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Half Tula Gold Ring presented to Bhushnam Mavayya on his 90th Birthday on 8/2/2024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the following relatives.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1.Lalitha Akka.                         1000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2.Kurada Padma                      1000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3.Suguna Akka.                        1000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4.Praveena Machiraju.              1000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5.Bommireddipalli Murali           1000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6.Bommireddipalli Raghu.         1000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7.Rourkela Laxmakka.              1000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8PVSRK Prasad.                      1500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9.VRK Rao.                                1500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10.Nanaji.                                   1500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11. Smt AV Ratnam.                   1500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12.Rourkela Laxmakka.              1000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13.Kothavalasa Ratnam Akka.    1500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14.Telephone Mani.                     1500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15.N. Rama.                                1500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16.Chakravarthy.                         1500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17.Ramam Mani.                         1500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18.Seerisha..                               1500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19.BTV Rama Rao.                     1500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20.BT Murthy.                              1500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21.Baby.                                      1500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22.Kavuru brothers                      2700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23Lakshman Mavayya.               1500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24.2023 picnic balance.              9300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Total.                                          40,000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