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a37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పెళ్ళయి పిల్ల పుట్టిన తల్లితండ్రులు విడిపోతారు. పిల్లాడిని బడిలో వేసేటప్పుడు తండ్రి పేరు అడుగుతారు. తల్లికి తన పాత భర్త పేరు తండ్రిగా చెప్పడానికి  ఇష్టం ఉండదు. హై కోర్ట్ తీర్పు ఉంది దీనిమీద.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a37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a37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a37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a374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a3744"/>
          <w:sz w:val="21"/>
          <w:szCs w:val="21"/>
          <w:highlight w:val="white"/>
          <w:rtl w:val="0"/>
        </w:rPr>
        <w:t xml:space="preserve">In a significant order, Kerala High Court on Tuesday, while allowing a Writ Petition held that a person has the right to not specify the name of their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337ab7"/>
            <w:sz w:val="21"/>
            <w:szCs w:val="21"/>
            <w:highlight w:val="white"/>
            <w:rtl w:val="0"/>
          </w:rPr>
          <w:t xml:space="preserve">https://www.livelaw.in/top-stories/person-right-to-not-specify-name-father-identity-documents-kerala-high-court-204622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velaw.in/top-stories/person-right-to-not-specify-name-father-identity-documents-kerala-high-court-2046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