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Monthly Medicine's requirements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Ravi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Thyronorm 50 Mg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Mixtard 30/70 (3 cartridges)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Daparyl-M (dapagliflozin 10+Metformin 500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(30 Tablets)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Tenegen M (20+500mg)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(Metformin 500mg+teneligliptin 20 mg)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30 Tablets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Olmezest  Beta 50 Mg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(Metoprolol 50mg+olmesartan 20 mg)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30 Tablets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Atcor (Atorvastatin 10 mg)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30 Tablets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Shelcal HD 12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30 Tablets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SREE DEVI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AZOTLET 10/75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(Atorvastatin 10 mg+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Clopidogrel 75 mg)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30 Tablets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Glycomet (500mg)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30 Tablets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Shelcal HD 12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30 Tablets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