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Calibri" w:cs="Calibri" w:ascii="Calibri" w:hAnsi="Calibri"/>
          <w:b/>
          <w:bCs/>
          <w:color w:val="1A1A2E"/>
          <w:sz w:val="52"/>
          <w:szCs w:val="52"/>
        </w:rPr>
        <w:t>UDAY KUMAR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 w:ascii="Calibri" w:hAnsi="Calibri"/>
          <w:color w:val="555555"/>
          <w:sz w:val="18"/>
          <w:szCs w:val="18"/>
        </w:rPr>
        <w:t xml:space="preserve">Delhi, India  |  +91-9096440767  |  </w:t>
      </w:r>
      <w:r>
        <w:rPr>
          <w:rFonts w:eastAsia="Calibri" w:cs="Calibri" w:ascii="Calibri" w:hAnsi="Calibri"/>
          <w:color w:val="0F3460"/>
          <w:sz w:val="18"/>
          <w:szCs w:val="18"/>
        </w:rPr>
        <w:t>uday06542@gmail.com</w:t>
      </w:r>
    </w:p>
    <w:p>
      <w:pPr>
        <w:pStyle w:val="Normal"/>
        <w:pBdr>
          <w:bottom w:val="single" w:sz="8" w:space="2" w:color="0F3460"/>
        </w:pBdr>
        <w:spacing w:before="160" w:after="60"/>
        <w:rPr/>
      </w:pPr>
      <w:r>
        <w:rPr>
          <w:rFonts w:eastAsia="Calibri" w:cs="Calibri" w:ascii="Calibri" w:hAnsi="Calibri"/>
          <w:b/>
          <w:bCs/>
          <w:color w:val="0F3460"/>
          <w:sz w:val="22"/>
          <w:szCs w:val="22"/>
        </w:rPr>
        <w:t>PROFESSIONAL OBJECTIVE</w:t>
      </w:r>
    </w:p>
    <w:p>
      <w:pPr>
        <w:pStyle w:val="Normal"/>
        <w:spacing w:before="60" w:after="60"/>
        <w:rPr/>
      </w:pPr>
      <w:r>
        <w:rPr>
          <w:rFonts w:eastAsia="Calibri" w:cs="Calibri" w:ascii="Calibri" w:hAnsi="Calibri"/>
          <w:color w:val="1A1A2E"/>
          <w:sz w:val="19"/>
          <w:szCs w:val="19"/>
        </w:rPr>
        <w:t>Motivated and detail-oriented second-year LLB student at Faculty of Law, University of Delhi, seeking a legal internship to apply academic knowledge in Criminal Law, Intellectual Property Rights, and Family Law. Committed to contributing to legal research, drafting, and client advisory functions within a professional legal environment.</w:t>
      </w:r>
    </w:p>
    <w:p>
      <w:pPr>
        <w:pStyle w:val="Normal"/>
        <w:pBdr>
          <w:bottom w:val="single" w:sz="8" w:space="2" w:color="0F3460"/>
        </w:pBdr>
        <w:spacing w:before="160" w:after="60"/>
        <w:rPr/>
      </w:pPr>
      <w:r>
        <w:rPr>
          <w:rFonts w:eastAsia="Calibri" w:cs="Calibri" w:ascii="Calibri" w:hAnsi="Calibri"/>
          <w:b/>
          <w:bCs/>
          <w:color w:val="0F3460"/>
          <w:sz w:val="22"/>
          <w:szCs w:val="22"/>
        </w:rPr>
        <w:t>EDUCATION</w:t>
      </w:r>
    </w:p>
    <w:p>
      <w:pPr>
        <w:pStyle w:val="Normal"/>
        <w:tabs>
          <w:tab w:val="clear" w:pos="720"/>
          <w:tab w:val="right" w:pos="9360" w:leader="none"/>
        </w:tabs>
        <w:spacing w:before="80" w:after="20"/>
        <w:rPr/>
      </w:pPr>
      <w:r>
        <w:rPr>
          <w:rFonts w:eastAsia="Calibri" w:cs="Calibri" w:ascii="Calibri" w:hAnsi="Calibri"/>
          <w:b/>
          <w:bCs/>
          <w:color w:val="1A1A2E"/>
          <w:sz w:val="20"/>
          <w:szCs w:val="20"/>
        </w:rPr>
        <w:t>Bachelor of Laws (LLB) — 3-Year Programme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Aug 2024 – Jun 2027 (Expected)</w:t>
      </w:r>
    </w:p>
    <w:p>
      <w:pPr>
        <w:pStyle w:val="Normal"/>
        <w:spacing w:before="0" w:after="30"/>
        <w:rPr/>
      </w:pP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>Faculty of Law, University of Delhi | Currently in 4th Semester (2nd Year)</w:t>
      </w:r>
    </w:p>
    <w:p>
      <w:pPr>
        <w:pStyle w:val="ListParagraph"/>
        <w:numPr>
          <w:ilvl w:val="0"/>
          <w:numId w:val="3"/>
        </w:numPr>
        <w:spacing w:before="30" w:after="30"/>
        <w:rPr/>
      </w:pPr>
      <w:r>
        <w:rPr>
          <w:rFonts w:eastAsia="Calibri" w:cs="Calibri" w:ascii="Calibri" w:hAnsi="Calibri"/>
          <w:color w:val="1A1A2E"/>
          <w:sz w:val="19"/>
          <w:szCs w:val="19"/>
        </w:rPr>
        <w:t>Relevant coursework: Law of Contracts, Constitutional Law, Law of Torts, Criminal Law, Family Law, Intellectual Property Rights, Code of Civil Procedure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 w:ascii="Calibri" w:hAnsi="Calibri"/>
          <w:color w:val="1A1A2E"/>
          <w:sz w:val="19"/>
          <w:szCs w:val="19"/>
        </w:rPr>
        <w:t>Cumulative academic record in progress; consistently engaged with moot court simulations and legal problem-solving exercises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tabs>
          <w:tab w:val="clear" w:pos="720"/>
          <w:tab w:val="right" w:pos="9360" w:leader="none"/>
        </w:tabs>
        <w:spacing w:before="80" w:after="20"/>
        <w:rPr/>
      </w:pPr>
      <w:r>
        <w:rPr>
          <w:rFonts w:eastAsia="Calibri" w:cs="Calibri" w:ascii="Calibri" w:hAnsi="Calibri"/>
          <w:b/>
          <w:bCs/>
          <w:color w:val="1A1A2E"/>
          <w:sz w:val="20"/>
          <w:szCs w:val="20"/>
        </w:rPr>
        <w:t>Senior Secondary Certificate (Class XII) — CBSE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2006</w:t>
      </w:r>
    </w:p>
    <w:p>
      <w:pPr>
        <w:pStyle w:val="Normal"/>
        <w:spacing w:before="0" w:after="30"/>
        <w:rPr/>
      </w:pP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 xml:space="preserve">Percentage: 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>65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 xml:space="preserve"> | Stream: 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>Science (PCM)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tabs>
          <w:tab w:val="clear" w:pos="720"/>
          <w:tab w:val="right" w:pos="9360" w:leader="none"/>
        </w:tabs>
        <w:spacing w:before="80" w:after="20"/>
        <w:rPr/>
      </w:pPr>
      <w:r>
        <w:rPr>
          <w:rFonts w:eastAsia="Calibri" w:cs="Calibri" w:ascii="Calibri" w:hAnsi="Calibri"/>
          <w:b/>
          <w:bCs/>
          <w:color w:val="1A1A2E"/>
          <w:sz w:val="20"/>
          <w:szCs w:val="20"/>
        </w:rPr>
        <w:t>Secondary School Certificate (Class X) — CBSE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2004</w:t>
      </w:r>
    </w:p>
    <w:p>
      <w:pPr>
        <w:pStyle w:val="Normal"/>
        <w:spacing w:before="0" w:after="30"/>
        <w:rPr/>
      </w:pP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 xml:space="preserve">Percentage: 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>81</w:t>
      </w:r>
    </w:p>
    <w:p>
      <w:pPr>
        <w:pStyle w:val="Normal"/>
        <w:pBdr>
          <w:bottom w:val="single" w:sz="8" w:space="2" w:color="0F3460"/>
        </w:pBdr>
        <w:spacing w:before="160" w:after="60"/>
        <w:rPr/>
      </w:pPr>
      <w:r>
        <w:rPr>
          <w:rFonts w:eastAsia="Calibri" w:cs="Calibri" w:ascii="Calibri" w:hAnsi="Calibri"/>
          <w:b/>
          <w:bCs/>
          <w:color w:val="0F3460"/>
          <w:sz w:val="22"/>
          <w:szCs w:val="22"/>
        </w:rPr>
        <w:t>CORE LEGAL COMPETENCIES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 w:ascii="Calibri" w:hAnsi="Calibri"/>
          <w:color w:val="1A1A2E"/>
          <w:sz w:val="19"/>
          <w:szCs w:val="19"/>
        </w:rPr>
        <w:t>Legal Research &amp; Case Analysis: Proficient in researching case laws, statutes, and legal commentaries using SCC Online, Manupatra, and Indian Kanoon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 w:ascii="Calibri" w:hAnsi="Calibri"/>
          <w:color w:val="1A1A2E"/>
          <w:sz w:val="19"/>
          <w:szCs w:val="19"/>
        </w:rPr>
        <w:t>Legal Drafting: Foundational skills in drafting plaints, written statements, bail applications, and legal notices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 w:ascii="Calibri" w:hAnsi="Calibri"/>
          <w:color w:val="1A1A2E"/>
          <w:sz w:val="19"/>
          <w:szCs w:val="19"/>
        </w:rPr>
        <w:t>Areas of Interest: Criminal Law &amp; Procedure (IPC, CrPC, BNSS 2023), Intellectual Property Rights (Copyright, Trademarks, Patents), and Family Law (Hindu Marriage Act, Succession)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 w:ascii="Calibri" w:hAnsi="Calibri"/>
          <w:color w:val="1A1A2E"/>
          <w:sz w:val="19"/>
          <w:szCs w:val="19"/>
        </w:rPr>
        <w:t>Case Law Comprehension: Ability to read, brief, and summarize Supreme Court and High Court judgments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 w:ascii="Calibri" w:hAnsi="Calibri"/>
          <w:color w:val="1A1A2E"/>
          <w:sz w:val="19"/>
          <w:szCs w:val="19"/>
        </w:rPr>
        <w:t>Regulatory Awareness: Familiarity with recent legislative reforms including Bharatiya Nyaya Sanhita (BNS) 2023 and Bharatiya Nagarik Suraksha Sanhita (BNSS) 2023</w:t>
      </w:r>
    </w:p>
    <w:p>
      <w:pPr>
        <w:pStyle w:val="Normal"/>
        <w:pBdr>
          <w:bottom w:val="single" w:sz="8" w:space="2" w:color="0F3460"/>
        </w:pBdr>
        <w:spacing w:before="160" w:after="60"/>
        <w:rPr/>
      </w:pPr>
      <w:r>
        <w:rPr>
          <w:rFonts w:eastAsia="Calibri" w:cs="Calibri" w:ascii="Calibri" w:hAnsi="Calibri"/>
          <w:b/>
          <w:bCs/>
          <w:color w:val="0F3460"/>
          <w:sz w:val="22"/>
          <w:szCs w:val="22"/>
        </w:rPr>
        <w:t>TECHNICAL &amp; PROFESSIONAL SKILLS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 w:ascii="Calibri" w:hAnsi="Calibri"/>
          <w:color w:val="1A1A2E"/>
          <w:sz w:val="19"/>
          <w:szCs w:val="19"/>
        </w:rPr>
        <w:t>Legal Databases: SCC Online, Manupatra, Indian Kanoon, AIR (All India Reporter)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 w:ascii="Calibri" w:hAnsi="Calibri"/>
          <w:color w:val="1A1A2E"/>
          <w:sz w:val="19"/>
          <w:szCs w:val="19"/>
        </w:rPr>
        <w:t>Languages: English (Proficient), Hindi (Native)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 w:ascii="Calibri" w:hAnsi="Calibri"/>
          <w:color w:val="1A1A2E"/>
          <w:sz w:val="19"/>
          <w:szCs w:val="19"/>
        </w:rPr>
        <w:t>Computer Skills: MS Word, MS Excel, Legal drafting tools, Email correspondence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 w:ascii="Calibri" w:hAnsi="Calibri"/>
          <w:color w:val="1A1A2E"/>
          <w:sz w:val="19"/>
          <w:szCs w:val="19"/>
        </w:rPr>
        <w:t>Soft Skills: Analytical thinking, attention to detail, time management, written and verbal communication</w:t>
      </w:r>
    </w:p>
    <w:p>
      <w:pPr>
        <w:pStyle w:val="Normal"/>
        <w:pBdr>
          <w:bottom w:val="single" w:sz="8" w:space="2" w:color="0F3460"/>
        </w:pBdr>
        <w:spacing w:before="160" w:after="60"/>
        <w:rPr/>
      </w:pPr>
      <w:r>
        <w:rPr>
          <w:rFonts w:eastAsia="Calibri" w:cs="Calibri" w:ascii="Calibri" w:hAnsi="Calibri"/>
          <w:b/>
          <w:bCs/>
          <w:color w:val="0F3460"/>
          <w:sz w:val="22"/>
          <w:szCs w:val="22"/>
        </w:rPr>
        <w:t>ACADEMIC PROJECTS &amp; RESEARCH</w:t>
      </w:r>
    </w:p>
    <w:p>
      <w:pPr>
        <w:pStyle w:val="Normal"/>
        <w:tabs>
          <w:tab w:val="clear" w:pos="720"/>
          <w:tab w:val="right" w:pos="9360" w:leader="none"/>
        </w:tabs>
        <w:spacing w:before="80" w:after="20"/>
        <w:rPr/>
      </w:pPr>
      <w:r>
        <w:rPr>
          <w:rFonts w:eastAsia="Calibri" w:cs="Calibri" w:ascii="Calibri" w:hAnsi="Calibri"/>
          <w:b/>
          <w:bCs/>
          <w:color w:val="1A1A2E"/>
          <w:sz w:val="20"/>
          <w:szCs w:val="20"/>
        </w:rPr>
        <w:t>Research Paper: Criminal Justice Reform in India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2024–2025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 w:ascii="Calibri" w:hAnsi="Calibri"/>
          <w:color w:val="1A1A2E"/>
          <w:sz w:val="19"/>
          <w:szCs w:val="19"/>
        </w:rPr>
        <w:t>Conducted an analytical study on the transition from IPC/CrPC to BNS/BNSS, evaluating implications for criminal procedure and rights of the accused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tabs>
          <w:tab w:val="clear" w:pos="720"/>
          <w:tab w:val="right" w:pos="9360" w:leader="none"/>
        </w:tabs>
        <w:spacing w:before="80" w:after="20"/>
        <w:rPr/>
      </w:pPr>
      <w:r>
        <w:rPr>
          <w:rFonts w:eastAsia="Calibri" w:cs="Calibri" w:ascii="Calibri" w:hAnsi="Calibri"/>
          <w:b/>
          <w:bCs/>
          <w:color w:val="1A1A2E"/>
          <w:sz w:val="20"/>
          <w:szCs w:val="20"/>
        </w:rPr>
        <w:t>Case Brief Assignment: Landmark IPR Judgments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2025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 w:ascii="Calibri" w:hAnsi="Calibri"/>
          <w:color w:val="1A1A2E"/>
          <w:sz w:val="19"/>
          <w:szCs w:val="19"/>
        </w:rPr>
        <w:t>Prepared detailed case briefs on key Supreme Court decisions related to Copyright and Trademark disputes in India</w:t>
      </w:r>
      <w:r>
        <w:rPr>
          <w:rFonts w:eastAsia="Calibri" w:cs="Calibri" w:ascii="Calibri" w:hAnsi="Calibri"/>
          <w:b/>
          <w:bCs/>
          <w:color w:val="1A1A2E"/>
          <w:sz w:val="18"/>
          <w:szCs w:val="18"/>
        </w:rPr>
        <w:t xml:space="preserve">. </w:t>
      </w:r>
    </w:p>
    <w:sectPr>
      <w:type w:val="nextPage"/>
      <w:pgSz w:w="12240" w:h="15840"/>
      <w:pgMar w:left="1080" w:right="108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</TotalTime>
  <Application>LibreOffice/26.2.3.2$Linux_X86_64 LibreOffice_project/d4d5ed47b6084125f28d269a5650105d54dde034</Application>
  <AppVersion>15.0000</AppVersion>
  <Pages>1</Pages>
  <Words>351</Words>
  <Characters>2165</Characters>
  <CharactersWithSpaces>2482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2026-06-12T20:37:27Z</dcterms:created>
  <dc:creator>Un-named</dc:creator>
  <dc:description/>
  <dc:language>en-US</dc:language>
  <cp:lastModifiedBy/>
  <dcterms:modified xsi:type="dcterms:W3CDTF">2026-06-13T02:57:06Z</dcterms:modified>
  <cp:revision>2</cp:revision>
  <dc:subject/>
  <dc:title/>
</cp:coreProperties>
</file>