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Compensation Bands 2026 (Confidential)</w:t>
      </w:r>
    </w:p>
    <w:p>
      <w:pPr>
        <w:pStyle w:val="Heading2"/>
      </w:pPr>
      <w:r>
        <w:t>Engineering</w:t>
      </w:r>
    </w:p>
    <w:p>
      <w:r>
        <w:t>Software Engineer II base salary band is $118,000 to $142,000. Senior Software Engineer band is $150,000 to $185,000.</w:t>
      </w:r>
    </w:p>
    <w:p>
      <w:pPr>
        <w:pStyle w:val="Heading2"/>
      </w:pPr>
      <w:r>
        <w:t>Bonus Policy</w:t>
      </w:r>
    </w:p>
    <w:p>
      <w:r>
        <w:t>The annual target bonus is 10% of base salary for individual contributors and 15% for managers. Bonuses are paid in March.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