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INTERNAL ASSESSMENT – MACHINE LEARNING</w:t>
        <w:br/>
      </w:r>
      <w:r>
        <w:rPr>
          <w:b/>
          <w:sz w:val="34"/>
        </w:rPr>
        <w:t>Dataset Training Assignment</w:t>
      </w:r>
    </w:p>
    <w:p>
      <w:pPr>
        <w:jc w:val="center"/>
      </w:pPr>
      <w:r>
        <w:t>Name: B A UdayKiran</w:t>
      </w:r>
    </w:p>
    <w:p>
      <w:pPr>
        <w:jc w:val="center"/>
      </w:pPr>
      <w:r>
        <w:t>USN: 1AM23CI020</w:t>
      </w:r>
    </w:p>
    <w:p>
      <w:pPr>
        <w:jc w:val="center"/>
      </w:pPr>
      <w:r>
        <w:t>Department: CSE-AIML</w:t>
      </w:r>
    </w:p>
    <w:p>
      <w:pPr>
        <w:jc w:val="center"/>
      </w:pPr>
      <w:r>
        <w:t>Semester: VII</w:t>
      </w:r>
    </w:p>
    <w:p>
      <w:pPr>
        <w:pStyle w:val="Heading1"/>
      </w:pPr>
      <w:r>
        <w:t>1. Objective</w:t>
      </w:r>
    </w:p>
    <w:p>
      <w:r>
        <w:t>To train the datasets supplied for the internal assessment using corresponding machine-learning techniques for classification, boosting and clustering, evaluate the results, and organize the implementation for GitHub submission.</w:t>
      </w:r>
    </w:p>
    <w:p>
      <w:pPr>
        <w:pStyle w:val="Heading1"/>
      </w:pPr>
      <w:r>
        <w:t>2. Dataset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Task</w:t>
            </w:r>
          </w:p>
        </w:tc>
        <w:tc>
          <w:tcPr>
            <w:tcW w:type="dxa" w:w="3120"/>
          </w:tcPr>
          <w:p>
            <w:r>
              <w:t>Dataset</w:t>
            </w:r>
          </w:p>
        </w:tc>
        <w:tc>
          <w:tcPr>
            <w:tcW w:type="dxa" w:w="3120"/>
          </w:tcPr>
          <w:p>
            <w:r>
              <w:t>Algorithm</w:t>
            </w:r>
          </w:p>
        </w:tc>
      </w:tr>
      <w:tr>
        <w:tc>
          <w:tcPr>
            <w:tcW w:type="dxa" w:w="3120"/>
          </w:tcPr>
          <w:p>
            <w:r>
              <w:t>Classification</w:t>
            </w:r>
          </w:p>
        </w:tc>
        <w:tc>
          <w:tcPr>
            <w:tcW w:type="dxa" w:w="3120"/>
          </w:tcPr>
          <w:p>
            <w:r>
              <w:t>Social_Network_Ads.csv</w:t>
            </w:r>
          </w:p>
        </w:tc>
        <w:tc>
          <w:tcPr>
            <w:tcW w:type="dxa" w:w="3120"/>
          </w:tcPr>
          <w:p>
            <w:r>
              <w:t>Random Forest Classifier</w:t>
            </w:r>
          </w:p>
        </w:tc>
      </w:tr>
      <w:tr>
        <w:tc>
          <w:tcPr>
            <w:tcW w:type="dxa" w:w="3120"/>
          </w:tcPr>
          <w:p>
            <w:r>
              <w:t>Boosting</w:t>
            </w:r>
          </w:p>
        </w:tc>
        <w:tc>
          <w:tcPr>
            <w:tcW w:type="dxa" w:w="3120"/>
          </w:tcPr>
          <w:p>
            <w:r>
              <w:t>insurance_pre.csv</w:t>
            </w:r>
          </w:p>
        </w:tc>
        <w:tc>
          <w:tcPr>
            <w:tcW w:type="dxa" w:w="3120"/>
          </w:tcPr>
          <w:p>
            <w:r>
              <w:t>AdaBoost Regressor</w:t>
            </w:r>
          </w:p>
        </w:tc>
      </w:tr>
      <w:tr>
        <w:tc>
          <w:tcPr>
            <w:tcW w:type="dxa" w:w="3120"/>
          </w:tcPr>
          <w:p>
            <w:r>
              <w:t>Clustering</w:t>
            </w:r>
          </w:p>
        </w:tc>
        <w:tc>
          <w:tcPr>
            <w:tcW w:type="dxa" w:w="3120"/>
          </w:tcPr>
          <w:p>
            <w:r>
              <w:t>Mall_Customers.csv</w:t>
            </w:r>
          </w:p>
        </w:tc>
        <w:tc>
          <w:tcPr>
            <w:tcW w:type="dxa" w:w="3120"/>
          </w:tcPr>
          <w:p>
            <w:r>
              <w:t>K-Means</w:t>
            </w:r>
          </w:p>
        </w:tc>
      </w:tr>
    </w:tbl>
    <w:p>
      <w:pPr>
        <w:pStyle w:val="Heading1"/>
      </w:pPr>
      <w:r>
        <w:t>3. Classification – Social Network Ads</w:t>
      </w:r>
    </w:p>
    <w:p>
      <w:r>
        <w:t>The dataset contains 400 records. Gender was one-hot encoded, while Age and EstimatedSalary were used as numerical features. A Random Forest classifier with 100 trees was trained with a 75:25 train-test split. The test accuracy was 90.00%.</w:t>
      </w:r>
    </w:p>
    <w:p>
      <w:r>
        <w:drawing>
          <wp:inline xmlns:a="http://schemas.openxmlformats.org/drawingml/2006/main" xmlns:pic="http://schemas.openxmlformats.org/drawingml/2006/picture">
            <wp:extent cx="5029200" cy="4428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2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Boosting – Insurance</w:t>
      </w:r>
    </w:p>
    <w:p>
      <w:r>
        <w:t>The dataset contains 1338 records. The target `charges` is continuous, so AdaBoost was applied as a regression algorithm using a decision-tree regressor as the base estimator.</w:t>
      </w:r>
    </w:p>
    <w:p>
      <w:pPr>
        <w:pStyle w:val="ListBullet"/>
      </w:pPr>
      <w:r>
        <w:t>MAE: 3899.35</w:t>
      </w:r>
    </w:p>
    <w:p>
      <w:pPr>
        <w:pStyle w:val="ListBullet"/>
      </w:pPr>
      <w:r>
        <w:t>RMSE: 4925.61</w:t>
      </w:r>
    </w:p>
    <w:p>
      <w:pPr>
        <w:pStyle w:val="ListBullet"/>
      </w:pPr>
      <w:r>
        <w:t>R² Score: 0.8437</w:t>
      </w:r>
    </w:p>
    <w:p>
      <w:r>
        <w:drawing>
          <wp:inline xmlns:a="http://schemas.openxmlformats.org/drawingml/2006/main" xmlns:pic="http://schemas.openxmlformats.org/drawingml/2006/picture">
            <wp:extent cx="5303520" cy="3747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sting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Clustering – Mall Customers</w:t>
      </w:r>
    </w:p>
    <w:p>
      <w:r>
        <w:t>The dataset contains 200 customers. Annual Income and Spending Score were standardized before K-Means. Silhouette scores were evaluated for k=2 to 10. The best value was k=5, with a silhouette score of 0.5547.</w:t>
      </w:r>
    </w:p>
    <w:p>
      <w:r>
        <w:drawing>
          <wp:inline xmlns:a="http://schemas.openxmlformats.org/drawingml/2006/main" xmlns:pic="http://schemas.openxmlformats.org/drawingml/2006/picture">
            <wp:extent cx="5303520" cy="3747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747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silhou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Conclusion</w:t>
      </w:r>
    </w:p>
    <w:p>
      <w:r>
        <w:t>The three supplied datasets were successfully processed using appropriate machine-learning techniques. The classification model predicts purchase decisions, the boosting model estimates insurance charges, and K-Means identifies customer groups. The code, datasets, graphs and results are organized in a GitHub-ready project structure.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