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4e79"/>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4"/>
          <w:szCs w:val="24"/>
          <w:rtl w:val="0"/>
        </w:rPr>
        <w:t xml:space="preserve">CSA43 – INTERNET PROGRAMMING | Assessment Tool 1 – Industry Problem Task (Weightage 40%, 30 Marks)</w:t>
      </w:r>
      <w:r w:rsidDel="00000000" w:rsidR="00000000" w:rsidRPr="00000000">
        <w:rPr>
          <w:rtl w:val="0"/>
        </w:rPr>
      </w:r>
    </w:p>
    <w:p w:rsidR="00000000" w:rsidDel="00000000" w:rsidP="00000000" w:rsidRDefault="00000000" w:rsidRPr="00000000" w14:paraId="00000003">
      <w:pPr>
        <w:spacing w:after="60" w:before="220" w:lineRule="auto"/>
        <w:rPr/>
      </w:pPr>
      <w:r w:rsidDel="00000000" w:rsidR="00000000" w:rsidRPr="00000000">
        <w:rPr>
          <w:b w:val="1"/>
          <w:bCs w:val="1"/>
          <w:color w:val="1f4e79"/>
          <w:rtl w:val="0"/>
        </w:rPr>
        <w:t xml:space="preserve">1. Design a SOAP-based web service for a hospital management system (patient registration, appointment scheduling, medical records). Explain SOAP message structure, define operations, illustrate data exchange, and justify the use of SOAP.</w:t>
      </w:r>
      <w:r w:rsidDel="00000000" w:rsidR="00000000" w:rsidRPr="00000000">
        <w:rPr>
          <w:rtl w:val="0"/>
        </w:rPr>
      </w:r>
    </w:p>
    <w:p w:rsidR="00000000" w:rsidDel="00000000" w:rsidP="00000000" w:rsidRDefault="00000000" w:rsidRPr="00000000" w14:paraId="00000004">
      <w:pPr>
        <w:spacing w:after="40" w:before="120" w:lineRule="auto"/>
        <w:rPr/>
      </w:pPr>
      <w:r w:rsidDel="00000000" w:rsidR="00000000" w:rsidRPr="00000000">
        <w:rPr>
          <w:b w:val="1"/>
          <w:bCs w:val="1"/>
          <w:i w:val="1"/>
          <w:iCs w:val="1"/>
          <w:rtl w:val="0"/>
        </w:rPr>
        <w:t xml:space="preserve">Structure of a SOAP Message</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t xml:space="preserve">Every SOAP message is an XML document wrapped in an Envelope, the root element that identifies the document as a SOAP message. Inside the Envelope, the optional Header carries meta-information such as authentication tokens, session IDs, or routing instructions that are not part of the core business data. The mandatory Body contains the actual request or response payload — the operation name and its parameters (or, on failure, a Fault element describing the error).</w:t>
      </w:r>
    </w:p>
    <w:p w:rsidR="00000000" w:rsidDel="00000000" w:rsidP="00000000" w:rsidRDefault="00000000" w:rsidRPr="00000000" w14:paraId="00000006">
      <w:pPr>
        <w:spacing w:after="40" w:before="120" w:lineRule="auto"/>
        <w:rPr/>
      </w:pPr>
      <w:r w:rsidDel="00000000" w:rsidR="00000000" w:rsidRPr="00000000">
        <w:rPr>
          <w:b w:val="1"/>
          <w:bCs w:val="1"/>
          <w:i w:val="1"/>
          <w:iCs w:val="1"/>
          <w:rtl w:val="0"/>
        </w:rPr>
        <w:t xml:space="preserve">Sample SOAP Request (Add Patient)</w:t>
      </w:r>
      <w:r w:rsidDel="00000000" w:rsidR="00000000" w:rsidRPr="00000000">
        <w:rPr>
          <w:rtl w:val="0"/>
        </w:rPr>
      </w:r>
    </w:p>
    <w:p w:rsidR="00000000" w:rsidDel="00000000" w:rsidP="00000000" w:rsidRDefault="00000000" w:rsidRPr="00000000" w14:paraId="00000007">
      <w:pPr>
        <w:pBdr>
          <w:top w:color="aaaaaa" w:space="0" w:sz="4" w:val="single"/>
          <w:left w:color="aaaaaa" w:space="0" w:sz="4" w:val="single"/>
          <w:bottom w:color="aaaaaa" w:space="0" w:sz="4" w:val="single"/>
          <w:right w:color="aaaaaa" w:space="0" w:sz="4" w:val="single"/>
        </w:pBdr>
        <w:shd w:fill="f2f2f2" w:val="clear"/>
        <w:spacing w:after="150" w:lineRule="auto"/>
        <w:rPr/>
      </w:pPr>
      <w:r w:rsidDel="00000000" w:rsidR="00000000" w:rsidRPr="00000000">
        <w:rPr>
          <w:rFonts w:ascii="Consolas" w:cs="Consolas" w:eastAsia="Consolas" w:hAnsi="Consolas"/>
          <w:sz w:val="18"/>
          <w:szCs w:val="18"/>
          <w:rtl w:val="0"/>
        </w:rPr>
        <w:t xml:space="preserve">&lt;?xml version="1.0"?&gt;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&lt;soap:Envelope xmlns:soap="http://www.w3.org/2003/05/soap-envelope"&gt;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&lt;soap:Header&gt;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&lt;Auth&gt;&lt;Token&gt;xyz123&lt;/Token&gt;&lt;/Auth&gt;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&lt;/soap:Header&gt;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&lt;soap:Body&gt;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&lt;AddPatient&gt;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&lt;Name&gt;John Doe&lt;/Name&gt;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&lt;Age&gt;34&lt;/Age&gt;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&lt;Department&gt;Cardiology&lt;/Department&gt;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&lt;/AddPatient&gt;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&lt;/soap:Body&gt;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&lt;/soap:Envelope&gt;</w:t>
      </w:r>
      <w:r w:rsidDel="00000000" w:rsidR="00000000" w:rsidRPr="00000000">
        <w:rPr>
          <w:rtl w:val="0"/>
        </w:rPr>
      </w:r>
    </w:p>
    <w:p w:rsidR="00000000" w:rsidDel="00000000" w:rsidP="00000000" w:rsidRDefault="00000000" w:rsidRPr="00000000" w14:paraId="00000008">
      <w:pPr>
        <w:spacing w:after="40" w:before="120" w:lineRule="auto"/>
        <w:rPr/>
      </w:pPr>
      <w:r w:rsidDel="00000000" w:rsidR="00000000" w:rsidRPr="00000000">
        <w:rPr>
          <w:b w:val="1"/>
          <w:bCs w:val="1"/>
          <w:i w:val="1"/>
          <w:iCs w:val="1"/>
          <w:rtl w:val="0"/>
        </w:rPr>
        <w:t xml:space="preserve">Defined Operations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addPatient(name, age, gender, contact, department) → returns patientId — registers a new patient.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scheduleAppointment(patientId, doctorId, date, time) → returns appointmentId — books an appointment.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getPatientRecords(patientId) → returns MedicalRecord — retrieves a patient's medical history.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updateMedicalRecord(patientId, recordDetails) → returns status — updates diagnosis/treatment data.</w:t>
      </w:r>
    </w:p>
    <w:p w:rsidR="00000000" w:rsidDel="00000000" w:rsidP="00000000" w:rsidRDefault="00000000" w:rsidRPr="00000000" w14:paraId="0000000D">
      <w:pPr>
        <w:spacing w:after="40" w:before="120" w:lineRule="auto"/>
        <w:rPr/>
      </w:pPr>
      <w:r w:rsidDel="00000000" w:rsidR="00000000" w:rsidRPr="00000000">
        <w:rPr>
          <w:b w:val="1"/>
          <w:bCs w:val="1"/>
          <w:i w:val="1"/>
          <w:iCs w:val="1"/>
          <w:rtl w:val="0"/>
        </w:rPr>
        <w:t xml:space="preserve">Client–Server Data Exchange</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t xml:space="preserve">The hospital's front-desk or clinical application (client) constructs a SOAP request containing the operation name and parameters inside the Body, sends it over HTTPS to the service endpoint described in the WSDL, and the server-side SOAP engine parses the Envelope, invokes the matching operation, executes the business logic against the hospital database, and returns a SOAP response — either the requested data (e.g., patient record) or a Fault element if the operation failed (e.g., invalid patient ID).</w:t>
      </w:r>
    </w:p>
    <w:p w:rsidR="00000000" w:rsidDel="00000000" w:rsidP="00000000" w:rsidRDefault="00000000" w:rsidRPr="00000000" w14:paraId="0000000F">
      <w:pPr>
        <w:spacing w:after="40" w:before="120" w:lineRule="auto"/>
        <w:rPr/>
      </w:pPr>
      <w:r w:rsidDel="00000000" w:rsidR="00000000" w:rsidRPr="00000000">
        <w:rPr>
          <w:b w:val="1"/>
          <w:bCs w:val="1"/>
          <w:i w:val="1"/>
          <w:iCs w:val="1"/>
          <w:rtl w:val="0"/>
        </w:rPr>
        <w:t xml:space="preserve">Justification for Using SOAP</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t xml:space="preserve">SOAP is well suited to this scenario because hospital systems require formal, verifiable contracts (via WSDL) between departments so that each department's software, regardless of platform, interprets requests identically. SOAP's built-in WS-Security standard supports message-level encryption and digital signatures, which is critical for protecting patient confidentiality (e.g., under HIPAA-like regulations), and WS-ReliableMessaging ensures that critical operations such as recording a new prescription or update are not silently lost even over unreliable networks — a level of guaranteed delivery and security that lightweight alternatives like plain REST do not provide out of the box.</w:t>
      </w:r>
    </w:p>
    <w:p w:rsidR="00000000" w:rsidDel="00000000" w:rsidP="00000000" w:rsidRDefault="00000000" w:rsidRPr="00000000" w14:paraId="00000011">
      <w:pPr>
        <w:pBdr>
          <w:bottom w:color="999999" w:space="1" w:sz="6" w:val="single"/>
        </w:pBdr>
        <w:spacing w:after="200" w:before="200" w:lineRule="auto"/>
        <w:rPr/>
      </w:pPr>
      <w:r w:rsidDel="00000000" w:rsidR="00000000" w:rsidRPr="00000000">
        <w:rPr>
          <w:rtl w:val="0"/>
        </w:rPr>
      </w:r>
    </w:p>
    <w:p w:rsidR="00000000" w:rsidDel="00000000" w:rsidP="00000000" w:rsidRDefault="00000000" w:rsidRPr="00000000" w14:paraId="00000012">
      <w:pPr>
        <w:spacing w:after="60" w:before="220" w:lineRule="auto"/>
        <w:rPr/>
      </w:pPr>
      <w:r w:rsidDel="00000000" w:rsidR="00000000" w:rsidRPr="00000000">
        <w:rPr>
          <w:b w:val="1"/>
          <w:bCs w:val="1"/>
          <w:color w:val="1f4e79"/>
          <w:rtl w:val="0"/>
        </w:rPr>
        <w:t xml:space="preserve">2. Design the WSDL structure for a web service exposing operations to retrieve and update data. Explain the key components (types, message, portType, binding, service) and justify their importance in service integration.</w:t>
      </w:r>
      <w:r w:rsidDel="00000000" w:rsidR="00000000" w:rsidRPr="00000000">
        <w:rPr>
          <w:rtl w:val="0"/>
        </w:rPr>
      </w:r>
    </w:p>
    <w:p w:rsidR="00000000" w:rsidDel="00000000" w:rsidP="00000000" w:rsidRDefault="00000000" w:rsidRPr="00000000" w14:paraId="00000013">
      <w:pPr>
        <w:spacing w:after="40" w:before="120" w:lineRule="auto"/>
        <w:rPr/>
      </w:pPr>
      <w:r w:rsidDel="00000000" w:rsidR="00000000" w:rsidRPr="00000000">
        <w:rPr>
          <w:b w:val="1"/>
          <w:bCs w:val="1"/>
          <w:i w:val="1"/>
          <w:iCs w:val="1"/>
          <w:rtl w:val="0"/>
        </w:rPr>
        <w:t xml:space="preserve">Key Components of WSDL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 — defines the data structures (using XML Schema) used by the messages, e.g., the shape of a Record element with fields like id, name, and value.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message — defines the individual pieces of communication, such as GetRecordRequest and GetRecordResponse, specifying which parts/types each message carries.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portType (interface) — groups related operations (e.g., getRecord, updateRecord) and specifies, for each, which input and output messages are used, forming the abstract service contract.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binding — specifies the concrete protocol and data format (e.g., SOAP over HTTP, with document/literal style) to be used for each operation defined in the portType.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 specifies the actual network address (endpoint URL) at which the binding, and therefore the operations, can be accessed by a client.</w:t>
      </w:r>
    </w:p>
    <w:p w:rsidR="00000000" w:rsidDel="00000000" w:rsidP="00000000" w:rsidRDefault="00000000" w:rsidRPr="00000000" w14:paraId="00000019">
      <w:pPr>
        <w:spacing w:after="40" w:before="120" w:lineRule="auto"/>
        <w:rPr/>
      </w:pPr>
      <w:r w:rsidDel="00000000" w:rsidR="00000000" w:rsidRPr="00000000">
        <w:rPr>
          <w:b w:val="1"/>
          <w:bCs w:val="1"/>
          <w:i w:val="1"/>
          <w:iCs w:val="1"/>
          <w:rtl w:val="0"/>
        </w:rPr>
        <w:t xml:space="preserve">Illustrative Structure</w:t>
      </w:r>
      <w:r w:rsidDel="00000000" w:rsidR="00000000" w:rsidRPr="00000000">
        <w:rPr>
          <w:rtl w:val="0"/>
        </w:rPr>
      </w:r>
    </w:p>
    <w:p w:rsidR="00000000" w:rsidDel="00000000" w:rsidP="00000000" w:rsidRDefault="00000000" w:rsidRPr="00000000" w14:paraId="0000001A">
      <w:pPr>
        <w:pBdr>
          <w:top w:color="aaaaaa" w:space="0" w:sz="4" w:val="single"/>
          <w:left w:color="aaaaaa" w:space="0" w:sz="4" w:val="single"/>
          <w:bottom w:color="aaaaaa" w:space="0" w:sz="4" w:val="single"/>
          <w:right w:color="aaaaaa" w:space="0" w:sz="4" w:val="single"/>
        </w:pBdr>
        <w:shd w:fill="f2f2f2" w:val="clear"/>
        <w:spacing w:after="150" w:lineRule="auto"/>
        <w:rPr/>
      </w:pPr>
      <w:r w:rsidDel="00000000" w:rsidR="00000000" w:rsidRPr="00000000">
        <w:rPr>
          <w:rFonts w:ascii="Consolas" w:cs="Consolas" w:eastAsia="Consolas" w:hAnsi="Consolas"/>
          <w:sz w:val="18"/>
          <w:szCs w:val="18"/>
          <w:rtl w:val="0"/>
        </w:rPr>
        <w:t xml:space="preserve">&lt;definitions name="DataService"&gt;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&lt;types&gt; ... XSD element/type defs ... &lt;/types&gt;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&lt;message name="GetRecordRequest"&gt; &lt;part name="id" type="xsd:string"/&gt; &lt;/message&gt;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&lt;message name="GetRecordResponse"&gt; &lt;part name="record" type="tns:Record"/&gt; &lt;/message&gt;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&lt;portType name="DataPortType"&gt;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&lt;operation name="getRecord"&gt;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&lt;input message="tns:GetRecordRequest"/&gt;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&lt;output message="tns:GetRecordResponse"/&gt;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&lt;/operation&gt;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&lt;/portType&gt;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&lt;binding name="DataBinding" type="tns:DataPortType"&gt;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&lt;soap:binding style="document" transport="http://schemas.xmlsoap.org/soap/http"/&gt;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&lt;/binding&gt;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&lt;service name="DataService"&gt;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&lt;port name="DataPort" binding="tns:DataBinding"&gt;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&lt;soap:address location="https://api.example.com/data"/&gt;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&lt;/port&gt;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&lt;/service&gt;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&lt;/definitions&gt;</w:t>
      </w:r>
      <w:r w:rsidDel="00000000" w:rsidR="00000000" w:rsidRPr="00000000">
        <w:rPr>
          <w:rtl w:val="0"/>
        </w:rPr>
      </w:r>
    </w:p>
    <w:p w:rsidR="00000000" w:rsidDel="00000000" w:rsidP="00000000" w:rsidRDefault="00000000" w:rsidRPr="00000000" w14:paraId="0000001B">
      <w:pPr>
        <w:spacing w:after="40" w:before="120" w:lineRule="auto"/>
        <w:rPr/>
      </w:pPr>
      <w:r w:rsidDel="00000000" w:rsidR="00000000" w:rsidRPr="00000000">
        <w:rPr>
          <w:b w:val="1"/>
          <w:bCs w:val="1"/>
          <w:i w:val="1"/>
          <w:iCs w:val="1"/>
          <w:rtl w:val="0"/>
        </w:rPr>
        <w:t xml:space="preserve">Importance in Service Integration</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t xml:space="preserve">WSDL is important because it removes any ambiguity about how to consume a service: an external development team can generate client-side proxy code directly from the WSDL file without needing access to the server's source code. Separating the abstract contract (types, message, portType) from the concrete details (binding, service) also means the same logical interface can be exposed over multiple transports or protocol styles without altering the operations themselves, which makes long-term integration and maintenance across heterogeneous enterprise systems far more manageable.</w:t>
      </w:r>
    </w:p>
    <w:p w:rsidR="00000000" w:rsidDel="00000000" w:rsidP="00000000" w:rsidRDefault="00000000" w:rsidRPr="00000000" w14:paraId="0000001D">
      <w:pPr>
        <w:pBdr>
          <w:bottom w:color="999999" w:space="1" w:sz="6" w:val="single"/>
        </w:pBdr>
        <w:spacing w:after="200" w:before="200" w:lineRule="auto"/>
        <w:rPr/>
      </w:pPr>
      <w:r w:rsidDel="00000000" w:rsidR="00000000" w:rsidRPr="00000000">
        <w:rPr>
          <w:rtl w:val="0"/>
        </w:rPr>
      </w:r>
    </w:p>
    <w:p w:rsidR="00000000" w:rsidDel="00000000" w:rsidP="00000000" w:rsidRDefault="00000000" w:rsidRPr="00000000" w14:paraId="0000001E">
      <w:pPr>
        <w:spacing w:after="60" w:before="220" w:lineRule="auto"/>
        <w:rPr/>
      </w:pPr>
      <w:r w:rsidDel="00000000" w:rsidR="00000000" w:rsidRPr="00000000">
        <w:rPr>
          <w:b w:val="1"/>
          <w:bCs w:val="1"/>
          <w:color w:val="1f4e79"/>
          <w:rtl w:val="0"/>
        </w:rPr>
        <w:t xml:space="preserve">3. Analyze a SOAP-based communication system where requests are not processed correctly and responses are delayed or incorrect. Identify possible issues, propose a debugging approach, and explain how the corrected system ensures reliable communication.</w:t>
      </w:r>
      <w:r w:rsidDel="00000000" w:rsidR="00000000" w:rsidRPr="00000000">
        <w:rPr>
          <w:rtl w:val="0"/>
        </w:rPr>
      </w:r>
    </w:p>
    <w:p w:rsidR="00000000" w:rsidDel="00000000" w:rsidP="00000000" w:rsidRDefault="00000000" w:rsidRPr="00000000" w14:paraId="0000001F">
      <w:pPr>
        <w:spacing w:after="40" w:before="120" w:lineRule="auto"/>
        <w:rPr/>
      </w:pPr>
      <w:r w:rsidDel="00000000" w:rsidR="00000000" w:rsidRPr="00000000">
        <w:rPr>
          <w:b w:val="1"/>
          <w:bCs w:val="1"/>
          <w:i w:val="1"/>
          <w:iCs w:val="1"/>
          <w:rtl w:val="0"/>
        </w:rPr>
        <w:t xml:space="preserve">Possible Issues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Message formatting errors — malformed XML (unclosed tags, wrong element order for document/literal style) causes the server's XML parser to reject the request outright.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Incorrect namespaces — a mismatched or missing XML namespace on elements means the server cannot map the incoming XML to the expected operation/type, so requests are silently misrouted or rejected.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 problems — the client pointing to a stale, incorrect, or unreachable endpoint URL (e.g., after a server migration) results in timeouts or connection failures.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Version/encoding mismatches — differences in SOAP version (1.1 vs 1.2) or character encoding between client and server can cause the message to be misinterpreted.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Slow or blocking server-side processing — a lack of asynchronous handling or connection pooling on the server can cause delayed responses under load.</w:t>
      </w:r>
    </w:p>
    <w:p w:rsidR="00000000" w:rsidDel="00000000" w:rsidP="00000000" w:rsidRDefault="00000000" w:rsidRPr="00000000" w14:paraId="00000025">
      <w:pPr>
        <w:spacing w:after="40" w:before="120" w:lineRule="auto"/>
        <w:rPr/>
      </w:pPr>
      <w:r w:rsidDel="00000000" w:rsidR="00000000" w:rsidRPr="00000000">
        <w:rPr>
          <w:b w:val="1"/>
          <w:bCs w:val="1"/>
          <w:i w:val="1"/>
          <w:iCs w:val="1"/>
          <w:rtl w:val="0"/>
        </w:rPr>
        <w:t xml:space="preserve">Proposed Debugging Approach</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the SOAP request/response XML against the service's WSDL/XSD using a validator to catch structural and namespace errors before they reach the business logic.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SOAP message logging (raw request/response) on both client and server to inspect the exact XML exchanged and compare it against the WSDL contract.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tool such as SoapUI or Postman to send isolated test requests directly to the endpoint, confirming whether the issue is in the client's message construction or the server's processing.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the endpoint configuration and connectivity (DNS, firewall, load balancer health checks) to rule out network-level causes of delay or failure.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server-side logs and add SOAP Fault handling with descriptive fault codes/strings so failures are diagnosable rather than silent.</w:t>
      </w:r>
    </w:p>
    <w:p w:rsidR="00000000" w:rsidDel="00000000" w:rsidP="00000000" w:rsidRDefault="00000000" w:rsidRPr="00000000" w14:paraId="0000002B">
      <w:pPr>
        <w:spacing w:after="40" w:before="120" w:lineRule="auto"/>
        <w:rPr/>
      </w:pPr>
      <w:r w:rsidDel="00000000" w:rsidR="00000000" w:rsidRPr="00000000">
        <w:rPr>
          <w:b w:val="1"/>
          <w:bCs w:val="1"/>
          <w:i w:val="1"/>
          <w:iCs w:val="1"/>
          <w:rtl w:val="0"/>
        </w:rPr>
        <w:t xml:space="preserve">Ensuring Reliable Communication</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t xml:space="preserve">Once the WSDL/XSD is used as the single source of truth for message structure, the client and server consistently agree on the expected namespaces, element order, and data types, eliminating formatting mismatches. Centralized logging and structured SOAP Faults give immediate visibility into failures instead of generic delays. Combined with endpoint health monitoring and, where appropriate, WS-ReliableMessaging for guaranteed delivery, the corrected system ensures that requests are consistently well-formed, correctly routed, and either successfully processed or clearly reported as failed, resulting in dependable, low-latency communication.</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