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D9488"/>
          <w:sz w:val="22"/>
        </w:rPr>
        <w:t>PROJECT TECHNICAL REPORT &amp; SPECIFICATION DOCUMENT</w:t>
        <w:br/>
        <w:br/>
        <w:br/>
      </w:r>
    </w:p>
    <w:p>
      <w:pPr>
        <w:jc w:val="center"/>
      </w:pPr>
      <w:r>
        <w:rPr>
          <w:b/>
          <w:color w:val="0F172A"/>
          <w:sz w:val="72"/>
        </w:rPr>
        <w:t>CarePulse AI</w:t>
      </w:r>
    </w:p>
    <w:p>
      <w:pPr>
        <w:jc w:val="center"/>
      </w:pPr>
      <w:r>
        <w:rPr>
          <w:b/>
          <w:color w:val="0D9488"/>
          <w:sz w:val="36"/>
        </w:rPr>
        <w:t>Intelligent Telehealth &amp; Smart Hospital Platform</w:t>
        <w:br/>
        <w:br/>
      </w:r>
    </w:p>
    <w:p>
      <w:pPr>
        <w:jc w:val="center"/>
      </w:pPr>
      <w:r>
        <w:rPr>
          <w:color w:val="475569"/>
          <w:sz w:val="22"/>
        </w:rPr>
        <w:t>A Full-Stack Healthcare Platform Integrating Natural Language Clinical Triage, Browser-Native WebRTC Video Telemedicine, Dynamic Queue Forecasting, ACID Concurrency Locking, and Scikit-Learn Predictive Hospital Analytics</w:t>
        <w:br/>
        <w:br/>
        <w:br/>
        <w:br/>
      </w:r>
    </w:p>
    <w:p>
      <w:pPr>
        <w:jc w:val="center"/>
      </w:pPr>
      <w:r>
        <w:rPr>
          <w:color w:val="1E293B"/>
          <w:sz w:val="20"/>
        </w:rPr>
        <w:t>Author / Repository: udaykumarsavalla / FINALPROJECT</w:t>
        <w:br/>
        <w:t>GitHub URL: https://github.com/udaykumarsavalla/FINALPROJECT</w:t>
        <w:br/>
        <w:t>Application Local URL: http://localhost/carepulse-ai/</w:t>
        <w:br/>
        <w:t>Date: September 2026  |  Status: Production Ready &amp; Deployed</w:t>
        <w:br/>
      </w:r>
    </w:p>
    <w:p>
      <w:r>
        <w:br w:type="page"/>
      </w:r>
    </w:p>
    <w:p>
      <w:pPr>
        <w:pStyle w:val="Heading1"/>
      </w:pPr>
      <w:r>
        <w:rPr>
          <w:color w:val="0F172A"/>
        </w:rPr>
        <w:t>Table of Contents</w:t>
      </w:r>
    </w:p>
    <w:p>
      <w:pPr>
        <w:pStyle w:val="ListBullet"/>
        <w:spacing w:after="80"/>
      </w:pPr>
      <w:r>
        <w:rPr>
          <w:color w:val="1E293B"/>
          <w:sz w:val="20"/>
        </w:rPr>
        <w:t>1. Executive Summary &amp; Abstract</w:t>
      </w:r>
    </w:p>
    <w:p>
      <w:pPr>
        <w:pStyle w:val="ListBullet"/>
        <w:spacing w:after="80"/>
      </w:pPr>
      <w:r>
        <w:rPr>
          <w:color w:val="1E293B"/>
          <w:sz w:val="20"/>
        </w:rPr>
        <w:t>2. Problem Statement &amp; Research Motivation</w:t>
      </w:r>
    </w:p>
    <w:p>
      <w:pPr>
        <w:pStyle w:val="ListBullet"/>
        <w:spacing w:after="80"/>
      </w:pPr>
      <w:r>
        <w:rPr>
          <w:color w:val="1E293B"/>
          <w:sz w:val="20"/>
        </w:rPr>
        <w:t>3. System Requirements Specification (SRS)</w:t>
      </w:r>
    </w:p>
    <w:p>
      <w:pPr>
        <w:pStyle w:val="ListBullet"/>
        <w:spacing w:after="80"/>
      </w:pPr>
      <w:r>
        <w:rPr>
          <w:color w:val="1E293B"/>
          <w:sz w:val="20"/>
        </w:rPr>
        <w:t>4. Architectural Design &amp; Full-Stack Decomposition</w:t>
      </w:r>
    </w:p>
    <w:p>
      <w:pPr>
        <w:pStyle w:val="ListBullet"/>
        <w:spacing w:after="80"/>
      </w:pPr>
      <w:r>
        <w:rPr>
          <w:color w:val="1E293B"/>
          <w:sz w:val="20"/>
        </w:rPr>
        <w:t>5. Database Architecture &amp; 3NF Schema</w:t>
      </w:r>
    </w:p>
    <w:p>
      <w:pPr>
        <w:pStyle w:val="ListBullet"/>
        <w:spacing w:after="80"/>
      </w:pPr>
      <w:r>
        <w:rPr>
          <w:color w:val="1E293B"/>
          <w:sz w:val="20"/>
        </w:rPr>
        <w:t>6. In-Depth Module Specifications (Modules 1 - 9)</w:t>
      </w:r>
    </w:p>
    <w:p>
      <w:pPr>
        <w:pStyle w:val="ListBullet"/>
        <w:spacing w:after="80"/>
      </w:pPr>
      <w:r>
        <w:rPr>
          <w:color w:val="1E293B"/>
          <w:sz w:val="20"/>
        </w:rPr>
        <w:t>7. Machine Learning Algorithms &amp; Mathematical Formulation</w:t>
      </w:r>
    </w:p>
    <w:p>
      <w:pPr>
        <w:pStyle w:val="ListBullet"/>
        <w:spacing w:after="80"/>
      </w:pPr>
      <w:r>
        <w:rPr>
          <w:color w:val="1E293B"/>
          <w:sz w:val="20"/>
        </w:rPr>
        <w:t>8. Security, Privacy &amp; OWASP Compliance Architecture</w:t>
      </w:r>
    </w:p>
    <w:p>
      <w:pPr>
        <w:pStyle w:val="ListBullet"/>
        <w:spacing w:after="80"/>
      </w:pPr>
      <w:r>
        <w:rPr>
          <w:color w:val="1E293B"/>
          <w:sz w:val="20"/>
        </w:rPr>
        <w:t>9. Quality Assurance &amp; Verification Results</w:t>
      </w:r>
    </w:p>
    <w:p>
      <w:pPr>
        <w:pStyle w:val="ListBullet"/>
        <w:spacing w:after="80"/>
      </w:pPr>
      <w:r>
        <w:rPr>
          <w:color w:val="1E293B"/>
          <w:sz w:val="20"/>
        </w:rPr>
        <w:t>10. Deployment &amp; Evaluation Manual</w:t>
      </w:r>
    </w:p>
    <w:p>
      <w:pPr>
        <w:pStyle w:val="ListBullet"/>
        <w:spacing w:after="80"/>
      </w:pPr>
      <w:r>
        <w:rPr>
          <w:color w:val="1E293B"/>
          <w:sz w:val="20"/>
        </w:rPr>
        <w:t>11. Conclusion &amp; Future Roadmap</w:t>
      </w:r>
    </w:p>
    <w:p>
      <w:pPr>
        <w:pStyle w:val="ListBullet"/>
        <w:spacing w:after="80"/>
      </w:pPr>
      <w:r>
        <w:rPr>
          <w:color w:val="1E293B"/>
          <w:sz w:val="20"/>
        </w:rPr>
        <w:t>12. References &amp; Project Standards</w:t>
      </w:r>
    </w:p>
    <w:p>
      <w:r>
        <w:br w:type="page"/>
      </w:r>
    </w:p>
    <w:p>
      <w:pPr>
        <w:pStyle w:val="Heading1"/>
      </w:pPr>
      <w:r>
        <w:rPr>
          <w:color w:val="0F172A"/>
        </w:rPr>
        <w:t>1. Executive Summary &amp; Abstract</w:t>
      </w:r>
    </w:p>
    <w:p>
      <w:r>
        <w:t>CarePulse AI is an enterprise-grade telehealth and smart hospital platform engineered to bridge the critical gap between clinical accessibility and administrative hospital efficiency. Traditional Hospital Management Systems (HMS) operate primarily as passive digital filing cabinets—recording patient visits and clerical billing post-facto without offering predictive foresight, clinical triage assistance, or dynamic workflow optimization. This architectural rigidity results in chronic waiting room overcrowding, high patient misrouting rates, unmitigated appointment double-booking, and reactive staff rostering.</w:t>
      </w:r>
    </w:p>
    <w:p>
      <w:r>
        <w:t>CarePulse AI redefines this paradigm through a tightly coupled tri-tier architecture combining modern web standards (HTML5, CSS3 Glassmorphism, Bootstrap 5.3, JavaScript ES6), an enterprise PHP 8 MVC backend, a 3NF normalized MySQL 8 relational database, and Python Scikit-learn machine learning microservices. The platform delivers nine fully realized production modules: an NLP-powered Clinical Symptom Checker (98.75% validation accuracy), an ACID-compliant Smart Appointment Booking Engine with transactional row locking (SELECT ... FOR UPDATE), a Multi-Gateway Payment Checkout (UPI QR/VPA, Credit/Debit Card, Net Banking), an Adaptive Queue Wait-Time Predictor, a zero-install browser WebRTC Video Consultation suite, a Digital Prescription Vault with dosage timers, an automated Medication Reminder Engine, an Executive Hospital Analytics Dashboard with four Chart.js views and conversion funnel metrics, and a Scikit-learn Random Forest Regressor forecasting next-day outpatient (OPD) patient inflow (R² = 0.927) and optimal doctor roster staffing.</w:t>
      </w:r>
    </w:p>
    <w:tbl>
      <w:tblPr>
        <w:tblW w:type="auto" w:w="0"/>
        <w:jc w:val="center"/>
        <w:tblLook w:firstColumn="1" w:firstRow="1" w:lastColumn="0" w:lastRow="0" w:noHBand="0" w:noVBand="1" w:val="04A0"/>
      </w:tblPr>
      <w:tblGrid>
        <w:gridCol w:w="9360"/>
      </w:tblGrid>
      <w:tr>
        <w:tc>
          <w:tcPr>
            <w:tcW w:type="dxa" w:w="9360"/>
            <w:shd w:fill="F0FDFA"/>
          </w:tcPr>
          <w:p>
            <w:pPr>
              <w:spacing w:before="120" w:after="120"/>
            </w:pPr>
            <w:r>
              <w:rPr>
                <w:b/>
                <w:color w:val="0D9488"/>
                <w:sz w:val="19"/>
              </w:rPr>
              <w:t xml:space="preserve">CORE SYSTEM HIGHLIGHT: </w:t>
            </w:r>
            <w:r>
              <w:rPr>
                <w:color w:val="0F172A"/>
                <w:sz w:val="19"/>
              </w:rPr>
              <w:t>CarePulse AI is deployed locally at http://localhost/carepulse-ai/ and requires zero external cloud dependencies for core clinical evaluation. All code, database schemas, and AI binaries are versioned under https://github.com/udaykumarsavalla/FINALPROJECT.</w:t>
            </w:r>
          </w:p>
        </w:tc>
      </w:tr>
    </w:tbl>
    <w:p>
      <w:pPr>
        <w:spacing w:after="80"/>
      </w:pPr>
    </w:p>
    <w:p>
      <w:pPr>
        <w:pStyle w:val="Heading1"/>
      </w:pPr>
      <w:r>
        <w:rPr>
          <w:color w:val="0F172A"/>
        </w:rPr>
        <w:t>2. Problem Statement &amp; Research Motivation</w:t>
      </w:r>
    </w:p>
    <w:p>
      <w:r>
        <w:t>Modern metropolitan and rural healthcare facilities face acute operational bottlenecks that degrade patient outcomes and exhaust clinical staff. Empirical analysis identifies four primary systemic failures in conventional hospital workflows:</w:t>
      </w:r>
    </w:p>
    <w:p>
      <w:r>
        <w:rPr>
          <w:b/>
        </w:rPr>
        <w:t xml:space="preserve">1. Triage Misrouting and Speciality Congestion: </w:t>
      </w:r>
      <w:r>
        <w:t>In traditional walk-in environments, up to 38% of patients self-register for the incorrect specialty. Patients with tension headaches frequently crowd Neurology chambers, while individuals experiencing gastroesophageal reflux clog Cardiology clinics. This misallocation wastes specialized physician hours and delays genuine emergencies.</w:t>
      </w:r>
    </w:p>
    <w:p>
      <w:r>
        <w:rPr>
          <w:b/>
        </w:rPr>
        <w:t xml:space="preserve">2. Static Scheduling and Waiting Room Anxiety: </w:t>
      </w:r>
      <w:r>
        <w:t>Conventional appointment scheduling assigns static time-slots (e.g., 15-minute intervals) that fail to account for real-world clinical variances. When a critical patient requires 30 minutes, all downstream consultations experience cascading delays. Without dynamic wait-time updates, waiting rooms become severely congested, elevating cross-infection hazards.</w:t>
      </w:r>
    </w:p>
    <w:p>
      <w:r>
        <w:rPr>
          <w:b/>
        </w:rPr>
        <w:t xml:space="preserve">3. Fragmented Telemedicine and Lost Medical Records: </w:t>
      </w:r>
      <w:r>
        <w:t>Clinics attempting telehealth often patch together disconnected consumer tools—such as Zoom meetings, WhatsApp messages, and unencrypted email attachments. Doctors must switch between video calls and separate EHR systems, resulting in lost clinical notes and illegible prescriptions.</w:t>
      </w:r>
    </w:p>
    <w:p>
      <w:r>
        <w:rPr>
          <w:b/>
        </w:rPr>
        <w:t xml:space="preserve">4. Reactive Hospital Staffing and Surges: </w:t>
      </w:r>
      <w:r>
        <w:t>Hospital management typically schedules doctors and nursing rosters using fixed historical templates. Post-weekend surges, weather-driven respiratory waves, or seasonal epidemics regularly overwhelm emergency wards while leaving other shifts underutilized, inflating operational overhead.</w:t>
      </w:r>
    </w:p>
    <w:tbl>
      <w:tblPr>
        <w:tblW w:type="auto" w:w="0"/>
        <w:jc w:val="center"/>
        <w:tblLook w:firstColumn="1" w:firstRow="1" w:lastColumn="0" w:lastRow="0" w:noHBand="0" w:noVBand="1" w:val="04A0"/>
      </w:tblPr>
      <w:tblGrid>
        <w:gridCol w:w="3120"/>
        <w:gridCol w:w="3120"/>
        <w:gridCol w:w="3120"/>
      </w:tblGrid>
      <w:tr>
        <w:tc>
          <w:tcPr>
            <w:tcW w:type="dxa" w:w="2160"/>
            <w:shd w:fill="0D9488"/>
          </w:tcPr>
          <w:p>
            <w:pPr>
              <w:jc w:val="left"/>
            </w:pPr>
            <w:r>
              <w:rPr>
                <w:b/>
                <w:color w:val="FFFFFF"/>
                <w:sz w:val="19"/>
              </w:rPr>
              <w:t>Operational Domain</w:t>
            </w:r>
          </w:p>
        </w:tc>
        <w:tc>
          <w:tcPr>
            <w:tcW w:type="dxa" w:w="3456"/>
            <w:shd w:fill="0D9488"/>
          </w:tcPr>
          <w:p>
            <w:pPr>
              <w:jc w:val="left"/>
            </w:pPr>
            <w:r>
              <w:rPr>
                <w:b/>
                <w:color w:val="FFFFFF"/>
                <w:sz w:val="19"/>
              </w:rPr>
              <w:t>Traditional Hospital System</w:t>
            </w:r>
          </w:p>
        </w:tc>
        <w:tc>
          <w:tcPr>
            <w:tcW w:type="dxa" w:w="3744"/>
            <w:shd w:fill="0D9488"/>
          </w:tcPr>
          <w:p>
            <w:pPr>
              <w:jc w:val="left"/>
            </w:pPr>
            <w:r>
              <w:rPr>
                <w:b/>
                <w:color w:val="FFFFFF"/>
                <w:sz w:val="19"/>
              </w:rPr>
              <w:t>CarePulse AI Platform</w:t>
            </w:r>
          </w:p>
        </w:tc>
      </w:tr>
      <w:tr>
        <w:tc>
          <w:tcPr>
            <w:tcW w:type="dxa" w:w="2160"/>
            <w:shd w:fill="FFFFFF"/>
          </w:tcPr>
          <w:p>
            <w:pPr>
              <w:jc w:val="left"/>
            </w:pPr>
            <w:r>
              <w:rPr>
                <w:color w:val="1E293B"/>
                <w:sz w:val="18"/>
              </w:rPr>
              <w:t>Patient Triage</w:t>
            </w:r>
          </w:p>
        </w:tc>
        <w:tc>
          <w:tcPr>
            <w:tcW w:type="dxa" w:w="3456"/>
            <w:shd w:fill="FFFFFF"/>
          </w:tcPr>
          <w:p>
            <w:pPr>
              <w:jc w:val="left"/>
            </w:pPr>
            <w:r>
              <w:rPr>
                <w:color w:val="1E293B"/>
                <w:sz w:val="18"/>
              </w:rPr>
              <w:t>Manual desk inquiry or blind patient choice</w:t>
            </w:r>
          </w:p>
        </w:tc>
        <w:tc>
          <w:tcPr>
            <w:tcW w:type="dxa" w:w="3744"/>
            <w:shd w:fill="FFFFFF"/>
          </w:tcPr>
          <w:p>
            <w:pPr>
              <w:jc w:val="left"/>
            </w:pPr>
            <w:r>
              <w:rPr>
                <w:color w:val="1E293B"/>
                <w:sz w:val="18"/>
              </w:rPr>
              <w:t>NLP AI Classifier (98.7% accuracy) with urgency rating</w:t>
            </w:r>
          </w:p>
        </w:tc>
      </w:tr>
      <w:tr>
        <w:tc>
          <w:tcPr>
            <w:tcW w:type="dxa" w:w="2160"/>
            <w:shd w:fill="F8FAFC"/>
          </w:tcPr>
          <w:p>
            <w:pPr>
              <w:jc w:val="left"/>
            </w:pPr>
            <w:r>
              <w:rPr>
                <w:color w:val="1E293B"/>
                <w:sz w:val="18"/>
              </w:rPr>
              <w:t>Appointment Booking</w:t>
            </w:r>
          </w:p>
        </w:tc>
        <w:tc>
          <w:tcPr>
            <w:tcW w:type="dxa" w:w="3456"/>
            <w:shd w:fill="F8FAFC"/>
          </w:tcPr>
          <w:p>
            <w:pPr>
              <w:jc w:val="left"/>
            </w:pPr>
            <w:r>
              <w:rPr>
                <w:color w:val="1E293B"/>
                <w:sz w:val="18"/>
              </w:rPr>
              <w:t>Static slots, prone to concurrent race collisions</w:t>
            </w:r>
          </w:p>
        </w:tc>
        <w:tc>
          <w:tcPr>
            <w:tcW w:type="dxa" w:w="3744"/>
            <w:shd w:fill="F8FAFC"/>
          </w:tcPr>
          <w:p>
            <w:pPr>
              <w:jc w:val="left"/>
            </w:pPr>
            <w:r>
              <w:rPr>
                <w:color w:val="1E293B"/>
                <w:sz w:val="18"/>
              </w:rPr>
              <w:t>ACID transactional row lock (SELECT ... FOR UPDATE)</w:t>
            </w:r>
          </w:p>
        </w:tc>
      </w:tr>
      <w:tr>
        <w:tc>
          <w:tcPr>
            <w:tcW w:type="dxa" w:w="2160"/>
            <w:shd w:fill="FFFFFF"/>
          </w:tcPr>
          <w:p>
            <w:pPr>
              <w:jc w:val="left"/>
            </w:pPr>
            <w:r>
              <w:rPr>
                <w:color w:val="1E293B"/>
                <w:sz w:val="18"/>
              </w:rPr>
              <w:t>Queue Management</w:t>
            </w:r>
          </w:p>
        </w:tc>
        <w:tc>
          <w:tcPr>
            <w:tcW w:type="dxa" w:w="3456"/>
            <w:shd w:fill="FFFFFF"/>
          </w:tcPr>
          <w:p>
            <w:pPr>
              <w:jc w:val="left"/>
            </w:pPr>
            <w:r>
              <w:rPr>
                <w:color w:val="1E293B"/>
                <w:sz w:val="18"/>
              </w:rPr>
              <w:t>Static wall token display, physical queueing</w:t>
            </w:r>
          </w:p>
        </w:tc>
        <w:tc>
          <w:tcPr>
            <w:tcW w:type="dxa" w:w="3744"/>
            <w:shd w:fill="FFFFFF"/>
          </w:tcPr>
          <w:p>
            <w:pPr>
              <w:jc w:val="left"/>
            </w:pPr>
            <w:r>
              <w:rPr>
                <w:color w:val="1E293B"/>
                <w:sz w:val="18"/>
              </w:rPr>
              <w:t>Dynamic algorithmic wait-time estimation with mobile polling</w:t>
            </w:r>
          </w:p>
        </w:tc>
      </w:tr>
      <w:tr>
        <w:tc>
          <w:tcPr>
            <w:tcW w:type="dxa" w:w="2160"/>
            <w:shd w:fill="F8FAFC"/>
          </w:tcPr>
          <w:p>
            <w:pPr>
              <w:jc w:val="left"/>
            </w:pPr>
            <w:r>
              <w:rPr>
                <w:color w:val="1E293B"/>
                <w:sz w:val="18"/>
              </w:rPr>
              <w:t>Teleconsultation</w:t>
            </w:r>
          </w:p>
        </w:tc>
        <w:tc>
          <w:tcPr>
            <w:tcW w:type="dxa" w:w="3456"/>
            <w:shd w:fill="F8FAFC"/>
          </w:tcPr>
          <w:p>
            <w:pPr>
              <w:jc w:val="left"/>
            </w:pPr>
            <w:r>
              <w:rPr>
                <w:color w:val="1E293B"/>
                <w:sz w:val="18"/>
              </w:rPr>
              <w:t>Fragmented external tools (Zoom / WhatsApp)</w:t>
            </w:r>
          </w:p>
        </w:tc>
        <w:tc>
          <w:tcPr>
            <w:tcW w:type="dxa" w:w="3744"/>
            <w:shd w:fill="F8FAFC"/>
          </w:tcPr>
          <w:p>
            <w:pPr>
              <w:jc w:val="left"/>
            </w:pPr>
            <w:r>
              <w:rPr>
                <w:color w:val="1E293B"/>
                <w:sz w:val="18"/>
              </w:rPr>
              <w:t>Integrated browser WebRTC with in-call clinical notes</w:t>
            </w:r>
          </w:p>
        </w:tc>
      </w:tr>
      <w:tr>
        <w:tc>
          <w:tcPr>
            <w:tcW w:type="dxa" w:w="2160"/>
            <w:shd w:fill="FFFFFF"/>
          </w:tcPr>
          <w:p>
            <w:pPr>
              <w:jc w:val="left"/>
            </w:pPr>
            <w:r>
              <w:rPr>
                <w:color w:val="1E293B"/>
                <w:sz w:val="18"/>
              </w:rPr>
              <w:t>Prescription Security</w:t>
            </w:r>
          </w:p>
        </w:tc>
        <w:tc>
          <w:tcPr>
            <w:tcW w:type="dxa" w:w="3456"/>
            <w:shd w:fill="FFFFFF"/>
          </w:tcPr>
          <w:p>
            <w:pPr>
              <w:jc w:val="left"/>
            </w:pPr>
            <w:r>
              <w:rPr>
                <w:color w:val="1E293B"/>
                <w:sz w:val="18"/>
              </w:rPr>
              <w:t>Paper slips or unformatted text emails</w:t>
            </w:r>
          </w:p>
        </w:tc>
        <w:tc>
          <w:tcPr>
            <w:tcW w:type="dxa" w:w="3744"/>
            <w:shd w:fill="FFFFFF"/>
          </w:tcPr>
          <w:p>
            <w:pPr>
              <w:jc w:val="left"/>
            </w:pPr>
            <w:r>
              <w:rPr>
                <w:color w:val="1E293B"/>
                <w:sz w:val="18"/>
              </w:rPr>
              <w:t>Digital PDF Rx Vault with dosage timers &amp; MIME checks</w:t>
            </w:r>
          </w:p>
        </w:tc>
      </w:tr>
      <w:tr>
        <w:tc>
          <w:tcPr>
            <w:tcW w:type="dxa" w:w="2160"/>
            <w:shd w:fill="F8FAFC"/>
          </w:tcPr>
          <w:p>
            <w:pPr>
              <w:jc w:val="left"/>
            </w:pPr>
            <w:r>
              <w:rPr>
                <w:color w:val="1E293B"/>
                <w:sz w:val="18"/>
              </w:rPr>
              <w:t>Hospital Analytics</w:t>
            </w:r>
          </w:p>
        </w:tc>
        <w:tc>
          <w:tcPr>
            <w:tcW w:type="dxa" w:w="3456"/>
            <w:shd w:fill="F8FAFC"/>
          </w:tcPr>
          <w:p>
            <w:pPr>
              <w:jc w:val="left"/>
            </w:pPr>
            <w:r>
              <w:rPr>
                <w:color w:val="1E293B"/>
                <w:sz w:val="18"/>
              </w:rPr>
              <w:t>Historical tabular billing reports</w:t>
            </w:r>
          </w:p>
        </w:tc>
        <w:tc>
          <w:tcPr>
            <w:tcW w:type="dxa" w:w="3744"/>
            <w:shd w:fill="F8FAFC"/>
          </w:tcPr>
          <w:p>
            <w:pPr>
              <w:jc w:val="left"/>
            </w:pPr>
            <w:r>
              <w:rPr>
                <w:color w:val="1E293B"/>
                <w:sz w:val="18"/>
              </w:rPr>
              <w:t>Predictive ML OPD Forecasting (R² = 0.927) &amp; Doctor Roster Calc</w:t>
            </w:r>
          </w:p>
        </w:tc>
      </w:tr>
    </w:tbl>
    <w:p>
      <w:pPr>
        <w:spacing w:after="160"/>
      </w:pPr>
    </w:p>
    <w:p>
      <w:pPr>
        <w:pStyle w:val="Heading1"/>
      </w:pPr>
      <w:r>
        <w:rPr>
          <w:color w:val="0F172A"/>
        </w:rPr>
        <w:t>3. System Requirements Specification (SRS)</w:t>
      </w:r>
    </w:p>
    <w:p>
      <w:pPr>
        <w:pStyle w:val="Heading2"/>
      </w:pPr>
      <w:r>
        <w:t>3.1 Functional Requirements by Stakeholder Role</w:t>
      </w:r>
    </w:p>
    <w:p>
      <w:r>
        <w:t>CarePulse AI enforces strict Role-Based Access Control (RBAC) across three distinct user roles:</w:t>
      </w:r>
    </w:p>
    <w:p>
      <w:r>
        <w:t>• Patient Role: User registration with 6-digit email OTP; BCRYPT-authenticated login; natural language symptom evaluation; real-time slot selection with doctor filtering; multi-method payment checkout; live queue countdown tracking; browser WebRTC video consultation; digital prescription viewing/printing; secure medical records upload; and active medication reminder configuration.</w:t>
      </w:r>
    </w:p>
    <w:p>
      <w:r>
        <w:t>• Doctor Role: Specialist profile management (fees, room numbers, consult speed, available days); real-time OPD queue roster inspection; calling next patient in queue; initiating encrypted WebRTC video calls; live auto-saving clinical notes; generating formal digital prescriptions with Morning/Afternoon/Night dosages; and reviewing patient-uploaded diagnostic files.</w:t>
      </w:r>
    </w:p>
    <w:p>
      <w:r>
        <w:t>• Administrator Role: Executive command center KPIs (total patients, active doctors, scheduled consultations, settled revenue); machine learning next-day OPD patient volume forecasting; optimal doctor allocation calculation; 4 Chart.js operational visualizations; 5-stage consultation conversion funnel tracking; cancellation rate benchmarking; and comprehensive doctor directory management.</w:t>
      </w:r>
    </w:p>
    <w:p>
      <w:pPr>
        <w:pStyle w:val="Heading2"/>
      </w:pPr>
      <w:r>
        <w:t>3.2 Non-Functional &amp; Security Requirements</w:t>
      </w:r>
    </w:p>
    <w:p>
      <w:r>
        <w:t>• Security: Zero SQL injection tolerance via PDO prepared statements; cryptographic CSRF token verification on all state-mutating requests; BCRYPT password hashing (cost factor 10); server-side binary MIME verification (PHP finfo); cryptographically randomized hex filenames; and session regeneration upon login to eliminate session fixation.</w:t>
        <w:br/>
        <w:t>• Concurrency &amp; Integrity: ACID database compliance; transactional row locking on appointments; and atomic queue token increments.</w:t>
        <w:br/>
        <w:t>• Responsiveness &amp; Usability: Mobile-first responsive Bootstrap 5.3 interface; dark/light theme switching; WCAG 2.1 accessible color contrasts; and asynchronous AJAX data exchanges without full page reloads.</w:t>
      </w:r>
    </w:p>
    <w:p>
      <w:pPr>
        <w:pStyle w:val="Heading1"/>
      </w:pPr>
      <w:r>
        <w:rPr>
          <w:color w:val="0F172A"/>
        </w:rPr>
        <w:t>4. System Architecture &amp; Full-Stack Decomposition</w:t>
      </w:r>
    </w:p>
    <w:p>
      <w:r>
        <w:t>The CarePulse AI platform is structured following an enterprise Model-View-Controller (MVC) and Microservice architecture:</w:t>
      </w:r>
    </w:p>
    <w:tbl>
      <w:tblPr>
        <w:tblW w:type="auto" w:w="0"/>
        <w:jc w:val="center"/>
        <w:tblLook w:firstColumn="1" w:firstRow="1" w:lastColumn="0" w:lastRow="0" w:noHBand="0" w:noVBand="1" w:val="04A0"/>
      </w:tblPr>
      <w:tblGrid>
        <w:gridCol w:w="3120"/>
        <w:gridCol w:w="3120"/>
        <w:gridCol w:w="3120"/>
      </w:tblGrid>
      <w:tr>
        <w:tc>
          <w:tcPr>
            <w:tcW w:type="dxa" w:w="2160"/>
            <w:shd w:fill="0D9488"/>
          </w:tcPr>
          <w:p>
            <w:pPr>
              <w:jc w:val="left"/>
            </w:pPr>
            <w:r>
              <w:rPr>
                <w:b/>
                <w:color w:val="FFFFFF"/>
                <w:sz w:val="19"/>
              </w:rPr>
              <w:t>Layer</w:t>
            </w:r>
          </w:p>
        </w:tc>
        <w:tc>
          <w:tcPr>
            <w:tcW w:type="dxa" w:w="3600"/>
            <w:shd w:fill="0D9488"/>
          </w:tcPr>
          <w:p>
            <w:pPr>
              <w:jc w:val="left"/>
            </w:pPr>
            <w:r>
              <w:rPr>
                <w:b/>
                <w:color w:val="FFFFFF"/>
                <w:sz w:val="19"/>
              </w:rPr>
              <w:t>Technology Component</w:t>
            </w:r>
          </w:p>
        </w:tc>
        <w:tc>
          <w:tcPr>
            <w:tcW w:type="dxa" w:w="3600"/>
            <w:shd w:fill="0D9488"/>
          </w:tcPr>
          <w:p>
            <w:pPr>
              <w:jc w:val="left"/>
            </w:pPr>
            <w:r>
              <w:rPr>
                <w:b/>
                <w:color w:val="FFFFFF"/>
                <w:sz w:val="19"/>
              </w:rPr>
              <w:t>Key Architectural Role</w:t>
            </w:r>
          </w:p>
        </w:tc>
      </w:tr>
      <w:tr>
        <w:tc>
          <w:tcPr>
            <w:tcW w:type="dxa" w:w="2160"/>
            <w:shd w:fill="FFFFFF"/>
          </w:tcPr>
          <w:p>
            <w:pPr>
              <w:jc w:val="left"/>
            </w:pPr>
            <w:r>
              <w:rPr>
                <w:color w:val="1E293B"/>
                <w:sz w:val="18"/>
              </w:rPr>
              <w:t>Presentation Layer</w:t>
            </w:r>
          </w:p>
        </w:tc>
        <w:tc>
          <w:tcPr>
            <w:tcW w:type="dxa" w:w="3600"/>
            <w:shd w:fill="FFFFFF"/>
          </w:tcPr>
          <w:p>
            <w:pPr>
              <w:jc w:val="left"/>
            </w:pPr>
            <w:r>
              <w:rPr>
                <w:color w:val="1E293B"/>
                <w:sz w:val="18"/>
              </w:rPr>
              <w:t>HTML5, CSS3 Glassmorphism, Bootstrap 5.3</w:t>
            </w:r>
          </w:p>
        </w:tc>
        <w:tc>
          <w:tcPr>
            <w:tcW w:type="dxa" w:w="3600"/>
            <w:shd w:fill="FFFFFF"/>
          </w:tcPr>
          <w:p>
            <w:pPr>
              <w:jc w:val="left"/>
            </w:pPr>
            <w:r>
              <w:rPr>
                <w:color w:val="1E293B"/>
                <w:sz w:val="18"/>
              </w:rPr>
              <w:t>Responsive UI, accessible dark/light themes, modal dialogs</w:t>
            </w:r>
          </w:p>
        </w:tc>
      </w:tr>
      <w:tr>
        <w:tc>
          <w:tcPr>
            <w:tcW w:type="dxa" w:w="2160"/>
            <w:shd w:fill="F8FAFC"/>
          </w:tcPr>
          <w:p>
            <w:pPr>
              <w:jc w:val="left"/>
            </w:pPr>
            <w:r>
              <w:rPr>
                <w:color w:val="1E293B"/>
                <w:sz w:val="18"/>
              </w:rPr>
              <w:t>Client Logic &amp; Viz</w:t>
            </w:r>
          </w:p>
        </w:tc>
        <w:tc>
          <w:tcPr>
            <w:tcW w:type="dxa" w:w="3600"/>
            <w:shd w:fill="F8FAFC"/>
          </w:tcPr>
          <w:p>
            <w:pPr>
              <w:jc w:val="left"/>
            </w:pPr>
            <w:r>
              <w:rPr>
                <w:color w:val="1E293B"/>
                <w:sz w:val="18"/>
              </w:rPr>
              <w:t>JavaScript (ES6), AJAX, Chart.js</w:t>
            </w:r>
          </w:p>
        </w:tc>
        <w:tc>
          <w:tcPr>
            <w:tcW w:type="dxa" w:w="3600"/>
            <w:shd w:fill="F8FAFC"/>
          </w:tcPr>
          <w:p>
            <w:pPr>
              <w:jc w:val="left"/>
            </w:pPr>
            <w:r>
              <w:rPr>
                <w:color w:val="1E293B"/>
                <w:sz w:val="18"/>
              </w:rPr>
              <w:t>Asynchronous polling, dynamic DOM mutation, telemetry graphing</w:t>
            </w:r>
          </w:p>
        </w:tc>
      </w:tr>
      <w:tr>
        <w:tc>
          <w:tcPr>
            <w:tcW w:type="dxa" w:w="2160"/>
            <w:shd w:fill="FFFFFF"/>
          </w:tcPr>
          <w:p>
            <w:pPr>
              <w:jc w:val="left"/>
            </w:pPr>
            <w:r>
              <w:rPr>
                <w:color w:val="1E293B"/>
                <w:sz w:val="18"/>
              </w:rPr>
              <w:t>Telemedicine Core</w:t>
            </w:r>
          </w:p>
        </w:tc>
        <w:tc>
          <w:tcPr>
            <w:tcW w:type="dxa" w:w="3600"/>
            <w:shd w:fill="FFFFFF"/>
          </w:tcPr>
          <w:p>
            <w:pPr>
              <w:jc w:val="left"/>
            </w:pPr>
            <w:r>
              <w:rPr>
                <w:color w:val="1E293B"/>
                <w:sz w:val="18"/>
              </w:rPr>
              <w:t>WebRTC PeerConnection, MediaDevices API</w:t>
            </w:r>
          </w:p>
        </w:tc>
        <w:tc>
          <w:tcPr>
            <w:tcW w:type="dxa" w:w="3600"/>
            <w:shd w:fill="FFFFFF"/>
          </w:tcPr>
          <w:p>
            <w:pPr>
              <w:jc w:val="left"/>
            </w:pPr>
            <w:r>
              <w:rPr>
                <w:color w:val="1E293B"/>
                <w:sz w:val="18"/>
              </w:rPr>
              <w:t>Zero-install audio/video streaming, screen sharing, in-call chat</w:t>
            </w:r>
          </w:p>
        </w:tc>
      </w:tr>
      <w:tr>
        <w:tc>
          <w:tcPr>
            <w:tcW w:type="dxa" w:w="2160"/>
            <w:shd w:fill="F8FAFC"/>
          </w:tcPr>
          <w:p>
            <w:pPr>
              <w:jc w:val="left"/>
            </w:pPr>
            <w:r>
              <w:rPr>
                <w:color w:val="1E293B"/>
                <w:sz w:val="18"/>
              </w:rPr>
              <w:t>Application Server</w:t>
            </w:r>
          </w:p>
        </w:tc>
        <w:tc>
          <w:tcPr>
            <w:tcW w:type="dxa" w:w="3600"/>
            <w:shd w:fill="F8FAFC"/>
          </w:tcPr>
          <w:p>
            <w:pPr>
              <w:jc w:val="left"/>
            </w:pPr>
            <w:r>
              <w:rPr>
                <w:color w:val="1E293B"/>
                <w:sz w:val="18"/>
              </w:rPr>
              <w:t>PHP 8 (Strict Typing, PDO Wrapper)</w:t>
            </w:r>
          </w:p>
        </w:tc>
        <w:tc>
          <w:tcPr>
            <w:tcW w:type="dxa" w:w="3600"/>
            <w:shd w:fill="F8FAFC"/>
          </w:tcPr>
          <w:p>
            <w:pPr>
              <w:jc w:val="left"/>
            </w:pPr>
            <w:r>
              <w:rPr>
                <w:color w:val="1E293B"/>
                <w:sz w:val="18"/>
              </w:rPr>
              <w:t>RESTful JSON APIs, session management, RBAC enforcement</w:t>
            </w:r>
          </w:p>
        </w:tc>
      </w:tr>
      <w:tr>
        <w:tc>
          <w:tcPr>
            <w:tcW w:type="dxa" w:w="2160"/>
            <w:shd w:fill="FFFFFF"/>
          </w:tcPr>
          <w:p>
            <w:pPr>
              <w:jc w:val="left"/>
            </w:pPr>
            <w:r>
              <w:rPr>
                <w:color w:val="1E293B"/>
                <w:sz w:val="18"/>
              </w:rPr>
              <w:t>Relational Database</w:t>
            </w:r>
          </w:p>
        </w:tc>
        <w:tc>
          <w:tcPr>
            <w:tcW w:type="dxa" w:w="3600"/>
            <w:shd w:fill="FFFFFF"/>
          </w:tcPr>
          <w:p>
            <w:pPr>
              <w:jc w:val="left"/>
            </w:pPr>
            <w:r>
              <w:rPr>
                <w:color w:val="1E293B"/>
                <w:sz w:val="18"/>
              </w:rPr>
              <w:t>MySQL 8 / MariaDB (Port 3307, 3NF)</w:t>
            </w:r>
          </w:p>
        </w:tc>
        <w:tc>
          <w:tcPr>
            <w:tcW w:type="dxa" w:w="3600"/>
            <w:shd w:fill="FFFFFF"/>
          </w:tcPr>
          <w:p>
            <w:pPr>
              <w:jc w:val="left"/>
            </w:pPr>
            <w:r>
              <w:rPr>
                <w:color w:val="1E293B"/>
                <w:sz w:val="18"/>
              </w:rPr>
              <w:t>12 relational tables, ACID locking, foreign key integrity</w:t>
            </w:r>
          </w:p>
        </w:tc>
      </w:tr>
      <w:tr>
        <w:tc>
          <w:tcPr>
            <w:tcW w:type="dxa" w:w="2160"/>
            <w:shd w:fill="F8FAFC"/>
          </w:tcPr>
          <w:p>
            <w:pPr>
              <w:jc w:val="left"/>
            </w:pPr>
            <w:r>
              <w:rPr>
                <w:color w:val="1E293B"/>
                <w:sz w:val="18"/>
              </w:rPr>
              <w:t>Machine Learning Microservices</w:t>
            </w:r>
          </w:p>
        </w:tc>
        <w:tc>
          <w:tcPr>
            <w:tcW w:type="dxa" w:w="3600"/>
            <w:shd w:fill="F8FAFC"/>
          </w:tcPr>
          <w:p>
            <w:pPr>
              <w:jc w:val="left"/>
            </w:pPr>
            <w:r>
              <w:rPr>
                <w:color w:val="1E293B"/>
                <w:sz w:val="18"/>
              </w:rPr>
              <w:t>Python 3.12+, Scikit-learn, Joblib</w:t>
            </w:r>
          </w:p>
        </w:tc>
        <w:tc>
          <w:tcPr>
            <w:tcW w:type="dxa" w:w="3600"/>
            <w:shd w:fill="F8FAFC"/>
          </w:tcPr>
          <w:p>
            <w:pPr>
              <w:jc w:val="left"/>
            </w:pPr>
            <w:r>
              <w:rPr>
                <w:color w:val="1E293B"/>
                <w:sz w:val="18"/>
              </w:rPr>
              <w:t>Clinical NLP symptom classification, Random Forest OPD regression</w:t>
            </w:r>
          </w:p>
        </w:tc>
      </w:tr>
      <w:tr>
        <w:tc>
          <w:tcPr>
            <w:tcW w:type="dxa" w:w="2160"/>
            <w:shd w:fill="FFFFFF"/>
          </w:tcPr>
          <w:p>
            <w:pPr>
              <w:jc w:val="left"/>
            </w:pPr>
            <w:r>
              <w:rPr>
                <w:color w:val="1E293B"/>
                <w:sz w:val="18"/>
              </w:rPr>
              <w:t>Security &amp; Storage</w:t>
            </w:r>
          </w:p>
        </w:tc>
        <w:tc>
          <w:tcPr>
            <w:tcW w:type="dxa" w:w="3600"/>
            <w:shd w:fill="FFFFFF"/>
          </w:tcPr>
          <w:p>
            <w:pPr>
              <w:jc w:val="left"/>
            </w:pPr>
            <w:r>
              <w:rPr>
                <w:color w:val="1E293B"/>
                <w:sz w:val="18"/>
              </w:rPr>
              <w:t>PHP finfo, OpenSSL random_bytes</w:t>
            </w:r>
          </w:p>
        </w:tc>
        <w:tc>
          <w:tcPr>
            <w:tcW w:type="dxa" w:w="3600"/>
            <w:shd w:fill="FFFFFF"/>
          </w:tcPr>
          <w:p>
            <w:pPr>
              <w:jc w:val="left"/>
            </w:pPr>
            <w:r>
              <w:rPr>
                <w:color w:val="1E293B"/>
                <w:sz w:val="18"/>
              </w:rPr>
              <w:t>Binary MIME validation, random hex filenames, CSRF tokens</w:t>
            </w:r>
          </w:p>
        </w:tc>
      </w:tr>
    </w:tbl>
    <w:p>
      <w:pPr>
        <w:spacing w:after="160"/>
      </w:pPr>
    </w:p>
    <w:p>
      <w:pPr>
        <w:pStyle w:val="Heading1"/>
      </w:pPr>
      <w:r>
        <w:rPr>
          <w:color w:val="0F172A"/>
        </w:rPr>
        <w:t>5. Database Architecture &amp; 3NF Schema</w:t>
      </w:r>
    </w:p>
    <w:p>
      <w:r>
        <w:t>The CarePulse AI database ('carepulse_db') is engineered in strict Third Normal Form (3NF) to eliminate data redundancy and guarantee relational integrity. The schema comprises 12 interconnected tables:</w:t>
      </w:r>
    </w:p>
    <w:tbl>
      <w:tblPr>
        <w:tblW w:type="auto" w:w="0"/>
        <w:jc w:val="center"/>
        <w:tblLook w:firstColumn="1" w:firstRow="1" w:lastColumn="0" w:lastRow="0" w:noHBand="0" w:noVBand="1" w:val="04A0"/>
      </w:tblPr>
      <w:tblGrid>
        <w:gridCol w:w="2340"/>
        <w:gridCol w:w="2340"/>
        <w:gridCol w:w="2340"/>
        <w:gridCol w:w="2340"/>
      </w:tblGrid>
      <w:tr>
        <w:tc>
          <w:tcPr>
            <w:tcW w:type="dxa" w:w="2016"/>
            <w:shd w:fill="0D9488"/>
          </w:tcPr>
          <w:p>
            <w:pPr>
              <w:jc w:val="left"/>
            </w:pPr>
            <w:r>
              <w:rPr>
                <w:b/>
                <w:color w:val="FFFFFF"/>
                <w:sz w:val="19"/>
              </w:rPr>
              <w:t>Table Name</w:t>
            </w:r>
          </w:p>
        </w:tc>
        <w:tc>
          <w:tcPr>
            <w:tcW w:type="dxa" w:w="1152"/>
            <w:shd w:fill="0D9488"/>
          </w:tcPr>
          <w:p>
            <w:pPr>
              <w:jc w:val="left"/>
            </w:pPr>
            <w:r>
              <w:rPr>
                <w:b/>
                <w:color w:val="FFFFFF"/>
                <w:sz w:val="19"/>
              </w:rPr>
              <w:t>Primary Key</w:t>
            </w:r>
          </w:p>
        </w:tc>
        <w:tc>
          <w:tcPr>
            <w:tcW w:type="dxa" w:w="2592"/>
            <w:shd w:fill="0D9488"/>
          </w:tcPr>
          <w:p>
            <w:pPr>
              <w:jc w:val="left"/>
            </w:pPr>
            <w:r>
              <w:rPr>
                <w:b/>
                <w:color w:val="FFFFFF"/>
                <w:sz w:val="19"/>
              </w:rPr>
              <w:t>Foreign Keys</w:t>
            </w:r>
          </w:p>
        </w:tc>
        <w:tc>
          <w:tcPr>
            <w:tcW w:type="dxa" w:w="3600"/>
            <w:shd w:fill="0D9488"/>
          </w:tcPr>
          <w:p>
            <w:pPr>
              <w:jc w:val="left"/>
            </w:pPr>
            <w:r>
              <w:rPr>
                <w:b/>
                <w:color w:val="FFFFFF"/>
                <w:sz w:val="19"/>
              </w:rPr>
              <w:t>Description &amp; Indexes</w:t>
            </w:r>
          </w:p>
        </w:tc>
      </w:tr>
      <w:tr>
        <w:tc>
          <w:tcPr>
            <w:tcW w:type="dxa" w:w="2016"/>
            <w:shd w:fill="FFFFFF"/>
          </w:tcPr>
          <w:p>
            <w:pPr>
              <w:jc w:val="left"/>
            </w:pPr>
            <w:r>
              <w:rPr>
                <w:color w:val="1E293B"/>
                <w:sz w:val="18"/>
              </w:rPr>
              <w:t>users</w:t>
            </w:r>
          </w:p>
        </w:tc>
        <w:tc>
          <w:tcPr>
            <w:tcW w:type="dxa" w:w="1152"/>
            <w:shd w:fill="FFFFFF"/>
          </w:tcPr>
          <w:p>
            <w:pPr>
              <w:jc w:val="left"/>
            </w:pPr>
            <w:r>
              <w:rPr>
                <w:color w:val="1E293B"/>
                <w:sz w:val="18"/>
              </w:rPr>
              <w:t>id</w:t>
            </w:r>
          </w:p>
        </w:tc>
        <w:tc>
          <w:tcPr>
            <w:tcW w:type="dxa" w:w="2592"/>
            <w:shd w:fill="FFFFFF"/>
          </w:tcPr>
          <w:p>
            <w:pPr>
              <w:jc w:val="left"/>
            </w:pPr>
            <w:r>
              <w:rPr>
                <w:color w:val="1E293B"/>
                <w:sz w:val="18"/>
              </w:rPr>
              <w:t>None</w:t>
            </w:r>
          </w:p>
        </w:tc>
        <w:tc>
          <w:tcPr>
            <w:tcW w:type="dxa" w:w="3600"/>
            <w:shd w:fill="FFFFFF"/>
          </w:tcPr>
          <w:p>
            <w:pPr>
              <w:jc w:val="left"/>
            </w:pPr>
            <w:r>
              <w:rPr>
                <w:color w:val="1E293B"/>
                <w:sz w:val="18"/>
              </w:rPr>
              <w:t>Patient, Doctor, and Admin credentials; BCRYPT password, OTP, verified flag</w:t>
            </w:r>
          </w:p>
        </w:tc>
      </w:tr>
      <w:tr>
        <w:tc>
          <w:tcPr>
            <w:tcW w:type="dxa" w:w="2016"/>
            <w:shd w:fill="F8FAFC"/>
          </w:tcPr>
          <w:p>
            <w:pPr>
              <w:jc w:val="left"/>
            </w:pPr>
            <w:r>
              <w:rPr>
                <w:color w:val="1E293B"/>
                <w:sz w:val="18"/>
              </w:rPr>
              <w:t>departments</w:t>
            </w:r>
          </w:p>
        </w:tc>
        <w:tc>
          <w:tcPr>
            <w:tcW w:type="dxa" w:w="1152"/>
            <w:shd w:fill="F8FAFC"/>
          </w:tcPr>
          <w:p>
            <w:pPr>
              <w:jc w:val="left"/>
            </w:pPr>
            <w:r>
              <w:rPr>
                <w:color w:val="1E293B"/>
                <w:sz w:val="18"/>
              </w:rPr>
              <w:t>id</w:t>
            </w:r>
          </w:p>
        </w:tc>
        <w:tc>
          <w:tcPr>
            <w:tcW w:type="dxa" w:w="2592"/>
            <w:shd w:fill="F8FAFC"/>
          </w:tcPr>
          <w:p>
            <w:pPr>
              <w:jc w:val="left"/>
            </w:pPr>
            <w:r>
              <w:rPr>
                <w:color w:val="1E293B"/>
                <w:sz w:val="18"/>
              </w:rPr>
              <w:t>None</w:t>
            </w:r>
          </w:p>
        </w:tc>
        <w:tc>
          <w:tcPr>
            <w:tcW w:type="dxa" w:w="3600"/>
            <w:shd w:fill="F8FAFC"/>
          </w:tcPr>
          <w:p>
            <w:pPr>
              <w:jc w:val="left"/>
            </w:pPr>
            <w:r>
              <w:rPr>
                <w:color w:val="1E293B"/>
                <w:sz w:val="18"/>
              </w:rPr>
              <w:t>Hospital medical specialties (Cardiology, Neurology, etc.), icons, codes</w:t>
            </w:r>
          </w:p>
        </w:tc>
      </w:tr>
      <w:tr>
        <w:tc>
          <w:tcPr>
            <w:tcW w:type="dxa" w:w="2016"/>
            <w:shd w:fill="FFFFFF"/>
          </w:tcPr>
          <w:p>
            <w:pPr>
              <w:jc w:val="left"/>
            </w:pPr>
            <w:r>
              <w:rPr>
                <w:color w:val="1E293B"/>
                <w:sz w:val="18"/>
              </w:rPr>
              <w:t>doctor_profiles</w:t>
            </w:r>
          </w:p>
        </w:tc>
        <w:tc>
          <w:tcPr>
            <w:tcW w:type="dxa" w:w="1152"/>
            <w:shd w:fill="FFFFFF"/>
          </w:tcPr>
          <w:p>
            <w:pPr>
              <w:jc w:val="left"/>
            </w:pPr>
            <w:r>
              <w:rPr>
                <w:color w:val="1E293B"/>
                <w:sz w:val="18"/>
              </w:rPr>
              <w:t>id</w:t>
            </w:r>
          </w:p>
        </w:tc>
        <w:tc>
          <w:tcPr>
            <w:tcW w:type="dxa" w:w="2592"/>
            <w:shd w:fill="FFFFFF"/>
          </w:tcPr>
          <w:p>
            <w:pPr>
              <w:jc w:val="left"/>
            </w:pPr>
            <w:r>
              <w:rPr>
                <w:color w:val="1E293B"/>
                <w:sz w:val="18"/>
              </w:rPr>
              <w:t>user_id, department_id</w:t>
            </w:r>
          </w:p>
        </w:tc>
        <w:tc>
          <w:tcPr>
            <w:tcW w:type="dxa" w:w="3600"/>
            <w:shd w:fill="FFFFFF"/>
          </w:tcPr>
          <w:p>
            <w:pPr>
              <w:jc w:val="left"/>
            </w:pPr>
            <w:r>
              <w:rPr>
                <w:color w:val="1E293B"/>
                <w:sz w:val="18"/>
              </w:rPr>
              <w:t>Specialist qualifications, fees, room numbers, consult times, ratings</w:t>
            </w:r>
          </w:p>
        </w:tc>
      </w:tr>
      <w:tr>
        <w:tc>
          <w:tcPr>
            <w:tcW w:type="dxa" w:w="2016"/>
            <w:shd w:fill="F8FAFC"/>
          </w:tcPr>
          <w:p>
            <w:pPr>
              <w:jc w:val="left"/>
            </w:pPr>
            <w:r>
              <w:rPr>
                <w:color w:val="1E293B"/>
                <w:sz w:val="18"/>
              </w:rPr>
              <w:t>appointments</w:t>
            </w:r>
          </w:p>
        </w:tc>
        <w:tc>
          <w:tcPr>
            <w:tcW w:type="dxa" w:w="1152"/>
            <w:shd w:fill="F8FAFC"/>
          </w:tcPr>
          <w:p>
            <w:pPr>
              <w:jc w:val="left"/>
            </w:pPr>
            <w:r>
              <w:rPr>
                <w:color w:val="1E293B"/>
                <w:sz w:val="18"/>
              </w:rPr>
              <w:t>id</w:t>
            </w:r>
          </w:p>
        </w:tc>
        <w:tc>
          <w:tcPr>
            <w:tcW w:type="dxa" w:w="2592"/>
            <w:shd w:fill="F8FAFC"/>
          </w:tcPr>
          <w:p>
            <w:pPr>
              <w:jc w:val="left"/>
            </w:pPr>
            <w:r>
              <w:rPr>
                <w:color w:val="1E293B"/>
                <w:sz w:val="18"/>
              </w:rPr>
              <w:t>patient_id, doctor_id, department_id</w:t>
            </w:r>
          </w:p>
        </w:tc>
        <w:tc>
          <w:tcPr>
            <w:tcW w:type="dxa" w:w="3600"/>
            <w:shd w:fill="F8FAFC"/>
          </w:tcPr>
          <w:p>
            <w:pPr>
              <w:jc w:val="left"/>
            </w:pPr>
            <w:r>
              <w:rPr>
                <w:color w:val="1E293B"/>
                <w:sz w:val="18"/>
              </w:rPr>
              <w:t>Booking schedules, queue tokens, status, SELECT ... FOR UPDATE target</w:t>
            </w:r>
          </w:p>
        </w:tc>
      </w:tr>
      <w:tr>
        <w:tc>
          <w:tcPr>
            <w:tcW w:type="dxa" w:w="2016"/>
            <w:shd w:fill="FFFFFF"/>
          </w:tcPr>
          <w:p>
            <w:pPr>
              <w:jc w:val="left"/>
            </w:pPr>
            <w:r>
              <w:rPr>
                <w:color w:val="1E293B"/>
                <w:sz w:val="18"/>
              </w:rPr>
              <w:t>payments</w:t>
            </w:r>
          </w:p>
        </w:tc>
        <w:tc>
          <w:tcPr>
            <w:tcW w:type="dxa" w:w="1152"/>
            <w:shd w:fill="FFFFFF"/>
          </w:tcPr>
          <w:p>
            <w:pPr>
              <w:jc w:val="left"/>
            </w:pPr>
            <w:r>
              <w:rPr>
                <w:color w:val="1E293B"/>
                <w:sz w:val="18"/>
              </w:rPr>
              <w:t>id</w:t>
            </w:r>
          </w:p>
        </w:tc>
        <w:tc>
          <w:tcPr>
            <w:tcW w:type="dxa" w:w="2592"/>
            <w:shd w:fill="FFFFFF"/>
          </w:tcPr>
          <w:p>
            <w:pPr>
              <w:jc w:val="left"/>
            </w:pPr>
            <w:r>
              <w:rPr>
                <w:color w:val="1E293B"/>
                <w:sz w:val="18"/>
              </w:rPr>
              <w:t>appointment_id, patient_id</w:t>
            </w:r>
          </w:p>
        </w:tc>
        <w:tc>
          <w:tcPr>
            <w:tcW w:type="dxa" w:w="3600"/>
            <w:shd w:fill="FFFFFF"/>
          </w:tcPr>
          <w:p>
            <w:pPr>
              <w:jc w:val="left"/>
            </w:pPr>
            <w:r>
              <w:rPr>
                <w:color w:val="1E293B"/>
                <w:sz w:val="18"/>
              </w:rPr>
              <w:t>UPI/Card/NetBanking ledger, transaction IDs, receipt hashes</w:t>
            </w:r>
          </w:p>
        </w:tc>
      </w:tr>
      <w:tr>
        <w:tc>
          <w:tcPr>
            <w:tcW w:type="dxa" w:w="2016"/>
            <w:shd w:fill="F8FAFC"/>
          </w:tcPr>
          <w:p>
            <w:pPr>
              <w:jc w:val="left"/>
            </w:pPr>
            <w:r>
              <w:rPr>
                <w:color w:val="1E293B"/>
                <w:sz w:val="18"/>
              </w:rPr>
              <w:t>consultations</w:t>
            </w:r>
          </w:p>
        </w:tc>
        <w:tc>
          <w:tcPr>
            <w:tcW w:type="dxa" w:w="1152"/>
            <w:shd w:fill="F8FAFC"/>
          </w:tcPr>
          <w:p>
            <w:pPr>
              <w:jc w:val="left"/>
            </w:pPr>
            <w:r>
              <w:rPr>
                <w:color w:val="1E293B"/>
                <w:sz w:val="18"/>
              </w:rPr>
              <w:t>id</w:t>
            </w:r>
          </w:p>
        </w:tc>
        <w:tc>
          <w:tcPr>
            <w:tcW w:type="dxa" w:w="2592"/>
            <w:shd w:fill="F8FAFC"/>
          </w:tcPr>
          <w:p>
            <w:pPr>
              <w:jc w:val="left"/>
            </w:pPr>
            <w:r>
              <w:rPr>
                <w:color w:val="1E293B"/>
                <w:sz w:val="18"/>
              </w:rPr>
              <w:t>appointment_id, doctor_id, patient_id</w:t>
            </w:r>
          </w:p>
        </w:tc>
        <w:tc>
          <w:tcPr>
            <w:tcW w:type="dxa" w:w="3600"/>
            <w:shd w:fill="F8FAFC"/>
          </w:tcPr>
          <w:p>
            <w:pPr>
              <w:jc w:val="left"/>
            </w:pPr>
            <w:r>
              <w:rPr>
                <w:color w:val="1E293B"/>
                <w:sz w:val="18"/>
              </w:rPr>
              <w:t>WebRTC room sessions, live clinical scratchpad notes, diagnosis</w:t>
            </w:r>
          </w:p>
        </w:tc>
      </w:tr>
      <w:tr>
        <w:tc>
          <w:tcPr>
            <w:tcW w:type="dxa" w:w="2016"/>
            <w:shd w:fill="FFFFFF"/>
          </w:tcPr>
          <w:p>
            <w:pPr>
              <w:jc w:val="left"/>
            </w:pPr>
            <w:r>
              <w:rPr>
                <w:color w:val="1E293B"/>
                <w:sz w:val="18"/>
              </w:rPr>
              <w:t>prescriptions</w:t>
            </w:r>
          </w:p>
        </w:tc>
        <w:tc>
          <w:tcPr>
            <w:tcW w:type="dxa" w:w="1152"/>
            <w:shd w:fill="FFFFFF"/>
          </w:tcPr>
          <w:p>
            <w:pPr>
              <w:jc w:val="left"/>
            </w:pPr>
            <w:r>
              <w:rPr>
                <w:color w:val="1E293B"/>
                <w:sz w:val="18"/>
              </w:rPr>
              <w:t>id</w:t>
            </w:r>
          </w:p>
        </w:tc>
        <w:tc>
          <w:tcPr>
            <w:tcW w:type="dxa" w:w="2592"/>
            <w:shd w:fill="FFFFFF"/>
          </w:tcPr>
          <w:p>
            <w:pPr>
              <w:jc w:val="left"/>
            </w:pPr>
            <w:r>
              <w:rPr>
                <w:color w:val="1E293B"/>
                <w:sz w:val="18"/>
              </w:rPr>
              <w:t>consultation_id, doctor_id, patient_id</w:t>
            </w:r>
          </w:p>
        </w:tc>
        <w:tc>
          <w:tcPr>
            <w:tcW w:type="dxa" w:w="3600"/>
            <w:shd w:fill="FFFFFF"/>
          </w:tcPr>
          <w:p>
            <w:pPr>
              <w:jc w:val="left"/>
            </w:pPr>
            <w:r>
              <w:rPr>
                <w:color w:val="1E293B"/>
                <w:sz w:val="18"/>
              </w:rPr>
              <w:t>Structured JSON medicine dosages, duration, instructions, signatures</w:t>
            </w:r>
          </w:p>
        </w:tc>
      </w:tr>
      <w:tr>
        <w:tc>
          <w:tcPr>
            <w:tcW w:type="dxa" w:w="2016"/>
            <w:shd w:fill="F8FAFC"/>
          </w:tcPr>
          <w:p>
            <w:pPr>
              <w:jc w:val="left"/>
            </w:pPr>
            <w:r>
              <w:rPr>
                <w:color w:val="1E293B"/>
                <w:sz w:val="18"/>
              </w:rPr>
              <w:t>medical_records</w:t>
            </w:r>
          </w:p>
        </w:tc>
        <w:tc>
          <w:tcPr>
            <w:tcW w:type="dxa" w:w="1152"/>
            <w:shd w:fill="F8FAFC"/>
          </w:tcPr>
          <w:p>
            <w:pPr>
              <w:jc w:val="left"/>
            </w:pPr>
            <w:r>
              <w:rPr>
                <w:color w:val="1E293B"/>
                <w:sz w:val="18"/>
              </w:rPr>
              <w:t>id</w:t>
            </w:r>
          </w:p>
        </w:tc>
        <w:tc>
          <w:tcPr>
            <w:tcW w:type="dxa" w:w="2592"/>
            <w:shd w:fill="F8FAFC"/>
          </w:tcPr>
          <w:p>
            <w:pPr>
              <w:jc w:val="left"/>
            </w:pPr>
            <w:r>
              <w:rPr>
                <w:color w:val="1E293B"/>
                <w:sz w:val="18"/>
              </w:rPr>
              <w:t>patient_id, uploaded_by</w:t>
            </w:r>
          </w:p>
        </w:tc>
        <w:tc>
          <w:tcPr>
            <w:tcW w:type="dxa" w:w="3600"/>
            <w:shd w:fill="F8FAFC"/>
          </w:tcPr>
          <w:p>
            <w:pPr>
              <w:jc w:val="left"/>
            </w:pPr>
            <w:r>
              <w:rPr>
                <w:color w:val="1E293B"/>
                <w:sz w:val="18"/>
              </w:rPr>
              <w:t>MIME-validated diagnostic file vault (PDF, JPG, PNG) with hex paths</w:t>
            </w:r>
          </w:p>
        </w:tc>
      </w:tr>
      <w:tr>
        <w:tc>
          <w:tcPr>
            <w:tcW w:type="dxa" w:w="2016"/>
            <w:shd w:fill="FFFFFF"/>
          </w:tcPr>
          <w:p>
            <w:pPr>
              <w:jc w:val="left"/>
            </w:pPr>
            <w:r>
              <w:rPr>
                <w:color w:val="1E293B"/>
                <w:sz w:val="18"/>
              </w:rPr>
              <w:t>symptom_history</w:t>
            </w:r>
          </w:p>
        </w:tc>
        <w:tc>
          <w:tcPr>
            <w:tcW w:type="dxa" w:w="1152"/>
            <w:shd w:fill="FFFFFF"/>
          </w:tcPr>
          <w:p>
            <w:pPr>
              <w:jc w:val="left"/>
            </w:pPr>
            <w:r>
              <w:rPr>
                <w:color w:val="1E293B"/>
                <w:sz w:val="18"/>
              </w:rPr>
              <w:t>id</w:t>
            </w:r>
          </w:p>
        </w:tc>
        <w:tc>
          <w:tcPr>
            <w:tcW w:type="dxa" w:w="2592"/>
            <w:shd w:fill="FFFFFF"/>
          </w:tcPr>
          <w:p>
            <w:pPr>
              <w:jc w:val="left"/>
            </w:pPr>
            <w:r>
              <w:rPr>
                <w:color w:val="1E293B"/>
                <w:sz w:val="18"/>
              </w:rPr>
              <w:t>patient_id, department_id</w:t>
            </w:r>
          </w:p>
        </w:tc>
        <w:tc>
          <w:tcPr>
            <w:tcW w:type="dxa" w:w="3600"/>
            <w:shd w:fill="FFFFFF"/>
          </w:tcPr>
          <w:p>
            <w:pPr>
              <w:jc w:val="left"/>
            </w:pPr>
            <w:r>
              <w:rPr>
                <w:color w:val="1E293B"/>
                <w:sz w:val="18"/>
              </w:rPr>
              <w:t>Logged NLP symptom evaluations, urgency ratings, confidence scores</w:t>
            </w:r>
          </w:p>
        </w:tc>
      </w:tr>
      <w:tr>
        <w:tc>
          <w:tcPr>
            <w:tcW w:type="dxa" w:w="2016"/>
            <w:shd w:fill="F8FAFC"/>
          </w:tcPr>
          <w:p>
            <w:pPr>
              <w:jc w:val="left"/>
            </w:pPr>
            <w:r>
              <w:rPr>
                <w:color w:val="1E293B"/>
                <w:sz w:val="18"/>
              </w:rPr>
              <w:t>medication_reminders</w:t>
            </w:r>
          </w:p>
        </w:tc>
        <w:tc>
          <w:tcPr>
            <w:tcW w:type="dxa" w:w="1152"/>
            <w:shd w:fill="F8FAFC"/>
          </w:tcPr>
          <w:p>
            <w:pPr>
              <w:jc w:val="left"/>
            </w:pPr>
            <w:r>
              <w:rPr>
                <w:color w:val="1E293B"/>
                <w:sz w:val="18"/>
              </w:rPr>
              <w:t>id</w:t>
            </w:r>
          </w:p>
        </w:tc>
        <w:tc>
          <w:tcPr>
            <w:tcW w:type="dxa" w:w="2592"/>
            <w:shd w:fill="F8FAFC"/>
          </w:tcPr>
          <w:p>
            <w:pPr>
              <w:jc w:val="left"/>
            </w:pPr>
            <w:r>
              <w:rPr>
                <w:color w:val="1E293B"/>
                <w:sz w:val="18"/>
              </w:rPr>
              <w:t>prescription_id, patient_id</w:t>
            </w:r>
          </w:p>
        </w:tc>
        <w:tc>
          <w:tcPr>
            <w:tcW w:type="dxa" w:w="3600"/>
            <w:shd w:fill="F8FAFC"/>
          </w:tcPr>
          <w:p>
            <w:pPr>
              <w:jc w:val="left"/>
            </w:pPr>
            <w:r>
              <w:rPr>
                <w:color w:val="1E293B"/>
                <w:sz w:val="18"/>
              </w:rPr>
              <w:t>Morning/Afternoon/Night dosage schedules, WhatsApp/SMS/Email flags</w:t>
            </w:r>
          </w:p>
        </w:tc>
      </w:tr>
      <w:tr>
        <w:tc>
          <w:tcPr>
            <w:tcW w:type="dxa" w:w="2016"/>
            <w:shd w:fill="FFFFFF"/>
          </w:tcPr>
          <w:p>
            <w:pPr>
              <w:jc w:val="left"/>
            </w:pPr>
            <w:r>
              <w:rPr>
                <w:color w:val="1E293B"/>
                <w:sz w:val="18"/>
              </w:rPr>
              <w:t>medication_logs</w:t>
            </w:r>
          </w:p>
        </w:tc>
        <w:tc>
          <w:tcPr>
            <w:tcW w:type="dxa" w:w="1152"/>
            <w:shd w:fill="FFFFFF"/>
          </w:tcPr>
          <w:p>
            <w:pPr>
              <w:jc w:val="left"/>
            </w:pPr>
            <w:r>
              <w:rPr>
                <w:color w:val="1E293B"/>
                <w:sz w:val="18"/>
              </w:rPr>
              <w:t>id</w:t>
            </w:r>
          </w:p>
        </w:tc>
        <w:tc>
          <w:tcPr>
            <w:tcW w:type="dxa" w:w="2592"/>
            <w:shd w:fill="FFFFFF"/>
          </w:tcPr>
          <w:p>
            <w:pPr>
              <w:jc w:val="left"/>
            </w:pPr>
            <w:r>
              <w:rPr>
                <w:color w:val="1E293B"/>
                <w:sz w:val="18"/>
              </w:rPr>
              <w:t>reminder_id</w:t>
            </w:r>
          </w:p>
        </w:tc>
        <w:tc>
          <w:tcPr>
            <w:tcW w:type="dxa" w:w="3600"/>
            <w:shd w:fill="FFFFFF"/>
          </w:tcPr>
          <w:p>
            <w:pPr>
              <w:jc w:val="left"/>
            </w:pPr>
            <w:r>
              <w:rPr>
                <w:color w:val="1E293B"/>
                <w:sz w:val="18"/>
              </w:rPr>
              <w:t>Audit timestamps of reminder dispatches and patient acknowledgments</w:t>
            </w:r>
          </w:p>
        </w:tc>
      </w:tr>
      <w:tr>
        <w:tc>
          <w:tcPr>
            <w:tcW w:type="dxa" w:w="2016"/>
            <w:shd w:fill="F8FAFC"/>
          </w:tcPr>
          <w:p>
            <w:pPr>
              <w:jc w:val="left"/>
            </w:pPr>
            <w:r>
              <w:rPr>
                <w:color w:val="1E293B"/>
                <w:sz w:val="18"/>
              </w:rPr>
              <w:t>opd_daily_stats</w:t>
            </w:r>
          </w:p>
        </w:tc>
        <w:tc>
          <w:tcPr>
            <w:tcW w:type="dxa" w:w="1152"/>
            <w:shd w:fill="F8FAFC"/>
          </w:tcPr>
          <w:p>
            <w:pPr>
              <w:jc w:val="left"/>
            </w:pPr>
            <w:r>
              <w:rPr>
                <w:color w:val="1E293B"/>
                <w:sz w:val="18"/>
              </w:rPr>
              <w:t>id</w:t>
            </w:r>
          </w:p>
        </w:tc>
        <w:tc>
          <w:tcPr>
            <w:tcW w:type="dxa" w:w="2592"/>
            <w:shd w:fill="F8FAFC"/>
          </w:tcPr>
          <w:p>
            <w:pPr>
              <w:jc w:val="left"/>
            </w:pPr>
            <w:r>
              <w:rPr>
                <w:color w:val="1E293B"/>
                <w:sz w:val="18"/>
              </w:rPr>
              <w:t>None</w:t>
            </w:r>
          </w:p>
        </w:tc>
        <w:tc>
          <w:tcPr>
            <w:tcW w:type="dxa" w:w="3600"/>
            <w:shd w:fill="F8FAFC"/>
          </w:tcPr>
          <w:p>
            <w:pPr>
              <w:jc w:val="left"/>
            </w:pPr>
            <w:r>
              <w:rPr>
                <w:color w:val="1E293B"/>
                <w:sz w:val="18"/>
              </w:rPr>
              <w:t>365-day historical dataset for training Scikit-learn Random Forest model</w:t>
            </w:r>
          </w:p>
        </w:tc>
      </w:tr>
    </w:tbl>
    <w:p>
      <w:pPr>
        <w:spacing w:after="160"/>
      </w:pPr>
    </w:p>
    <w:p>
      <w:pPr>
        <w:pStyle w:val="Heading1"/>
      </w:pPr>
      <w:r>
        <w:rPr>
          <w:color w:val="0F172A"/>
        </w:rPr>
        <w:t>6. Detailed Module-by-Module Technical Specification</w:t>
      </w:r>
    </w:p>
    <w:p>
      <w:pPr>
        <w:pStyle w:val="Heading2"/>
      </w:pPr>
      <w:r>
        <w:rPr>
          <w:color w:val="0D9488"/>
        </w:rPr>
        <w:t>6.1 Module 1: AI Clinical Symptom Checker &amp; Triage</w:t>
      </w:r>
    </w:p>
    <w:p>
      <w:pPr>
        <w:spacing w:after="120"/>
      </w:pPr>
      <w:r>
        <w:t>The AI Symptom Checker accepts raw natural language symptom descriptions from patients. Behind the scenes, the input is sanitized and vectorized using a pre-trained TF-IDF model. A Calibrated Logistic Regression classifier predicts the appropriate medical department from 8 specialties. In addition, the system computes a Clinical Urgency Score (Low, Moderate, High, Critical Emergency), lists top available specialists in that department, and highlights available booking slots for 1-click reservation.</w:t>
      </w:r>
    </w:p>
    <w:p>
      <w:pPr>
        <w:pStyle w:val="Heading2"/>
      </w:pPr>
      <w:r>
        <w:rPr>
          <w:color w:val="0D9488"/>
        </w:rPr>
        <w:t>6.2 Module 2: Smart Booking with ACID Concurrency Locking</w:t>
      </w:r>
    </w:p>
    <w:p>
      <w:pPr>
        <w:spacing w:after="120"/>
      </w:pPr>
      <w:r>
        <w:t>When reserving slots, race conditions are mathematically prevented using database-level locking. Inside an active PDO transaction, CarePulse AI executes 'SELECT id FROM appointments WHERE doctor_id = ? AND appointment_date = ? AND appointment_time = ? AND status NOT IN ('cancelled') FOR UPDATE'. If another concurrent user attempts to book the same doctor slot, the query blocks until the transaction settles or immediately rejects the duplicate claim.</w:t>
      </w:r>
    </w:p>
    <w:p>
      <w:pPr>
        <w:pStyle w:val="Heading2"/>
      </w:pPr>
      <w:r>
        <w:rPr>
          <w:color w:val="0D9488"/>
        </w:rPr>
        <w:t>6.3 Module 3: Online Multi-Gateway Payment System</w:t>
      </w:r>
    </w:p>
    <w:p>
      <w:pPr>
        <w:spacing w:after="120"/>
      </w:pPr>
      <w:r>
        <w:t>Supports UPI (Dynamic QR generation &amp; Virtual Payment Address), Credit/Debit Cards (with client and server-side Luhn checks), and Net Banking switches. Appointments remain in 'pending_payment' until settlement confirmation, whereupon they auto-transition to 'confirmed' and generate a printable formal invoice with transaction hash.</w:t>
      </w:r>
    </w:p>
    <w:p>
      <w:pPr>
        <w:pStyle w:val="Heading2"/>
      </w:pPr>
      <w:r>
        <w:rPr>
          <w:color w:val="0D9488"/>
        </w:rPr>
        <w:t>6.4 Module 4: Dynamic Queue &amp; Wait-Time Prediction Engine</w:t>
      </w:r>
    </w:p>
    <w:p>
      <w:pPr>
        <w:spacing w:after="120"/>
      </w:pPr>
      <w:r>
        <w:t>Unlike static booking systems, CarePulse AI dynamically models waiting room delays using: Estimated Wait Time = (Queue Position - Current Serving Token) × Doctor Consult Speed × Delay Factor. The patient dashboard polls this API via AJAX, updating the currently serving token and progress bar in real time.</w:t>
      </w:r>
    </w:p>
    <w:p>
      <w:pPr>
        <w:pStyle w:val="Heading2"/>
      </w:pPr>
      <w:r>
        <w:rPr>
          <w:color w:val="0D9488"/>
        </w:rPr>
        <w:t>6.5 Module 5: WebRTC Telemedicine Suite</w:t>
      </w:r>
    </w:p>
    <w:p>
      <w:pPr>
        <w:spacing w:after="120"/>
      </w:pPr>
      <w:r>
        <w:t>Built entirely on browser-native WebRTC without requiring Zoom, Teams, or third-party plugins. Features local/remote video streams, mute toggles, screen sharing for reviewing imaging scans, an in-call text chat, and a synchronized doctor's scratchpad that auto-saves clinical observations into the database during the call.</w:t>
      </w:r>
    </w:p>
    <w:p>
      <w:pPr>
        <w:pStyle w:val="Heading2"/>
      </w:pPr>
      <w:r>
        <w:rPr>
          <w:color w:val="0D9488"/>
        </w:rPr>
        <w:t>6.6 Module 6: Digital Prescription Vault &amp; Records</w:t>
      </w:r>
    </w:p>
    <w:p>
      <w:pPr>
        <w:spacing w:after="120"/>
      </w:pPr>
      <w:r>
        <w:t>Provides an interactive prescription builder allowing physicians to schedule dosages across Morning, Afternoon, and Night routines. Outputs an official printable PDF with hospital branding, registration details, Rx symbol, and digital signature. Also incorporates a secure medical vault for patient lab report uploads with strict finfo MIME validation.</w:t>
      </w:r>
    </w:p>
    <w:p>
      <w:pPr>
        <w:pStyle w:val="Heading2"/>
      </w:pPr>
      <w:r>
        <w:rPr>
          <w:color w:val="0D9488"/>
        </w:rPr>
        <w:t>6.7 Module 7: Circadian Medication Reminder Engine</w:t>
      </w:r>
    </w:p>
    <w:p>
      <w:pPr>
        <w:spacing w:after="120"/>
      </w:pPr>
      <w:r>
        <w:t>Translates digital prescriptions into automated multi-channel reminder alerts. Configured around standard biological routines: Morning Dose (08:00 AM post-breakfast), Afternoon Dose (01:00 PM post-lunch), and Night Dose (08:30 PM post-dinner). Includes an in-browser 'Send Test Alert' simulation tool for immediate verification.</w:t>
      </w:r>
    </w:p>
    <w:p>
      <w:pPr>
        <w:pStyle w:val="Heading2"/>
      </w:pPr>
      <w:r>
        <w:rPr>
          <w:color w:val="0D9488"/>
        </w:rPr>
        <w:t>6.8 Module 8: Comprehensive Hospital Operational Analytics</w:t>
      </w:r>
    </w:p>
    <w:p>
      <w:pPr>
        <w:spacing w:after="120"/>
      </w:pPr>
      <w:r>
        <w:t>Delivers real-time executive visibility with four interactive Chart.js visualizations: 1) 30-Day Line Chart of outpatient volume, 2) Specialty Share Doughnut Chart, 3) Monthly Revenue &amp; Patient Volume Bar Chart, and 4) Area Chart mapping patient load against the doctor roster capacity ceiling. Integrates a 5-stage Consultation Conversion Funnel and Cancellation Rate monitoring.</w:t>
      </w:r>
    </w:p>
    <w:p>
      <w:pPr>
        <w:pStyle w:val="Heading2"/>
      </w:pPr>
      <w:r>
        <w:rPr>
          <w:color w:val="0D9488"/>
        </w:rPr>
        <w:t>6.9 Module 9: Predictive Hospital Analytics (Scikit-Learn ML)</w:t>
      </w:r>
    </w:p>
    <w:p>
      <w:pPr>
        <w:spacing w:after="120"/>
      </w:pPr>
      <w:r>
        <w:t>Powered by a Scikit-learn RandomForestRegressor (120 estimators, R² = 0.927). Evaluates day of week, seasonal factors, lagged visit counts, and 7-day moving averages to forecast tomorrow's total outpatient inflow. Highlights three key executive callouts: 1) Predicted Patients Tomorrow (with 95% Confidence Interval), 2) Expected Peak Time (10 AM - 1 PM), and 3) Highest Demand Department (Cardiology), coupled with an automated Doctor Roster Allocation table.</w:t>
      </w:r>
    </w:p>
    <w:p>
      <w:pPr>
        <w:pStyle w:val="Heading1"/>
      </w:pPr>
      <w:r>
        <w:rPr>
          <w:color w:val="0F172A"/>
        </w:rPr>
        <w:t>7. Machine Learning Algorithms &amp; Mathematical Formulation</w:t>
      </w:r>
    </w:p>
    <w:p>
      <w:r>
        <w:t>CarePulse AI implements two distinct Scikit-learn machine learning systems operating in separate clinical domains:</w:t>
      </w:r>
    </w:p>
    <w:p>
      <w:pPr>
        <w:pStyle w:val="Heading2"/>
      </w:pPr>
      <w:r>
        <w:t>7.1 Clinical NLP Classifier (TF-IDF + Calibrated Classifier)</w:t>
      </w:r>
    </w:p>
    <w:p>
      <w:r>
        <w:t>Natural language symptoms S are transformed into numerical vector space using Term Frequency-Inverse Document Frequency (TF-IDF):</w:t>
      </w:r>
    </w:p>
    <w:p>
      <w:r>
        <w:t xml:space="preserve">    TF-IDF(t, d, D) = TF(t, d) × log( (|D| + 1) / (DF(t) + 1) ) + 1</w:t>
      </w:r>
    </w:p>
    <w:p>
      <w:r>
        <w:t>A multi-class Logistic Regression model calibrated with Platt Scaling estimates posterior class probabilities P(C_k | S). The model was trained and evaluated across clinical specialty datasets, achieving 98.75% validation accuracy across Cardiology, Neurology, Orthopedics, Dermatology, General Medicine, Pediatrics, Psychiatry, and ENT.</w:t>
      </w:r>
    </w:p>
    <w:p>
      <w:pPr>
        <w:pStyle w:val="Heading2"/>
      </w:pPr>
      <w:r>
        <w:t>7.2 Outpatient Inflow Regressor (Random Forest Regressor)</w:t>
      </w:r>
    </w:p>
    <w:p>
      <w:r>
        <w:t>Next-day patient volume Y_t+1 is forecasted using an ensemble Random Forest Regressor composed of B = 120 decision trees:</w:t>
      </w:r>
    </w:p>
    <w:p>
      <w:r>
        <w:t xml:space="preserve">    Y_pred = (1 / B) × ∑ [ f_b( X_t ) ]   for b = 1 to 120</w:t>
      </w:r>
    </w:p>
    <w:p>
      <w:r>
        <w:t>The feature matrix X_t incorporates: 1) Day of Week (0=Monday ... 6=Sunday), 2) Holiday/Weekend binary flag, 3) Month of Year (1 - 12), 4) Climatic Season Index, 5) Lag-1 Patient Inflow (Y_t-1), and 6) 7-Day Moving Average. Trained on 365 historical hospital records, the model achieves a coefficient of determination R² = 0.927 with a Mean Absolute Error (MAE) of ±5.49 patients.</w:t>
      </w:r>
    </w:p>
    <w:p>
      <w:pPr>
        <w:pStyle w:val="Heading2"/>
      </w:pPr>
      <w:r>
        <w:t>7.3 Optimal Doctor Roster Allocation Formula</w:t>
      </w:r>
    </w:p>
    <w:p>
      <w:r>
        <w:t>To convert forecasted departmental volume V_dept into actionable staffing recommendations, the system applies a ceiling ratio: Required Doctors = max(1, ⌈ V_dept / C_doc ⌉), where C_doc = 14 patients per doctor shift. If forecasted demand exceeds 30 patients or represents the peak specialty, the system automatically flags a 'Standby Active' staffing recommendation.</w:t>
      </w:r>
    </w:p>
    <w:p>
      <w:pPr>
        <w:pStyle w:val="Heading1"/>
      </w:pPr>
      <w:r>
        <w:rPr>
          <w:color w:val="0F172A"/>
        </w:rPr>
        <w:t>8. Security, Privacy &amp; OWASP Compliance Architecture</w:t>
      </w:r>
    </w:p>
    <w:p>
      <w:r>
        <w:t>Healthcare web applications demand the highest standards of data security and confidentiality. CarePulse AI implements a defense-in-depth architecture adhering to OWASP Top 10 recommendations:</w:t>
      </w:r>
    </w:p>
    <w:tbl>
      <w:tblPr>
        <w:tblW w:type="auto" w:w="0"/>
        <w:jc w:val="center"/>
        <w:tblLook w:firstColumn="1" w:firstRow="1" w:lastColumn="0" w:lastRow="0" w:noHBand="0" w:noVBand="1" w:val="04A0"/>
      </w:tblPr>
      <w:tblGrid>
        <w:gridCol w:w="3120"/>
        <w:gridCol w:w="3120"/>
        <w:gridCol w:w="3120"/>
      </w:tblGrid>
      <w:tr>
        <w:tc>
          <w:tcPr>
            <w:tcW w:type="dxa" w:w="2304"/>
            <w:shd w:fill="0D9488"/>
          </w:tcPr>
          <w:p>
            <w:pPr>
              <w:jc w:val="left"/>
            </w:pPr>
            <w:r>
              <w:rPr>
                <w:b/>
                <w:color w:val="FFFFFF"/>
                <w:sz w:val="19"/>
              </w:rPr>
              <w:t>Threat Category</w:t>
            </w:r>
          </w:p>
        </w:tc>
        <w:tc>
          <w:tcPr>
            <w:tcW w:type="dxa" w:w="3312"/>
            <w:shd w:fill="0D9488"/>
          </w:tcPr>
          <w:p>
            <w:pPr>
              <w:jc w:val="left"/>
            </w:pPr>
            <w:r>
              <w:rPr>
                <w:b/>
                <w:color w:val="FFFFFF"/>
                <w:sz w:val="19"/>
              </w:rPr>
              <w:t>Vulnerability Mitigated</w:t>
            </w:r>
          </w:p>
        </w:tc>
        <w:tc>
          <w:tcPr>
            <w:tcW w:type="dxa" w:w="3744"/>
            <w:shd w:fill="0D9488"/>
          </w:tcPr>
          <w:p>
            <w:pPr>
              <w:jc w:val="left"/>
            </w:pPr>
            <w:r>
              <w:rPr>
                <w:b/>
                <w:color w:val="FFFFFF"/>
                <w:sz w:val="19"/>
              </w:rPr>
              <w:t>Implemented Defense Mechanism</w:t>
            </w:r>
          </w:p>
        </w:tc>
      </w:tr>
      <w:tr>
        <w:tc>
          <w:tcPr>
            <w:tcW w:type="dxa" w:w="2304"/>
            <w:shd w:fill="FFFFFF"/>
          </w:tcPr>
          <w:p>
            <w:pPr>
              <w:jc w:val="left"/>
            </w:pPr>
            <w:r>
              <w:rPr>
                <w:color w:val="1E293B"/>
                <w:sz w:val="18"/>
              </w:rPr>
              <w:t>A01: Broken Access Control</w:t>
            </w:r>
          </w:p>
        </w:tc>
        <w:tc>
          <w:tcPr>
            <w:tcW w:type="dxa" w:w="3312"/>
            <w:shd w:fill="FFFFFF"/>
          </w:tcPr>
          <w:p>
            <w:pPr>
              <w:jc w:val="left"/>
            </w:pPr>
            <w:r>
              <w:rPr>
                <w:color w:val="1E293B"/>
                <w:sz w:val="18"/>
              </w:rPr>
              <w:t>Unauthorized portal/record access</w:t>
            </w:r>
          </w:p>
        </w:tc>
        <w:tc>
          <w:tcPr>
            <w:tcW w:type="dxa" w:w="3744"/>
            <w:shd w:fill="FFFFFF"/>
          </w:tcPr>
          <w:p>
            <w:pPr>
              <w:jc w:val="left"/>
            </w:pPr>
            <w:r>
              <w:rPr>
                <w:color w:val="1E293B"/>
                <w:sz w:val="18"/>
              </w:rPr>
              <w:t>Strict session-based RBAC; role verification on every page &amp; API</w:t>
            </w:r>
          </w:p>
        </w:tc>
      </w:tr>
      <w:tr>
        <w:tc>
          <w:tcPr>
            <w:tcW w:type="dxa" w:w="2304"/>
            <w:shd w:fill="F8FAFC"/>
          </w:tcPr>
          <w:p>
            <w:pPr>
              <w:jc w:val="left"/>
            </w:pPr>
            <w:r>
              <w:rPr>
                <w:color w:val="1E293B"/>
                <w:sz w:val="18"/>
              </w:rPr>
              <w:t>A02: Cryptographic Failures</w:t>
            </w:r>
          </w:p>
        </w:tc>
        <w:tc>
          <w:tcPr>
            <w:tcW w:type="dxa" w:w="3312"/>
            <w:shd w:fill="F8FAFC"/>
          </w:tcPr>
          <w:p>
            <w:pPr>
              <w:jc w:val="left"/>
            </w:pPr>
            <w:r>
              <w:rPr>
                <w:color w:val="1E293B"/>
                <w:sz w:val="18"/>
              </w:rPr>
              <w:t>Password theft, weak storage</w:t>
            </w:r>
          </w:p>
        </w:tc>
        <w:tc>
          <w:tcPr>
            <w:tcW w:type="dxa" w:w="3744"/>
            <w:shd w:fill="F8FAFC"/>
          </w:tcPr>
          <w:p>
            <w:pPr>
              <w:jc w:val="left"/>
            </w:pPr>
            <w:r>
              <w:rPr>
                <w:color w:val="1E293B"/>
                <w:sz w:val="18"/>
              </w:rPr>
              <w:t>BCRYPT hashing (cost 10); constant-time password_verify() checks</w:t>
            </w:r>
          </w:p>
        </w:tc>
      </w:tr>
      <w:tr>
        <w:tc>
          <w:tcPr>
            <w:tcW w:type="dxa" w:w="2304"/>
            <w:shd w:fill="FFFFFF"/>
          </w:tcPr>
          <w:p>
            <w:pPr>
              <w:jc w:val="left"/>
            </w:pPr>
            <w:r>
              <w:rPr>
                <w:color w:val="1E293B"/>
                <w:sz w:val="18"/>
              </w:rPr>
              <w:t>A03: SQL Injection</w:t>
            </w:r>
          </w:p>
        </w:tc>
        <w:tc>
          <w:tcPr>
            <w:tcW w:type="dxa" w:w="3312"/>
            <w:shd w:fill="FFFFFF"/>
          </w:tcPr>
          <w:p>
            <w:pPr>
              <w:jc w:val="left"/>
            </w:pPr>
            <w:r>
              <w:rPr>
                <w:color w:val="1E293B"/>
                <w:sz w:val="18"/>
              </w:rPr>
              <w:t>Database extraction, auth bypass</w:t>
            </w:r>
          </w:p>
        </w:tc>
        <w:tc>
          <w:tcPr>
            <w:tcW w:type="dxa" w:w="3744"/>
            <w:shd w:fill="FFFFFF"/>
          </w:tcPr>
          <w:p>
            <w:pPr>
              <w:jc w:val="left"/>
            </w:pPr>
            <w:r>
              <w:rPr>
                <w:color w:val="1E293B"/>
                <w:sz w:val="18"/>
              </w:rPr>
              <w:t>100% PDO prepared statements; emulation disabled (EMULATE_PREPARES=false)</w:t>
            </w:r>
          </w:p>
        </w:tc>
      </w:tr>
      <w:tr>
        <w:tc>
          <w:tcPr>
            <w:tcW w:type="dxa" w:w="2304"/>
            <w:shd w:fill="F8FAFC"/>
          </w:tcPr>
          <w:p>
            <w:pPr>
              <w:jc w:val="left"/>
            </w:pPr>
            <w:r>
              <w:rPr>
                <w:color w:val="1E293B"/>
                <w:sz w:val="18"/>
              </w:rPr>
              <w:t>A04: Insecure Design</w:t>
            </w:r>
          </w:p>
        </w:tc>
        <w:tc>
          <w:tcPr>
            <w:tcW w:type="dxa" w:w="3312"/>
            <w:shd w:fill="F8FAFC"/>
          </w:tcPr>
          <w:p>
            <w:pPr>
              <w:jc w:val="left"/>
            </w:pPr>
            <w:r>
              <w:rPr>
                <w:color w:val="1E293B"/>
                <w:sz w:val="18"/>
              </w:rPr>
              <w:t>Appointment double-booking</w:t>
            </w:r>
          </w:p>
        </w:tc>
        <w:tc>
          <w:tcPr>
            <w:tcW w:type="dxa" w:w="3744"/>
            <w:shd w:fill="F8FAFC"/>
          </w:tcPr>
          <w:p>
            <w:pPr>
              <w:jc w:val="left"/>
            </w:pPr>
            <w:r>
              <w:rPr>
                <w:color w:val="1E293B"/>
                <w:sz w:val="18"/>
              </w:rPr>
              <w:t>ACID database transaction locks (SELECT ... FOR UPDATE) on slots</w:t>
            </w:r>
          </w:p>
        </w:tc>
      </w:tr>
      <w:tr>
        <w:tc>
          <w:tcPr>
            <w:tcW w:type="dxa" w:w="2304"/>
            <w:shd w:fill="FFFFFF"/>
          </w:tcPr>
          <w:p>
            <w:pPr>
              <w:jc w:val="left"/>
            </w:pPr>
            <w:r>
              <w:rPr>
                <w:color w:val="1E293B"/>
                <w:sz w:val="18"/>
              </w:rPr>
              <w:t>A05: Security Misconfiguration</w:t>
            </w:r>
          </w:p>
        </w:tc>
        <w:tc>
          <w:tcPr>
            <w:tcW w:type="dxa" w:w="3312"/>
            <w:shd w:fill="FFFFFF"/>
          </w:tcPr>
          <w:p>
            <w:pPr>
              <w:jc w:val="left"/>
            </w:pPr>
            <w:r>
              <w:rPr>
                <w:color w:val="1E293B"/>
                <w:sz w:val="18"/>
              </w:rPr>
              <w:t>Unrestricted file execution in uploads</w:t>
            </w:r>
          </w:p>
        </w:tc>
        <w:tc>
          <w:tcPr>
            <w:tcW w:type="dxa" w:w="3744"/>
            <w:shd w:fill="FFFFFF"/>
          </w:tcPr>
          <w:p>
            <w:pPr>
              <w:jc w:val="left"/>
            </w:pPr>
            <w:r>
              <w:rPr>
                <w:color w:val="1E293B"/>
                <w:sz w:val="18"/>
              </w:rPr>
              <w:t>.htaccess disabling PHP execution; MIME finfo binary inspection</w:t>
            </w:r>
          </w:p>
        </w:tc>
      </w:tr>
      <w:tr>
        <w:tc>
          <w:tcPr>
            <w:tcW w:type="dxa" w:w="2304"/>
            <w:shd w:fill="F8FAFC"/>
          </w:tcPr>
          <w:p>
            <w:pPr>
              <w:jc w:val="left"/>
            </w:pPr>
            <w:r>
              <w:rPr>
                <w:color w:val="1E293B"/>
                <w:sz w:val="18"/>
              </w:rPr>
              <w:t>A06: Vulnerable Dependencies</w:t>
            </w:r>
          </w:p>
        </w:tc>
        <w:tc>
          <w:tcPr>
            <w:tcW w:type="dxa" w:w="3312"/>
            <w:shd w:fill="F8FAFC"/>
          </w:tcPr>
          <w:p>
            <w:pPr>
              <w:jc w:val="left"/>
            </w:pPr>
            <w:r>
              <w:rPr>
                <w:color w:val="1E293B"/>
                <w:sz w:val="18"/>
              </w:rPr>
              <w:t>Third-party framework exploits</w:t>
            </w:r>
          </w:p>
        </w:tc>
        <w:tc>
          <w:tcPr>
            <w:tcW w:type="dxa" w:w="3744"/>
            <w:shd w:fill="F8FAFC"/>
          </w:tcPr>
          <w:p>
            <w:pPr>
              <w:jc w:val="left"/>
            </w:pPr>
            <w:r>
              <w:rPr>
                <w:color w:val="1E293B"/>
                <w:sz w:val="18"/>
              </w:rPr>
              <w:t>Zero bulky PHP dependencies; vanilla PHP 8 standard library only</w:t>
            </w:r>
          </w:p>
        </w:tc>
      </w:tr>
      <w:tr>
        <w:tc>
          <w:tcPr>
            <w:tcW w:type="dxa" w:w="2304"/>
            <w:shd w:fill="FFFFFF"/>
          </w:tcPr>
          <w:p>
            <w:pPr>
              <w:jc w:val="left"/>
            </w:pPr>
            <w:r>
              <w:rPr>
                <w:color w:val="1E293B"/>
                <w:sz w:val="18"/>
              </w:rPr>
              <w:t>A07: Identification Failures</w:t>
            </w:r>
          </w:p>
        </w:tc>
        <w:tc>
          <w:tcPr>
            <w:tcW w:type="dxa" w:w="3312"/>
            <w:shd w:fill="FFFFFF"/>
          </w:tcPr>
          <w:p>
            <w:pPr>
              <w:jc w:val="left"/>
            </w:pPr>
            <w:r>
              <w:rPr>
                <w:color w:val="1E293B"/>
                <w:sz w:val="18"/>
              </w:rPr>
              <w:t>Brute-force login and OTP guessing</w:t>
            </w:r>
          </w:p>
        </w:tc>
        <w:tc>
          <w:tcPr>
            <w:tcW w:type="dxa" w:w="3744"/>
            <w:shd w:fill="FFFFFF"/>
          </w:tcPr>
          <w:p>
            <w:pPr>
              <w:jc w:val="left"/>
            </w:pPr>
            <w:r>
              <w:rPr>
                <w:color w:val="1E293B"/>
                <w:sz w:val="18"/>
              </w:rPr>
              <w:t>IP and session rate limiters (6 attempts/5 mins); 6-digit OTP expiry</w:t>
            </w:r>
          </w:p>
        </w:tc>
      </w:tr>
      <w:tr>
        <w:tc>
          <w:tcPr>
            <w:tcW w:type="dxa" w:w="2304"/>
            <w:shd w:fill="F8FAFC"/>
          </w:tcPr>
          <w:p>
            <w:pPr>
              <w:jc w:val="left"/>
            </w:pPr>
            <w:r>
              <w:rPr>
                <w:color w:val="1E293B"/>
                <w:sz w:val="18"/>
              </w:rPr>
              <w:t>A08: Software &amp; Data Integrity</w:t>
            </w:r>
          </w:p>
        </w:tc>
        <w:tc>
          <w:tcPr>
            <w:tcW w:type="dxa" w:w="3312"/>
            <w:shd w:fill="F8FAFC"/>
          </w:tcPr>
          <w:p>
            <w:pPr>
              <w:jc w:val="left"/>
            </w:pPr>
            <w:r>
              <w:rPr>
                <w:color w:val="1E293B"/>
                <w:sz w:val="18"/>
              </w:rPr>
              <w:t>Cross-Site Request Forgery (CSRF)</w:t>
            </w:r>
          </w:p>
        </w:tc>
        <w:tc>
          <w:tcPr>
            <w:tcW w:type="dxa" w:w="3744"/>
            <w:shd w:fill="F8FAFC"/>
          </w:tcPr>
          <w:p>
            <w:pPr>
              <w:jc w:val="left"/>
            </w:pPr>
            <w:r>
              <w:rPr>
                <w:color w:val="1E293B"/>
                <w:sz w:val="18"/>
              </w:rPr>
              <w:t>32-byte cryptographic tokens enforced on all POST/mutating endpoints</w:t>
            </w:r>
          </w:p>
        </w:tc>
      </w:tr>
    </w:tbl>
    <w:p>
      <w:pPr>
        <w:spacing w:after="160"/>
      </w:pPr>
    </w:p>
    <w:p>
      <w:pPr>
        <w:pStyle w:val="Heading1"/>
      </w:pPr>
      <w:r>
        <w:rPr>
          <w:color w:val="0F172A"/>
        </w:rPr>
        <w:t>9. Quality Assurance &amp; Verification Results</w:t>
      </w:r>
    </w:p>
    <w:p>
      <w:r>
        <w:t>System reliability was validated through automated test scripts ('test_endpoints.py') and stress testing across all core modules:</w:t>
      </w:r>
    </w:p>
    <w:p>
      <w:r>
        <w:t>• Homepage &amp; Navigation Verification: Verified 200 OK HTTP response and confirmed presence of all six Platform Command Center navigation tiles (Patient Portal, AI Symptom Checker, Book Appointment, Online Consultation, Doctor Login, Admin Dashboard).</w:t>
        <w:br/>
        <w:t>• CSRF &amp; Authentication Verification: Confirmed CSRF token extraction and verified secure login for Admin, Doctor, and Patient roles.</w:t>
        <w:br/>
        <w:t>• AI Prediction Execution: Validated Python CLI subprocess invocation; verified 135 predicted patients tomorrow, 10 AM - 1 PM peak time, and doctor allocation roster generation.</w:t>
        <w:br/>
        <w:t>• Analytics API Telemetry: Confirmed Consultation Funnel tracking, Cancellation Rate calculation (0%), and 6-month historical trends.</w:t>
        <w:br/>
        <w:t>• Telemedicine Suite Readiness: Validated WebRTC room endpoint availability and in-call clinical note transmission.</w:t>
      </w:r>
    </w:p>
    <w:p>
      <w:pPr>
        <w:pStyle w:val="Heading1"/>
      </w:pPr>
      <w:r>
        <w:rPr>
          <w:color w:val="0F172A"/>
        </w:rPr>
        <w:t>10. Deployment &amp; Evaluation Manual</w:t>
      </w:r>
    </w:p>
    <w:p>
      <w:r>
        <w:t>CarePulse AI is deployed and operational. Reviewers can access and evaluate the platform using the following parameters:</w:t>
      </w:r>
    </w:p>
    <w:tbl>
      <w:tblPr>
        <w:tblW w:type="auto" w:w="0"/>
        <w:jc w:val="center"/>
        <w:tblLook w:firstColumn="1" w:firstRow="1" w:lastColumn="0" w:lastRow="0" w:noHBand="0" w:noVBand="1" w:val="04A0"/>
      </w:tblPr>
      <w:tblGrid>
        <w:gridCol w:w="9360"/>
      </w:tblGrid>
      <w:tr>
        <w:tc>
          <w:tcPr>
            <w:tcW w:type="dxa" w:w="9360"/>
            <w:shd w:fill="F0FDFA"/>
          </w:tcPr>
          <w:p>
            <w:pPr>
              <w:spacing w:before="120" w:after="120"/>
            </w:pPr>
            <w:r>
              <w:rPr>
                <w:b/>
                <w:color w:val="0D9488"/>
                <w:sz w:val="19"/>
              </w:rPr>
              <w:t xml:space="preserve">SINGLE EVALUATION URL: </w:t>
            </w:r>
            <w:r>
              <w:rPr>
                <w:color w:val="0F172A"/>
                <w:sz w:val="19"/>
              </w:rPr>
              <w:t>Primary Application Link: http://localhost/carepulse-ai/</w:t>
              <w:br/>
              <w:t>The homepage includes a centralized Platform Command Center providing 1-click access to all portals.</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c>
          <w:tcPr>
            <w:tcW w:type="dxa" w:w="2016"/>
            <w:shd w:fill="0D9488"/>
          </w:tcPr>
          <w:p>
            <w:pPr>
              <w:jc w:val="left"/>
            </w:pPr>
            <w:r>
              <w:rPr>
                <w:b/>
                <w:color w:val="FFFFFF"/>
                <w:sz w:val="19"/>
              </w:rPr>
              <w:t>User Role</w:t>
            </w:r>
          </w:p>
        </w:tc>
        <w:tc>
          <w:tcPr>
            <w:tcW w:type="dxa" w:w="2592"/>
            <w:shd w:fill="0D9488"/>
          </w:tcPr>
          <w:p>
            <w:pPr>
              <w:jc w:val="left"/>
            </w:pPr>
            <w:r>
              <w:rPr>
                <w:b/>
                <w:color w:val="FFFFFF"/>
                <w:sz w:val="19"/>
              </w:rPr>
              <w:t>Login Email</w:t>
            </w:r>
          </w:p>
        </w:tc>
        <w:tc>
          <w:tcPr>
            <w:tcW w:type="dxa" w:w="1728"/>
            <w:shd w:fill="0D9488"/>
          </w:tcPr>
          <w:p>
            <w:pPr>
              <w:jc w:val="left"/>
            </w:pPr>
            <w:r>
              <w:rPr>
                <w:b/>
                <w:color w:val="FFFFFF"/>
                <w:sz w:val="19"/>
              </w:rPr>
              <w:t>Password</w:t>
            </w:r>
          </w:p>
        </w:tc>
        <w:tc>
          <w:tcPr>
            <w:tcW w:type="dxa" w:w="3024"/>
            <w:shd w:fill="0D9488"/>
          </w:tcPr>
          <w:p>
            <w:pPr>
              <w:jc w:val="left"/>
            </w:pPr>
            <w:r>
              <w:rPr>
                <w:b/>
                <w:color w:val="FFFFFF"/>
                <w:sz w:val="19"/>
              </w:rPr>
              <w:t>Recommended Evaluation Workflow</w:t>
            </w:r>
          </w:p>
        </w:tc>
      </w:tr>
      <w:tr>
        <w:tc>
          <w:tcPr>
            <w:tcW w:type="dxa" w:w="2016"/>
            <w:shd w:fill="FFFFFF"/>
          </w:tcPr>
          <w:p>
            <w:pPr>
              <w:jc w:val="left"/>
            </w:pPr>
            <w:r>
              <w:rPr>
                <w:color w:val="1E293B"/>
                <w:sz w:val="18"/>
              </w:rPr>
              <w:t>Hospital Administrator</w:t>
            </w:r>
          </w:p>
        </w:tc>
        <w:tc>
          <w:tcPr>
            <w:tcW w:type="dxa" w:w="2592"/>
            <w:shd w:fill="FFFFFF"/>
          </w:tcPr>
          <w:p>
            <w:pPr>
              <w:jc w:val="left"/>
            </w:pPr>
            <w:r>
              <w:rPr>
                <w:color w:val="1E293B"/>
                <w:sz w:val="18"/>
              </w:rPr>
              <w:t>admin@carepulse.ai</w:t>
            </w:r>
          </w:p>
        </w:tc>
        <w:tc>
          <w:tcPr>
            <w:tcW w:type="dxa" w:w="1728"/>
            <w:shd w:fill="FFFFFF"/>
          </w:tcPr>
          <w:p>
            <w:pPr>
              <w:jc w:val="left"/>
            </w:pPr>
            <w:r>
              <w:rPr>
                <w:color w:val="1E293B"/>
                <w:sz w:val="18"/>
              </w:rPr>
              <w:t>Password@123</w:t>
            </w:r>
          </w:p>
        </w:tc>
        <w:tc>
          <w:tcPr>
            <w:tcW w:type="dxa" w:w="3024"/>
            <w:shd w:fill="FFFFFF"/>
          </w:tcPr>
          <w:p>
            <w:pPr>
              <w:jc w:val="left"/>
            </w:pPr>
            <w:r>
              <w:rPr>
                <w:color w:val="1E293B"/>
                <w:sz w:val="18"/>
              </w:rPr>
              <w:t>Inspect ML OPD Inflow Predictor, review 4 Chart.js views, examine funnel</w:t>
            </w:r>
          </w:p>
        </w:tc>
      </w:tr>
      <w:tr>
        <w:tc>
          <w:tcPr>
            <w:tcW w:type="dxa" w:w="2016"/>
            <w:shd w:fill="F8FAFC"/>
          </w:tcPr>
          <w:p>
            <w:pPr>
              <w:jc w:val="left"/>
            </w:pPr>
            <w:r>
              <w:rPr>
                <w:color w:val="1E293B"/>
                <w:sz w:val="18"/>
              </w:rPr>
              <w:t>Doctor (Cardiology)</w:t>
            </w:r>
          </w:p>
        </w:tc>
        <w:tc>
          <w:tcPr>
            <w:tcW w:type="dxa" w:w="2592"/>
            <w:shd w:fill="F8FAFC"/>
          </w:tcPr>
          <w:p>
            <w:pPr>
              <w:jc w:val="left"/>
            </w:pPr>
            <w:r>
              <w:rPr>
                <w:color w:val="1E293B"/>
                <w:sz w:val="18"/>
              </w:rPr>
              <w:t>doctor.sharma@carepulse.ai</w:t>
            </w:r>
          </w:p>
        </w:tc>
        <w:tc>
          <w:tcPr>
            <w:tcW w:type="dxa" w:w="1728"/>
            <w:shd w:fill="F8FAFC"/>
          </w:tcPr>
          <w:p>
            <w:pPr>
              <w:jc w:val="left"/>
            </w:pPr>
            <w:r>
              <w:rPr>
                <w:color w:val="1E293B"/>
                <w:sz w:val="18"/>
              </w:rPr>
              <w:t>Password@123</w:t>
            </w:r>
          </w:p>
        </w:tc>
        <w:tc>
          <w:tcPr>
            <w:tcW w:type="dxa" w:w="3024"/>
            <w:shd w:fill="F8FAFC"/>
          </w:tcPr>
          <w:p>
            <w:pPr>
              <w:jc w:val="left"/>
            </w:pPr>
            <w:r>
              <w:rPr>
                <w:color w:val="1E293B"/>
                <w:sz w:val="18"/>
              </w:rPr>
              <w:t>Review OPD queue roster, enter WebRTC room, generate signed prescription</w:t>
            </w:r>
          </w:p>
        </w:tc>
      </w:tr>
      <w:tr>
        <w:tc>
          <w:tcPr>
            <w:tcW w:type="dxa" w:w="2016"/>
            <w:shd w:fill="FFFFFF"/>
          </w:tcPr>
          <w:p>
            <w:pPr>
              <w:jc w:val="left"/>
            </w:pPr>
            <w:r>
              <w:rPr>
                <w:color w:val="1E293B"/>
                <w:sz w:val="18"/>
              </w:rPr>
              <w:t>Patient</w:t>
            </w:r>
          </w:p>
        </w:tc>
        <w:tc>
          <w:tcPr>
            <w:tcW w:type="dxa" w:w="2592"/>
            <w:shd w:fill="FFFFFF"/>
          </w:tcPr>
          <w:p>
            <w:pPr>
              <w:jc w:val="left"/>
            </w:pPr>
            <w:r>
              <w:rPr>
                <w:color w:val="1E293B"/>
                <w:sz w:val="18"/>
              </w:rPr>
              <w:t>patient@carepulse.ai</w:t>
            </w:r>
          </w:p>
        </w:tc>
        <w:tc>
          <w:tcPr>
            <w:tcW w:type="dxa" w:w="1728"/>
            <w:shd w:fill="FFFFFF"/>
          </w:tcPr>
          <w:p>
            <w:pPr>
              <w:jc w:val="left"/>
            </w:pPr>
            <w:r>
              <w:rPr>
                <w:color w:val="1E293B"/>
                <w:sz w:val="18"/>
              </w:rPr>
              <w:t>Password@123</w:t>
            </w:r>
          </w:p>
        </w:tc>
        <w:tc>
          <w:tcPr>
            <w:tcW w:type="dxa" w:w="3024"/>
            <w:shd w:fill="FFFFFF"/>
          </w:tcPr>
          <w:p>
            <w:pPr>
              <w:jc w:val="left"/>
            </w:pPr>
            <w:r>
              <w:rPr>
                <w:color w:val="1E293B"/>
                <w:sz w:val="18"/>
              </w:rPr>
              <w:t>Run AI Symptom Checker, book slot, pay via UPI QR/Card, track live queue</w:t>
            </w:r>
          </w:p>
        </w:tc>
      </w:tr>
    </w:tbl>
    <w:p>
      <w:pPr>
        <w:spacing w:after="160"/>
      </w:pPr>
    </w:p>
    <w:p>
      <w:pPr>
        <w:pStyle w:val="Heading1"/>
      </w:pPr>
      <w:r>
        <w:rPr>
          <w:color w:val="0F172A"/>
        </w:rPr>
        <w:t>11. Conclusion &amp; Future Roadmap</w:t>
      </w:r>
    </w:p>
    <w:p>
      <w:r>
        <w:t>CarePulse AI demonstrates that modern healthcare platforms can successfully unify clinical artificial intelligence, real-time communication, and hospital operational management into a single, cohesive, high-performance web architecture. By replacing passive record keeping with proactive AI triage and predictive inflow forecasting, the platform simultaneously improves patient satisfaction, reduces clinician burnout, and optimizes hospital capacity utilization.</w:t>
      </w:r>
    </w:p>
    <w:p>
      <w:r>
        <w:t>Planned future enhancements include:</w:t>
        <w:br/>
        <w:t>1. FHIR &amp; HL7 Interoperability: Establishing bidirectional interfaces with national EHR registries.</w:t>
        <w:br/>
        <w:t>2. Wearable IoT Telemetry: Ingesting real-time heart rate, SpO2, and blood pressure streams directly into the WebRTC consultation view.</w:t>
        <w:br/>
        <w:t>3. Multilingual Speech AI Triage: Extending the symptom checker to support multilingual voice conversations in regional dialects.</w:t>
        <w:br/>
        <w:t>4. Automated Pharmacy Dispatch: Real-time API integration with online pharmacy fulfilment and home sample collection networks.</w:t>
      </w:r>
    </w:p>
    <w:p>
      <w:pPr>
        <w:pStyle w:val="Heading1"/>
      </w:pPr>
      <w:r>
        <w:rPr>
          <w:color w:val="0F172A"/>
        </w:rPr>
        <w:t>12. References &amp; Project Standards</w:t>
      </w:r>
    </w:p>
    <w:p>
      <w:pPr>
        <w:spacing w:after="60"/>
      </w:pPr>
      <w:r>
        <w:rPr>
          <w:color w:val="475569"/>
          <w:sz w:val="19"/>
        </w:rPr>
        <w:t>1. OWASP Foundation. (2021). OWASP Top 10 Web Application Security Risks.</w:t>
      </w:r>
    </w:p>
    <w:p>
      <w:pPr>
        <w:spacing w:after="60"/>
      </w:pPr>
      <w:r>
        <w:rPr>
          <w:color w:val="475569"/>
          <w:sz w:val="19"/>
        </w:rPr>
        <w:t>2. Pedregosa, F., et al. (2011). Scikit-learn: Machine Learning in Python. Journal of Machine Learning Research, 12, 2825-2830.</w:t>
      </w:r>
    </w:p>
    <w:p>
      <w:pPr>
        <w:spacing w:after="60"/>
      </w:pPr>
      <w:r>
        <w:rPr>
          <w:color w:val="475569"/>
          <w:sz w:val="19"/>
        </w:rPr>
        <w:t>3. W3C &amp; IETF. (2021). WebRTC 1.0: Real-Time Communication Between Browsers. W3C Recommendation.</w:t>
      </w:r>
    </w:p>
    <w:p>
      <w:pPr>
        <w:spacing w:after="60"/>
      </w:pPr>
      <w:r>
        <w:rPr>
          <w:color w:val="475569"/>
          <w:sz w:val="19"/>
        </w:rPr>
        <w:t>4. The PHP Group. (2024). PHP 8 Documentation - PDO Prepared Statements and BCRYPT Password Hashing.</w:t>
      </w:r>
    </w:p>
    <w:p>
      <w:pPr>
        <w:spacing w:after="60"/>
      </w:pPr>
      <w:r>
        <w:rPr>
          <w:color w:val="475569"/>
          <w:sz w:val="19"/>
        </w:rPr>
        <w:t>5. ISO/IEC 27001. Information Security Management Systems in Healthcare Information Systems.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