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41A" w:rsidRPr="00376804" w:rsidRDefault="009B141A" w:rsidP="009B141A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color w:val="FF0000"/>
          <w:sz w:val="36"/>
          <w:szCs w:val="36"/>
          <w:u w:val="single"/>
        </w:rPr>
      </w:pPr>
      <w:r w:rsidRPr="00376804">
        <w:rPr>
          <w:rFonts w:ascii="HelveticaNeue-MediumCond" w:hAnsi="HelveticaNeue-MediumCond" w:cs="HelveticaNeue-MediumCond"/>
          <w:color w:val="FF0000"/>
          <w:sz w:val="36"/>
          <w:szCs w:val="36"/>
          <w:u w:val="single"/>
        </w:rPr>
        <w:t xml:space="preserve">SVM </w:t>
      </w:r>
    </w:p>
    <w:p w:rsidR="009B141A" w:rsidRDefault="009B141A" w:rsidP="009B141A">
      <w:pPr>
        <w:autoSpaceDE w:val="0"/>
        <w:autoSpaceDN w:val="0"/>
        <w:adjustRightInd w:val="0"/>
        <w:spacing w:after="0" w:line="240" w:lineRule="auto"/>
        <w:rPr>
          <w:rFonts w:ascii="HelveticaNeue-MediumCond" w:hAnsi="HelveticaNeue-MediumCond" w:cs="HelveticaNeue-MediumCond"/>
          <w:sz w:val="36"/>
          <w:szCs w:val="36"/>
        </w:rPr>
      </w:pPr>
    </w:p>
    <w:p w:rsidR="009B141A" w:rsidRDefault="009B141A" w:rsidP="009B14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41A">
        <w:rPr>
          <w:rFonts w:ascii="Times New Roman" w:hAnsi="Times New Roman" w:cs="Times New Roman"/>
          <w:b/>
          <w:sz w:val="28"/>
          <w:szCs w:val="28"/>
        </w:rPr>
        <w:t xml:space="preserve">In classification tasks a discriminant machine learning technique aims at finding, based on an </w:t>
      </w:r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>independent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and identically distributed </w:t>
      </w:r>
      <w:r w:rsidRPr="009B14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>iid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>) training dataset, a discriminant function that can correctly predict labels for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newly acquired instances. Unlike generative machine learning approaches, which require computations of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conditional probability distributions, a discriminant classification function takes a data point </w:t>
      </w:r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x </w:t>
      </w:r>
      <w:r w:rsidRPr="009B141A">
        <w:rPr>
          <w:rFonts w:ascii="Times New Roman" w:hAnsi="Times New Roman" w:cs="Times New Roman"/>
          <w:b/>
          <w:sz w:val="28"/>
          <w:szCs w:val="28"/>
        </w:rPr>
        <w:t>and assigns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it to one of the different classes that are a part of the classification task. Less powerful than generative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approaches, which are mostly used when prediction involves outlier detection, discriminant approaches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require fewer computational resources and less training data, especially for a multidimensional feature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space and when only posterior probabilities are needed. From a ge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ometric perspective, learning a </w:t>
      </w:r>
      <w:r w:rsidRPr="009B141A">
        <w:rPr>
          <w:rFonts w:ascii="Times New Roman" w:hAnsi="Times New Roman" w:cs="Times New Roman"/>
          <w:b/>
          <w:sz w:val="28"/>
          <w:szCs w:val="28"/>
        </w:rPr>
        <w:t>classifier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is equivalent to finding the equation for a multidimensional surface that best separates the different classes</w:t>
      </w:r>
      <w:r w:rsidR="00564533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in the feature space.</w:t>
      </w:r>
    </w:p>
    <w:p w:rsidR="00564533" w:rsidRPr="00564533" w:rsidRDefault="00564533" w:rsidP="009B14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186BC5" w:rsidRPr="009B141A" w:rsidRDefault="009B141A" w:rsidP="005645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0D">
        <w:rPr>
          <w:rFonts w:ascii="Times New Roman" w:hAnsi="Times New Roman" w:cs="Times New Roman"/>
          <w:b/>
          <w:color w:val="FF0000"/>
          <w:sz w:val="28"/>
          <w:szCs w:val="28"/>
        </w:rPr>
        <w:t>SVM is a discriminant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 technique, an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d, because it solves the convex </w:t>
      </w:r>
      <w:r w:rsidRPr="009B141A">
        <w:rPr>
          <w:rFonts w:ascii="Times New Roman" w:hAnsi="Times New Roman" w:cs="Times New Roman"/>
          <w:b/>
          <w:sz w:val="28"/>
          <w:szCs w:val="28"/>
        </w:rPr>
        <w:t>optimization problem analytically,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it always returns the same optimal </w:t>
      </w:r>
      <w:proofErr w:type="spellStart"/>
      <w:r w:rsidRPr="009B141A">
        <w:rPr>
          <w:rFonts w:ascii="Times New Roman" w:hAnsi="Times New Roman" w:cs="Times New Roman"/>
          <w:b/>
          <w:sz w:val="28"/>
          <w:szCs w:val="28"/>
        </w:rPr>
        <w:t>hyperplane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 xml:space="preserve"> parameter—in contrast to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genetic algorithms </w:t>
      </w:r>
      <w:r w:rsidRPr="009B141A">
        <w:rPr>
          <w:rFonts w:ascii="Times New Roman" w:hAnsi="Times New Roman" w:cs="Times New Roman"/>
          <w:b/>
          <w:sz w:val="28"/>
          <w:szCs w:val="28"/>
        </w:rPr>
        <w:t>(</w:t>
      </w:r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>GAs</w:t>
      </w:r>
      <w:r w:rsidRPr="009B141A">
        <w:rPr>
          <w:rFonts w:ascii="Times New Roman" w:hAnsi="Times New Roman" w:cs="Times New Roman"/>
          <w:b/>
          <w:sz w:val="28"/>
          <w:szCs w:val="28"/>
        </w:rPr>
        <w:t>) or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141A">
        <w:rPr>
          <w:rFonts w:ascii="Times New Roman" w:hAnsi="Times New Roman" w:cs="Times New Roman"/>
          <w:b/>
          <w:i/>
          <w:iCs/>
          <w:sz w:val="28"/>
          <w:szCs w:val="28"/>
        </w:rPr>
        <w:t>perceptrons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>, both of which are widely used for classifi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cation in machine learning. For </w:t>
      </w:r>
      <w:proofErr w:type="spellStart"/>
      <w:r w:rsidRPr="009B141A">
        <w:rPr>
          <w:rFonts w:ascii="Times New Roman" w:hAnsi="Times New Roman" w:cs="Times New Roman"/>
          <w:b/>
          <w:sz w:val="28"/>
          <w:szCs w:val="28"/>
        </w:rPr>
        <w:t>perceptrons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9B141A">
        <w:rPr>
          <w:rFonts w:ascii="Times New Roman" w:hAnsi="Times New Roman" w:cs="Times New Roman"/>
          <w:b/>
          <w:sz w:val="28"/>
          <w:szCs w:val="28"/>
        </w:rPr>
        <w:t>solutions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141A">
        <w:rPr>
          <w:rFonts w:ascii="Times New Roman" w:hAnsi="Times New Roman" w:cs="Times New Roman"/>
          <w:b/>
          <w:sz w:val="28"/>
          <w:szCs w:val="28"/>
        </w:rPr>
        <w:t>are</w:t>
      </w:r>
      <w:proofErr w:type="gramEnd"/>
      <w:r w:rsidRPr="009B141A">
        <w:rPr>
          <w:rFonts w:ascii="Times New Roman" w:hAnsi="Times New Roman" w:cs="Times New Roman"/>
          <w:b/>
          <w:sz w:val="28"/>
          <w:szCs w:val="28"/>
        </w:rPr>
        <w:t xml:space="preserve"> highly dependent on the initialization and termination criteria.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>For a specific kernel that transforms the data from the input space to the feature space, training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returns uniquely defined SVM model parameters for a given training set, whereas the </w:t>
      </w:r>
      <w:proofErr w:type="spellStart"/>
      <w:r w:rsidRPr="009B141A">
        <w:rPr>
          <w:rFonts w:ascii="Times New Roman" w:hAnsi="Times New Roman" w:cs="Times New Roman"/>
          <w:b/>
          <w:sz w:val="28"/>
          <w:szCs w:val="28"/>
        </w:rPr>
        <w:t>perceptron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 xml:space="preserve"> and GA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classifier models are different each time training is initialized. The aim of GAs and </w:t>
      </w:r>
      <w:proofErr w:type="spellStart"/>
      <w:r w:rsidRPr="009B141A">
        <w:rPr>
          <w:rFonts w:ascii="Times New Roman" w:hAnsi="Times New Roman" w:cs="Times New Roman"/>
          <w:b/>
          <w:sz w:val="28"/>
          <w:szCs w:val="28"/>
        </w:rPr>
        <w:t>perceptrons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 xml:space="preserve"> is only to</w:t>
      </w:r>
      <w:r w:rsidR="005645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141A">
        <w:rPr>
          <w:rFonts w:ascii="Times New Roman" w:hAnsi="Times New Roman" w:cs="Times New Roman"/>
          <w:b/>
          <w:sz w:val="28"/>
          <w:szCs w:val="28"/>
        </w:rPr>
        <w:t xml:space="preserve">minimize error during training, which will translate into several </w:t>
      </w:r>
      <w:proofErr w:type="spellStart"/>
      <w:r w:rsidRPr="009B141A">
        <w:rPr>
          <w:rFonts w:ascii="Times New Roman" w:hAnsi="Times New Roman" w:cs="Times New Roman"/>
          <w:b/>
          <w:sz w:val="28"/>
          <w:szCs w:val="28"/>
        </w:rPr>
        <w:t>hyperplanes</w:t>
      </w:r>
      <w:proofErr w:type="spellEnd"/>
      <w:r w:rsidRPr="009B141A">
        <w:rPr>
          <w:rFonts w:ascii="Times New Roman" w:hAnsi="Times New Roman" w:cs="Times New Roman"/>
          <w:b/>
          <w:sz w:val="28"/>
          <w:szCs w:val="28"/>
        </w:rPr>
        <w:t>’ meeting this requirement.</w:t>
      </w:r>
    </w:p>
    <w:sectPr w:rsidR="00186BC5" w:rsidRPr="009B141A" w:rsidSect="0018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41A"/>
    <w:rsid w:val="00127BC7"/>
    <w:rsid w:val="00186BC5"/>
    <w:rsid w:val="00376804"/>
    <w:rsid w:val="00564533"/>
    <w:rsid w:val="009B141A"/>
    <w:rsid w:val="00C3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2022-01-08T08:14:00Z</dcterms:created>
  <dcterms:modified xsi:type="dcterms:W3CDTF">2022-01-08T08:15:00Z</dcterms:modified>
</cp:coreProperties>
</file>