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Attribution-Constrained</w:t>
      </w:r>
      <w:r>
        <w:t xml:space="preserve"> </w:t>
      </w:r>
      <w:r>
        <w:t xml:space="preserve">SMOTE:</w:t>
      </w:r>
      <w:r>
        <w:t xml:space="preserve"> </w:t>
      </w:r>
      <w:r>
        <w:t xml:space="preserve">A</w:t>
      </w:r>
      <w:r>
        <w:t xml:space="preserve"> </w:t>
      </w:r>
      <w:r>
        <w:t xml:space="preserve">Controlled</w:t>
      </w:r>
      <w:r>
        <w:t xml:space="preserve"> </w:t>
      </w:r>
      <w:r>
        <w:t xml:space="preserve">Evaluation</w:t>
      </w:r>
      <w:r>
        <w:t xml:space="preserve"> </w:t>
      </w:r>
      <w:r>
        <w:t xml:space="preserve">of</w:t>
      </w:r>
      <w:r>
        <w:t xml:space="preserve"> </w:t>
      </w:r>
      <w:r>
        <w:t xml:space="preserve">Explanation-Guided</w:t>
      </w:r>
      <w:r>
        <w:t xml:space="preserve"> </w:t>
      </w:r>
      <w:r>
        <w:t xml:space="preserve">Oversampling</w:t>
      </w:r>
      <w:r>
        <w:t xml:space="preserve"> </w:t>
      </w:r>
      <w:r>
        <w:t xml:space="preserve">for</w:t>
      </w:r>
      <w:r>
        <w:t xml:space="preserve"> </w:t>
      </w:r>
      <w:r>
        <w:t xml:space="preserve">Imbalanced</w:t>
      </w:r>
      <w:r>
        <w:t xml:space="preserve"> </w:t>
      </w:r>
      <w:r>
        <w:t xml:space="preserve">Classification</w:t>
      </w:r>
    </w:p>
    <w:p>
      <w:pPr>
        <w:pStyle w:val="Title"/>
        <w:jc w:val="center"/>
      </w:pPr>
      <w:r>
        <w:rPr>
          <w:b/>
          <w:sz w:val="22"/>
        </w:rPr>
        <w:t>Uday Raj</w:t>
      </w:r>
    </w:p>
    <w:p>
      <w:pPr>
        <w:pStyle w:val="Title"/>
        <w:jc w:val="center"/>
      </w:pPr>
      <w:r>
        <w:rPr>
          <w:b w:val="0"/>
          <w:sz w:val="20"/>
        </w:rPr>
        <w:t>[Department, Institution, City, Country - REPLACE]</w:t>
      </w:r>
    </w:p>
    <w:p>
      <w:pPr>
        <w:pStyle w:val="Title"/>
        <w:jc w:val="center"/>
      </w:pPr>
      <w:r>
        <w:rPr>
          <w:b w:val="0"/>
          <w:sz w:val="20"/>
        </w:rPr>
        <w:t>rajuday6002@gmail.com</w:t>
      </w:r>
    </w:p>
    <w:p>
      <w:pPr>
        <w:pStyle w:val="Title"/>
        <w:jc w:val="center"/>
      </w:pPr>
      <w:r>
        <w:rPr>
          <w:b/>
          <w:sz w:val="22"/>
        </w:rPr>
        <w:t>Monika Sharma</w:t>
      </w:r>
    </w:p>
    <w:p>
      <w:pPr>
        <w:pStyle w:val="Title"/>
        <w:jc w:val="center"/>
      </w:pPr>
      <w:r>
        <w:rPr>
          <w:b w:val="0"/>
          <w:sz w:val="20"/>
        </w:rPr>
        <w:t>[Department, Institution, City, Country - REPLACE]</w:t>
      </w:r>
    </w:p>
    <w:p>
      <w:pPr>
        <w:pStyle w:val="Title"/>
        <w:jc w:val="center"/>
      </w:pPr>
      <w:r>
        <w:rPr>
          <w:b w:val="0"/>
          <w:sz w:val="20"/>
        </w:rPr>
        <w:t>monikasharma6826@gmail.com</w:t>
      </w:r>
    </w:p>
    <w:p>
      <w:pPr>
        <w:pStyle w:val="AbstractTitle"/>
      </w:pPr>
      <w:r>
        <w:t xml:space="preserve">Abstract</w:t>
      </w:r>
    </w:p>
    <w:p>
      <w:pPr>
        <w:pStyle w:val="Abstract"/>
      </w:pPr>
      <w:r>
        <w:t>Abstract—SMOTE-derived</w:t>
      </w:r>
      <w:r>
        <w:t xml:space="preserve"> </w:t>
      </w:r>
      <w:r>
        <w:t xml:space="preserve">oversamplers</w:t>
      </w:r>
      <w:r>
        <w:t xml:space="preserve"> </w:t>
      </w:r>
      <w:r>
        <w:t xml:space="preserve">choose</w:t>
      </w:r>
      <w:r>
        <w:t xml:space="preserve"> </w:t>
      </w:r>
      <w:r>
        <w:t xml:space="preserve">interpolation</w:t>
      </w:r>
      <w:r>
        <w:t xml:space="preserve"> </w:t>
      </w:r>
      <w:r>
        <w:t xml:space="preserve">partners</w:t>
      </w:r>
      <w:r>
        <w:t xml:space="preserve"> </w:t>
      </w:r>
      <w:r>
        <w:t xml:space="preserve">and</w:t>
      </w:r>
      <w:r>
        <w:t xml:space="preserve"> </w:t>
      </w:r>
      <w:r>
        <w:t xml:space="preserve">place</w:t>
      </w:r>
      <w:r>
        <w:t xml:space="preserve"> </w:t>
      </w:r>
      <w:r>
        <w:t xml:space="preserve">new</w:t>
      </w:r>
      <w:r>
        <w:t xml:space="preserve"> </w:t>
      </w:r>
      <w:r>
        <w:t xml:space="preserve">points</w:t>
      </w:r>
      <w:r>
        <w:t xml:space="preserve"> </w:t>
      </w:r>
      <w:r>
        <w:t xml:space="preserve">without</w:t>
      </w:r>
      <w:r>
        <w:t xml:space="preserve"> </w:t>
      </w:r>
      <w:r>
        <w:t xml:space="preserve">regard</w:t>
      </w:r>
      <w:r>
        <w:t xml:space="preserve"> </w:t>
      </w:r>
      <w:r>
        <w:t xml:space="preserve">to</w:t>
      </w:r>
      <w:r>
        <w:t xml:space="preserve"> </w:t>
      </w:r>
      <w:r>
        <w:t xml:space="preserve">which</w:t>
      </w:r>
      <w:r>
        <w:t xml:space="preserve"> </w:t>
      </w:r>
      <w:r>
        <w:t xml:space="preserve">features</w:t>
      </w:r>
      <w:r>
        <w:t xml:space="preserve"> </w:t>
      </w:r>
      <w:r>
        <w:t xml:space="preserve">separate</w:t>
      </w:r>
      <w:r>
        <w:t xml:space="preserve"> </w:t>
      </w:r>
      <w:r>
        <w:t xml:space="preserve">the</w:t>
      </w:r>
      <w:r>
        <w:t xml:space="preserve"> </w:t>
      </w:r>
      <w:r>
        <w:t xml:space="preserve">classes.</w:t>
      </w:r>
      <w:r>
        <w:t xml:space="preserve"> </w:t>
      </w:r>
      <w:r>
        <w:t xml:space="preserve">This</w:t>
      </w:r>
      <w:r>
        <w:t xml:space="preserve"> </w:t>
      </w:r>
      <w:r>
        <w:t xml:space="preserve">paper</w:t>
      </w:r>
      <w:r>
        <w:t xml:space="preserve"> </w:t>
      </w:r>
      <w:r>
        <w:t xml:space="preserve">examines</w:t>
      </w:r>
      <w:r>
        <w:t xml:space="preserve"> </w:t>
      </w:r>
      <w:r>
        <w:t xml:space="preserve">whether</w:t>
      </w:r>
      <w:r>
        <w:t xml:space="preserve"> </w:t>
      </w:r>
      <w:r>
        <w:t xml:space="preserve">feature</w:t>
      </w:r>
      <w:r>
        <w:t xml:space="preserve"> </w:t>
      </w:r>
      <w:r>
        <w:t xml:space="preserve">attributions</w:t>
      </w:r>
      <w:r>
        <w:t xml:space="preserve"> </w:t>
      </w:r>
      <w:r>
        <w:t xml:space="preserve">can</w:t>
      </w:r>
      <w:r>
        <w:t xml:space="preserve"> </w:t>
      </w:r>
      <w:r>
        <w:t xml:space="preserve">change</w:t>
      </w:r>
      <w:r>
        <w:t xml:space="preserve"> </w:t>
      </w:r>
      <w:r>
        <w:t xml:space="preserve">this.</w:t>
      </w:r>
      <w:r>
        <w:t xml:space="preserve"> </w:t>
      </w:r>
      <w:r>
        <w:t xml:space="preserve">Attribution-Constrained</w:t>
      </w:r>
      <w:r>
        <w:t xml:space="preserve"> </w:t>
      </w:r>
      <w:r>
        <w:t xml:space="preserve">SMOTE</w:t>
      </w:r>
      <w:r>
        <w:t xml:space="preserve"> </w:t>
      </w:r>
      <w:r>
        <w:t xml:space="preserve">(AC-SMOTE)</w:t>
      </w:r>
      <w:r>
        <w:t xml:space="preserve"> </w:t>
      </w:r>
      <w:r>
        <w:t xml:space="preserve">takes</w:t>
      </w:r>
      <w:r>
        <w:t xml:space="preserve"> </w:t>
      </w:r>
      <w:r>
        <w:t xml:space="preserve">SHAP</w:t>
      </w:r>
      <w:r>
        <w:t xml:space="preserve"> </w:t>
      </w:r>
      <w:r>
        <w:t xml:space="preserve">values</w:t>
      </w:r>
      <w:r>
        <w:t xml:space="preserve"> </w:t>
      </w:r>
      <w:r>
        <w:t xml:space="preserve">from</w:t>
      </w:r>
      <w:r>
        <w:t xml:space="preserve"> </w:t>
      </w:r>
      <w:r>
        <w:t xml:space="preserve">a</w:t>
      </w:r>
      <w:r>
        <w:t xml:space="preserve"> </w:t>
      </w:r>
      <w:r>
        <w:t xml:space="preserve">Random</w:t>
      </w:r>
      <w:r>
        <w:t xml:space="preserve"> </w:t>
      </w:r>
      <w:r>
        <w:t xml:space="preserve">Forest</w:t>
      </w:r>
      <w:r>
        <w:t xml:space="preserve"> </w:t>
      </w:r>
      <w:r>
        <w:t xml:space="preserve">surrogate,</w:t>
      </w:r>
      <w:r>
        <w:t xml:space="preserve"> </w:t>
      </w:r>
      <w:r>
        <w:t xml:space="preserve">uses</w:t>
      </w:r>
      <w:r>
        <w:t xml:space="preserve"> </w:t>
      </w:r>
      <w:r>
        <w:t xml:space="preserve">them</w:t>
      </w:r>
      <w:r>
        <w:t xml:space="preserve"> </w:t>
      </w:r>
      <w:r>
        <w:t xml:space="preserve">to</w:t>
      </w:r>
      <w:r>
        <w:t xml:space="preserve"> </w:t>
      </w:r>
      <w:r>
        <w:t xml:space="preserve">weight</w:t>
      </w:r>
      <w:r>
        <w:t xml:space="preserve"> </w:t>
      </w:r>
      <w:r>
        <w:t xml:space="preserve">the</w:t>
      </w:r>
      <w:r>
        <w:t xml:space="preserve"> </w:t>
      </w:r>
      <w:r>
        <w:t xml:space="preserve">neighbor-search</w:t>
      </w:r>
      <w:r>
        <w:t xml:space="preserve"> </w:t>
      </w:r>
      <w:r>
        <w:t xml:space="preserve">metric,</w:t>
      </w:r>
      <w:r>
        <w:t xml:space="preserve"> </w:t>
      </w:r>
      <w:r>
        <w:t xml:space="preserve">and</w:t>
      </w:r>
      <w:r>
        <w:t xml:space="preserve"> </w:t>
      </w:r>
      <w:r>
        <w:t xml:space="preserve">shortens</w:t>
      </w:r>
      <w:r>
        <w:t xml:space="preserve"> </w:t>
      </w:r>
      <w:r>
        <w:t xml:space="preserve">the</w:t>
      </w:r>
      <w:r>
        <w:t xml:space="preserve"> </w:t>
      </w:r>
      <w:r>
        <w:t xml:space="preserve">interpolation</w:t>
      </w:r>
      <w:r>
        <w:t xml:space="preserve"> </w:t>
      </w:r>
      <w:r>
        <w:t xml:space="preserve">step</w:t>
      </w:r>
      <w:r>
        <w:t xml:space="preserve"> </w:t>
      </w:r>
      <w:r>
        <w:t xml:space="preserve">along</w:t>
      </w:r>
      <w:r>
        <w:t xml:space="preserve"> </w:t>
      </w:r>
      <w:r>
        <w:t xml:space="preserve">features</w:t>
      </w:r>
      <w:r>
        <w:t xml:space="preserve"> </w:t>
      </w:r>
      <w:r>
        <w:t xml:space="preserve">with</w:t>
      </w:r>
      <w:r>
        <w:t xml:space="preserve"> </w:t>
      </w:r>
      <w:r>
        <w:t xml:space="preserve">high</w:t>
      </w:r>
      <w:r>
        <w:t xml:space="preserve"> </w:t>
      </w:r>
      <w:r>
        <w:t xml:space="preserve">attribution.</w:t>
      </w:r>
      <w:r>
        <w:t xml:space="preserve"> </w:t>
      </w:r>
      <w:r>
        <w:t xml:space="preserve">It</w:t>
      </w:r>
      <w:r>
        <w:t xml:space="preserve"> </w:t>
      </w:r>
      <w:r>
        <w:t xml:space="preserve">is</w:t>
      </w:r>
      <w:r>
        <w:t xml:space="preserve"> </w:t>
      </w:r>
      <w:r>
        <w:t xml:space="preserve">compared</w:t>
      </w:r>
      <w:r>
        <w:t xml:space="preserve"> </w:t>
      </w:r>
      <w:r>
        <w:t xml:space="preserve">with</w:t>
      </w:r>
      <w:r>
        <w:t xml:space="preserve"> </w:t>
      </w:r>
      <w:r>
        <w:t xml:space="preserve">seven</w:t>
      </w:r>
      <w:r>
        <w:t xml:space="preserve"> </w:t>
      </w:r>
      <w:r>
        <w:t xml:space="preserve">baselines</w:t>
      </w:r>
      <w:r>
        <w:t xml:space="preserve"> </w:t>
      </w:r>
      <w:r>
        <w:t xml:space="preserve">on</w:t>
      </w:r>
      <w:r>
        <w:t xml:space="preserve"> </w:t>
      </w:r>
      <w:r>
        <w:t xml:space="preserve">ten</w:t>
      </w:r>
      <w:r>
        <w:t xml:space="preserve"> </w:t>
      </w:r>
      <w:r>
        <w:t xml:space="preserve">datasets</w:t>
      </w:r>
      <w:r>
        <w:t xml:space="preserve"> </w:t>
      </w:r>
      <w:r>
        <w:t xml:space="preserve">(imbalance</w:t>
      </w:r>
      <w:r>
        <w:t xml:space="preserve"> </w:t>
      </w:r>
      <w:r>
        <w:t xml:space="preserve">ratio</w:t>
      </w:r>
      <w:r>
        <w:t xml:space="preserve"> </w:t>
      </w:r>
      <w:r>
        <w:t xml:space="preserve">2.8</w:t>
      </w:r>
      <w:r>
        <w:t xml:space="preserve"> </w:t>
      </w:r>
      <w:r>
        <w:t xml:space="preserve">to</w:t>
      </w:r>
      <w:r>
        <w:t xml:space="preserve"> </w:t>
      </w:r>
      <w:r>
        <w:t xml:space="preserve">578)</w:t>
      </w:r>
      <w:r>
        <w:t xml:space="preserve"> </w:t>
      </w:r>
      <w:r>
        <w:t xml:space="preserve">and</w:t>
      </w:r>
      <w:r>
        <w:t xml:space="preserve"> </w:t>
      </w:r>
      <w:r>
        <w:t xml:space="preserve">three</w:t>
      </w:r>
      <w:r>
        <w:t xml:space="preserve"> </w:t>
      </w:r>
      <w:r>
        <w:t xml:space="preserve">classifiers,</w:t>
      </w:r>
      <w:r>
        <w:t xml:space="preserve"> </w:t>
      </w:r>
      <w:r>
        <w:t xml:space="preserve">using</w:t>
      </w:r>
      <w:r>
        <w:t xml:space="preserve"> </w:t>
      </w:r>
      <w:r>
        <w:t xml:space="preserve">repeated</w:t>
      </w:r>
      <w:r>
        <w:t xml:space="preserve"> </w:t>
      </w:r>
      <w:r>
        <w:t xml:space="preserve">cross-validation,</w:t>
      </w:r>
      <w:r>
        <w:t xml:space="preserve"> </w:t>
      </w:r>
      <w:r>
        <w:t xml:space="preserve">Friedman</w:t>
      </w:r>
      <w:r>
        <w:t xml:space="preserve"> </w:t>
      </w:r>
      <w:r>
        <w:t xml:space="preserve">and</w:t>
      </w:r>
      <w:r>
        <w:t xml:space="preserve"> </w:t>
      </w:r>
      <w:r>
        <w:t xml:space="preserve">Wilcoxon</w:t>
      </w:r>
      <w:r>
        <w:t xml:space="preserve"> </w:t>
      </w:r>
      <w:r>
        <w:t xml:space="preserve">tests,</w:t>
      </w:r>
      <w:r>
        <w:t xml:space="preserve"> </w:t>
      </w:r>
      <w:r>
        <w:t xml:space="preserve">and</w:t>
      </w:r>
      <w:r>
        <w:t xml:space="preserve"> </w:t>
      </w:r>
      <w:r>
        <w:t xml:space="preserve">Holm</w:t>
      </w:r>
      <w:r>
        <w:t xml:space="preserve"> </w:t>
      </w:r>
      <w:r>
        <w:t xml:space="preserve">and</w:t>
      </w:r>
      <w:r>
        <w:t xml:space="preserve"> </w:t>
      </w:r>
      <w:r>
        <w:t xml:space="preserve">Benjamini–Hochberg</w:t>
      </w:r>
      <w:r>
        <w:t xml:space="preserve"> </w:t>
      </w:r>
      <w:r>
        <w:t xml:space="preserve">correction.</w:t>
      </w:r>
      <w:r>
        <w:t xml:space="preserve"> </w:t>
      </w:r>
      <w:r>
        <w:t xml:space="preserve">AC-SMOTE</w:t>
      </w:r>
      <w:r>
        <w:t xml:space="preserve"> </w:t>
      </w:r>
      <w:r>
        <w:t xml:space="preserve">improves</w:t>
      </w:r>
      <w:r>
        <w:t xml:space="preserve"> </w:t>
      </w:r>
      <w:r>
        <w:t xml:space="preserve">G-mean</w:t>
      </w:r>
      <w:r>
        <w:t xml:space="preserve"> </w:t>
      </w:r>
      <w:r>
        <w:t xml:space="preserve">and</w:t>
      </w:r>
      <w:r>
        <w:t xml:space="preserve"> </w:t>
      </w:r>
      <w:r>
        <w:t xml:space="preserve">balanced</w:t>
      </w:r>
      <w:r>
        <w:t xml:space="preserve"> </w:t>
      </w:r>
      <w:r>
        <w:t xml:space="preserve">accuracy</w:t>
      </w:r>
      <w:r>
        <w:t xml:space="preserve"> </w:t>
      </w:r>
      <w:r>
        <w:t xml:space="preserve">over</w:t>
      </w:r>
      <w:r>
        <w:t xml:space="preserve"> </w:t>
      </w:r>
      <w:r>
        <w:t xml:space="preserve">no</w:t>
      </w:r>
      <w:r>
        <w:t xml:space="preserve"> </w:t>
      </w:r>
      <w:r>
        <w:t xml:space="preserve">resampling</w:t>
      </w:r>
      <w:r>
        <w:t xml:space="preserve"> </w:t>
      </w:r>
      <w:r>
        <w:t xml:space="preserve">(Holm</w:t>
      </w:r>
      <w:r>
        <w:t xml:space="preserve"> </w:t>
      </w:r>
      <m:oMath>
        <m:r>
          <m:t>p</m:t>
        </m:r>
      </m:oMath>
      <w:r>
        <w:t xml:space="preserve"> </w:t>
      </w:r>
      <w:r>
        <w:t xml:space="preserve">between</w:t>
      </w:r>
      <w:r>
        <w:t xml:space="preserve"> </w:t>
      </w:r>
      <w:r>
        <w:t xml:space="preserve">0.014</w:t>
      </w:r>
      <w:r>
        <w:t xml:space="preserve"> </w:t>
      </w:r>
      <w:r>
        <w:t xml:space="preserve">and</w:t>
      </w:r>
      <w:r>
        <w:t xml:space="preserve"> </w:t>
      </w:r>
      <w:r>
        <w:t xml:space="preserve">0.027),</w:t>
      </w:r>
      <w:r>
        <w:t xml:space="preserve"> </w:t>
      </w:r>
      <w:r>
        <w:t xml:space="preserve">but</w:t>
      </w:r>
      <w:r>
        <w:t xml:space="preserve"> </w:t>
      </w:r>
      <w:r>
        <w:t xml:space="preserve">the</w:t>
      </w:r>
      <w:r>
        <w:t xml:space="preserve"> </w:t>
      </w:r>
      <w:r>
        <w:t xml:space="preserve">other</w:t>
      </w:r>
      <w:r>
        <w:t xml:space="preserve"> </w:t>
      </w:r>
      <w:r>
        <w:t xml:space="preserve">oversamplers</w:t>
      </w:r>
      <w:r>
        <w:t xml:space="preserve"> </w:t>
      </w:r>
      <w:r>
        <w:t xml:space="preserve">do</w:t>
      </w:r>
      <w:r>
        <w:t xml:space="preserve"> </w:t>
      </w:r>
      <w:r>
        <w:t xml:space="preserve">so</w:t>
      </w:r>
      <w:r>
        <w:t xml:space="preserve"> </w:t>
      </w:r>
      <w:r>
        <w:t xml:space="preserve">as</w:t>
      </w:r>
      <w:r>
        <w:t xml:space="preserve"> </w:t>
      </w:r>
      <w:r>
        <w:t xml:space="preserve">well.</w:t>
      </w:r>
      <w:r>
        <w:t xml:space="preserve"> </w:t>
      </w:r>
      <w:r>
        <w:t xml:space="preserve">Against</w:t>
      </w:r>
      <w:r>
        <w:t xml:space="preserve"> </w:t>
      </w:r>
      <w:r>
        <w:t xml:space="preserve">SMOTE,</w:t>
      </w:r>
      <w:r>
        <w:t xml:space="preserve"> </w:t>
      </w:r>
      <w:r>
        <w:t xml:space="preserve">the</w:t>
      </w:r>
      <w:r>
        <w:t xml:space="preserve"> </w:t>
      </w:r>
      <w:r>
        <w:t xml:space="preserve">median</w:t>
      </w:r>
      <w:r>
        <w:t xml:space="preserve"> </w:t>
      </w:r>
      <w:r>
        <w:t xml:space="preserve">G-mean</w:t>
      </w:r>
      <w:r>
        <w:t xml:space="preserve"> </w:t>
      </w:r>
      <w:r>
        <w:t xml:space="preserve">difference</w:t>
      </w:r>
      <w:r>
        <w:t xml:space="preserve"> </w:t>
      </w:r>
      <w:r>
        <w:t xml:space="preserve">is</w:t>
      </w:r>
      <w:r>
        <w:t xml:space="preserve"> </w:t>
      </w:r>
      <w:r>
        <w:t xml:space="preserve">below</w:t>
      </w:r>
      <w:r>
        <w:t xml:space="preserve"> </w:t>
      </w:r>
      <w:r>
        <w:t xml:space="preserve">0.002</w:t>
      </w:r>
      <w:r>
        <w:t xml:space="preserve"> </w:t>
      </w:r>
      <w:r>
        <w:t xml:space="preserve">for</w:t>
      </w:r>
      <w:r>
        <w:t xml:space="preserve"> </w:t>
      </w:r>
      <w:r>
        <w:t xml:space="preserve">every</w:t>
      </w:r>
      <w:r>
        <w:t xml:space="preserve"> </w:t>
      </w:r>
      <w:r>
        <w:t xml:space="preserve">classifier,</w:t>
      </w:r>
      <w:r>
        <w:t xml:space="preserve"> </w:t>
      </w:r>
      <w:r>
        <w:t xml:space="preserve">no</w:t>
      </w:r>
      <w:r>
        <w:t xml:space="preserve"> </w:t>
      </w:r>
      <w:r>
        <w:t xml:space="preserve">raw-feature</w:t>
      </w:r>
      <w:r>
        <w:t xml:space="preserve"> </w:t>
      </w:r>
      <w:r>
        <w:t xml:space="preserve">win</w:t>
      </w:r>
      <w:r>
        <w:t xml:space="preserve"> </w:t>
      </w:r>
      <w:r>
        <w:t xml:space="preserve">over</w:t>
      </w:r>
      <w:r>
        <w:t xml:space="preserve"> </w:t>
      </w:r>
      <w:r>
        <w:t xml:space="preserve">a</w:t>
      </w:r>
      <w:r>
        <w:t xml:space="preserve"> </w:t>
      </w:r>
      <w:r>
        <w:t xml:space="preserve">SMOTE-family</w:t>
      </w:r>
      <w:r>
        <w:t xml:space="preserve"> </w:t>
      </w:r>
      <w:r>
        <w:t xml:space="preserve">baseline</w:t>
      </w:r>
      <w:r>
        <w:t xml:space="preserve"> </w:t>
      </w:r>
      <w:r>
        <w:t xml:space="preserve">other</w:t>
      </w:r>
      <w:r>
        <w:t xml:space="preserve"> </w:t>
      </w:r>
      <w:r>
        <w:t xml:space="preserve">than</w:t>
      </w:r>
      <w:r>
        <w:t xml:space="preserve"> </w:t>
      </w:r>
      <w:r>
        <w:t xml:space="preserve">ADASYN</w:t>
      </w:r>
      <w:r>
        <w:t xml:space="preserve"> </w:t>
      </w:r>
      <w:r>
        <w:t xml:space="preserve">on</w:t>
      </w:r>
      <w:r>
        <w:t xml:space="preserve"> </w:t>
      </w:r>
      <w:r>
        <w:t xml:space="preserve">AUC-PR</w:t>
      </w:r>
      <w:r>
        <w:t xml:space="preserve"> </w:t>
      </w:r>
      <w:r>
        <w:t xml:space="preserve">with</w:t>
      </w:r>
      <w:r>
        <w:t xml:space="preserve"> </w:t>
      </w:r>
      <w:r>
        <w:t xml:space="preserve">XGBoost</w:t>
      </w:r>
      <w:r>
        <w:t xml:space="preserve"> </w:t>
      </w:r>
      <w:r>
        <w:t xml:space="preserve">survives</w:t>
      </w:r>
      <w:r>
        <w:t xml:space="preserve"> </w:t>
      </w:r>
      <w:r>
        <w:t xml:space="preserve">Holm</w:t>
      </w:r>
      <w:r>
        <w:t xml:space="preserve"> </w:t>
      </w:r>
      <w:r>
        <w:t xml:space="preserve">correction,</w:t>
      </w:r>
      <w:r>
        <w:t xml:space="preserve"> </w:t>
      </w:r>
      <w:r>
        <w:t xml:space="preserve">and</w:t>
      </w:r>
      <w:r>
        <w:t xml:space="preserve"> </w:t>
      </w:r>
      <w:r>
        <w:t xml:space="preserve">equivalence</w:t>
      </w:r>
      <w:r>
        <w:t xml:space="preserve"> </w:t>
      </w:r>
      <w:r>
        <w:t xml:space="preserve">tests</w:t>
      </w:r>
      <w:r>
        <w:t xml:space="preserve"> </w:t>
      </w:r>
      <w:r>
        <w:t xml:space="preserve">bound</w:t>
      </w:r>
      <w:r>
        <w:t xml:space="preserve"> </w:t>
      </w:r>
      <w:r>
        <w:t xml:space="preserve">the</w:t>
      </w:r>
      <w:r>
        <w:t xml:space="preserve"> </w:t>
      </w:r>
      <w:r>
        <w:t xml:space="preserve">G-mean</w:t>
      </w:r>
      <w:r>
        <w:t xml:space="preserve"> </w:t>
      </w:r>
      <w:r>
        <w:t xml:space="preserve">difference</w:t>
      </w:r>
      <w:r>
        <w:t xml:space="preserve"> </w:t>
      </w:r>
      <w:r>
        <w:t xml:space="preserve">to</w:t>
      </w:r>
      <w:r>
        <w:t xml:space="preserve"> </w:t>
      </w:r>
      <m:oMath>
        <m:r>
          <m:rPr>
            <m:sty m:val="p"/>
          </m:rPr>
          <m:t>±</m:t>
        </m:r>
        <m:r>
          <m:t>0.02</m:t>
        </m:r>
      </m:oMath>
      <w:r>
        <w:t xml:space="preserve"> </w:t>
      </w:r>
      <w:r>
        <w:t xml:space="preserve">for</w:t>
      </w:r>
      <w:r>
        <w:t xml:space="preserve"> </w:t>
      </w:r>
      <w:r>
        <w:t xml:space="preserve">three</w:t>
      </w:r>
      <w:r>
        <w:t xml:space="preserve"> </w:t>
      </w:r>
      <w:r>
        <w:t xml:space="preserve">of</w:t>
      </w:r>
      <w:r>
        <w:t xml:space="preserve"> </w:t>
      </w:r>
      <w:r>
        <w:t xml:space="preserve">four</w:t>
      </w:r>
      <w:r>
        <w:t xml:space="preserve"> </w:t>
      </w:r>
      <w:r>
        <w:t xml:space="preserve">settings.</w:t>
      </w:r>
      <w:r>
        <w:t xml:space="preserve"> </w:t>
      </w:r>
      <w:r>
        <w:t xml:space="preserve">In</w:t>
      </w:r>
      <w:r>
        <w:t xml:space="preserve"> </w:t>
      </w:r>
      <w:r>
        <w:t xml:space="preserve">an</w:t>
      </w:r>
      <w:r>
        <w:t xml:space="preserve"> </w:t>
      </w:r>
      <w:r>
        <w:t xml:space="preserve">exploratory</w:t>
      </w:r>
      <w:r>
        <w:t xml:space="preserve"> </w:t>
      </w:r>
      <w:r>
        <w:t xml:space="preserve">standardized</w:t>
      </w:r>
      <w:r>
        <w:t xml:space="preserve"> </w:t>
      </w:r>
      <w:r>
        <w:t xml:space="preserve">rerun,</w:t>
      </w:r>
      <w:r>
        <w:t xml:space="preserve"> </w:t>
      </w:r>
      <w:r>
        <w:t xml:space="preserve">the</w:t>
      </w:r>
      <w:r>
        <w:t xml:space="preserve"> </w:t>
      </w:r>
      <w:r>
        <w:t xml:space="preserve">lowest</w:t>
      </w:r>
      <w:r>
        <w:t xml:space="preserve"> </w:t>
      </w:r>
      <w:r>
        <w:t xml:space="preserve">mean</w:t>
      </w:r>
      <w:r>
        <w:t xml:space="preserve"> </w:t>
      </w:r>
      <w:r>
        <w:t xml:space="preserve">rank</w:t>
      </w:r>
      <w:r>
        <w:t xml:space="preserve"> </w:t>
      </w:r>
      <w:r>
        <w:t xml:space="preserve">reached</w:t>
      </w:r>
      <w:r>
        <w:t xml:space="preserve"> </w:t>
      </w:r>
      <w:r>
        <w:t xml:space="preserve">with</w:t>
      </w:r>
      <w:r>
        <w:t xml:space="preserve"> </w:t>
      </w:r>
      <w:r>
        <w:t xml:space="preserve">Logistic</w:t>
      </w:r>
      <w:r>
        <w:t xml:space="preserve"> </w:t>
      </w:r>
      <w:r>
        <w:t xml:space="preserve">Regression</w:t>
      </w:r>
      <w:r>
        <w:t xml:space="preserve"> </w:t>
      </w:r>
      <w:r>
        <w:t xml:space="preserve">on</w:t>
      </w:r>
      <w:r>
        <w:t xml:space="preserve"> </w:t>
      </w:r>
      <w:r>
        <w:t xml:space="preserve">raw</w:t>
      </w:r>
      <w:r>
        <w:t xml:space="preserve"> </w:t>
      </w:r>
      <w:r>
        <w:t xml:space="preserve">features</w:t>
      </w:r>
      <w:r>
        <w:t xml:space="preserve"> </w:t>
      </w:r>
      <w:r>
        <w:t xml:space="preserve">does</w:t>
      </w:r>
      <w:r>
        <w:t xml:space="preserve"> </w:t>
      </w:r>
      <w:r>
        <w:t xml:space="preserve">not</w:t>
      </w:r>
      <w:r>
        <w:t xml:space="preserve"> </w:t>
      </w:r>
      <w:r>
        <w:t xml:space="preserve">hold:</w:t>
      </w:r>
      <w:r>
        <w:t xml:space="preserve"> </w:t>
      </w:r>
      <w:r>
        <w:t xml:space="preserve">AC-SMOTE</w:t>
      </w:r>
      <w:r>
        <w:t xml:space="preserve"> </w:t>
      </w:r>
      <w:r>
        <w:t xml:space="preserve">falls</w:t>
      </w:r>
      <w:r>
        <w:t xml:space="preserve"> </w:t>
      </w:r>
      <w:r>
        <w:t xml:space="preserve">behind</w:t>
      </w:r>
      <w:r>
        <w:t xml:space="preserve"> </w:t>
      </w:r>
      <w:r>
        <w:t xml:space="preserve">SMOTE</w:t>
      </w:r>
      <w:r>
        <w:t xml:space="preserve"> </w:t>
      </w:r>
      <w:r>
        <w:t xml:space="preserve">on</w:t>
      </w:r>
      <w:r>
        <w:t xml:space="preserve"> </w:t>
      </w:r>
      <w:r>
        <w:t xml:space="preserve">9</w:t>
      </w:r>
      <w:r>
        <w:t xml:space="preserve"> </w:t>
      </w:r>
      <w:r>
        <w:t xml:space="preserve">of</w:t>
      </w:r>
      <w:r>
        <w:t xml:space="preserve"> </w:t>
      </w:r>
      <w:r>
        <w:t xml:space="preserve">10</w:t>
      </w:r>
      <w:r>
        <w:t xml:space="preserve"> </w:t>
      </w:r>
      <w:r>
        <w:t xml:space="preserve">datasets</w:t>
      </w:r>
      <w:r>
        <w:t xml:space="preserve"> </w:t>
      </w:r>
      <w:r>
        <w:t xml:space="preserve">(Holm</w:t>
      </w:r>
      <w:r>
        <w:t xml:space="preserve"> </w:t>
      </w:r>
      <m:oMath>
        <m:r>
          <m:t>p</m:t>
        </m:r>
        <m:r>
          <m:rPr>
            <m:sty m:val="p"/>
          </m:rPr>
          <m:t>=</m:t>
        </m:r>
        <m:r>
          <m:t>0.029</m:t>
        </m:r>
      </m:oMath>
      <w:r>
        <w:t xml:space="preserve">).</w:t>
      </w:r>
      <w:r>
        <w:t xml:space="preserve"> </w:t>
      </w:r>
      <w:r>
        <w:t xml:space="preserve">No</w:t>
      </w:r>
      <w:r>
        <w:t xml:space="preserve"> </w:t>
      </w:r>
      <w:r>
        <w:t xml:space="preserve">attribution</w:t>
      </w:r>
      <w:r>
        <w:t xml:space="preserve"> </w:t>
      </w:r>
      <w:r>
        <w:t xml:space="preserve">source,</w:t>
      </w:r>
      <w:r>
        <w:t xml:space="preserve"> </w:t>
      </w:r>
      <w:r>
        <w:t xml:space="preserve">SHAP</w:t>
      </w:r>
      <w:r>
        <w:t xml:space="preserve"> </w:t>
      </w:r>
      <w:r>
        <w:t xml:space="preserve">included,</w:t>
      </w:r>
      <w:r>
        <w:t xml:space="preserve"> </w:t>
      </w:r>
      <w:r>
        <w:t xml:space="preserve">is</w:t>
      </w:r>
      <w:r>
        <w:t xml:space="preserve"> </w:t>
      </w:r>
      <w:r>
        <w:t xml:space="preserve">significantly</w:t>
      </w:r>
      <w:r>
        <w:t xml:space="preserve"> </w:t>
      </w:r>
      <w:r>
        <w:t xml:space="preserve">better</w:t>
      </w:r>
      <w:r>
        <w:t xml:space="preserve"> </w:t>
      </w:r>
      <w:r>
        <w:t xml:space="preserve">than</w:t>
      </w:r>
      <w:r>
        <w:t xml:space="preserve"> </w:t>
      </w:r>
      <w:r>
        <w:t xml:space="preserve">a</w:t>
      </w:r>
      <w:r>
        <w:t xml:space="preserve"> </w:t>
      </w:r>
      <w:r>
        <w:t xml:space="preserve">uniform</w:t>
      </w:r>
      <w:r>
        <w:t xml:space="preserve"> </w:t>
      </w:r>
      <w:r>
        <w:t xml:space="preserve">weight,</w:t>
      </w:r>
      <w:r>
        <w:t xml:space="preserve"> </w:t>
      </w:r>
      <w:r>
        <w:t xml:space="preserve">and</w:t>
      </w:r>
      <w:r>
        <w:t xml:space="preserve"> </w:t>
      </w:r>
      <w:r>
        <w:t xml:space="preserve">tuning,</w:t>
      </w:r>
      <w:r>
        <w:t xml:space="preserve"> </w:t>
      </w:r>
      <w:r>
        <w:t xml:space="preserve">fidelity</w:t>
      </w:r>
      <w:r>
        <w:t xml:space="preserve"> </w:t>
      </w:r>
      <w:r>
        <w:t xml:space="preserve">and</w:t>
      </w:r>
      <w:r>
        <w:t xml:space="preserve"> </w:t>
      </w:r>
      <w:r>
        <w:t xml:space="preserve">calibration</w:t>
      </w:r>
      <w:r>
        <w:t xml:space="preserve"> </w:t>
      </w:r>
      <w:r>
        <w:t xml:space="preserve">checks</w:t>
      </w:r>
      <w:r>
        <w:t xml:space="preserve"> </w:t>
      </w:r>
      <w:r>
        <w:t xml:space="preserve">show</w:t>
      </w:r>
      <w:r>
        <w:t xml:space="preserve"> </w:t>
      </w:r>
      <w:r>
        <w:t xml:space="preserve">no</w:t>
      </w:r>
      <w:r>
        <w:t xml:space="preserve"> </w:t>
      </w:r>
      <w:r>
        <w:t xml:space="preserve">advantage.</w:t>
      </w:r>
      <w:r>
        <w:t xml:space="preserve"> </w:t>
      </w:r>
      <w:r>
        <w:t xml:space="preserve">Overall,</w:t>
      </w:r>
      <w:r>
        <w:t xml:space="preserve"> </w:t>
      </w:r>
      <w:r>
        <w:t xml:space="preserve">attribution-guided</w:t>
      </w:r>
      <w:r>
        <w:t xml:space="preserve"> </w:t>
      </w:r>
      <w:r>
        <w:t xml:space="preserve">constraints</w:t>
      </w:r>
      <w:r>
        <w:t xml:space="preserve"> </w:t>
      </w:r>
      <w:r>
        <w:t xml:space="preserve">showed</w:t>
      </w:r>
      <w:r>
        <w:t xml:space="preserve"> </w:t>
      </w:r>
      <w:r>
        <w:t xml:space="preserve">no</w:t>
      </w:r>
      <w:r>
        <w:t xml:space="preserve"> </w:t>
      </w:r>
      <w:r>
        <w:t xml:space="preserve">evidence</w:t>
      </w:r>
      <w:r>
        <w:t xml:space="preserve"> </w:t>
      </w:r>
      <w:r>
        <w:t xml:space="preserve">of</w:t>
      </w:r>
      <w:r>
        <w:t xml:space="preserve"> </w:t>
      </w:r>
      <w:r>
        <w:t xml:space="preserve">benefit</w:t>
      </w:r>
      <w:r>
        <w:t xml:space="preserve"> </w:t>
      </w:r>
      <w:r>
        <w:t xml:space="preserve">over</w:t>
      </w:r>
      <w:r>
        <w:t xml:space="preserve"> </w:t>
      </w:r>
      <w:r>
        <w:t xml:space="preserve">SMOTE.</w:t>
      </w:r>
    </w:p>
    <w:p>
      <w:pPr>
        <w:pStyle w:val="FirstParagraph"/>
      </w:pPr>
      <w:r>
        <w:t>Index Terms—imbalanced learning, SMOTE, SHAP, synthetic oversampling, statistical testing</w:t>
      </w:r>
    </w:p>
    <w:bookmarkStart w:id="20" w:name="introduction"/>
    <w:p>
      <w:pPr>
        <w:pStyle w:val="Heading1"/>
      </w:pPr>
      <w:r>
        <w:t xml:space="preserve">Introduction</w:t>
      </w:r>
    </w:p>
    <w:p>
      <w:pPr>
        <w:pStyle w:val="FirstParagraph"/>
      </w:pPr>
      <w:r>
        <w:t xml:space="preserve">Classifiers trained on imbalanced data tend to favor the majority class, because ignoring a rare class costs the training objective little. This matters most in fraud detection, medical screening and failure prediction, where a missed minority case costs more than a false alarm [1]. Data-level remedies do not depend on the learner; the best known is SMOTE [2], which creates a synthetic minority point on the segment between a minority instance and one of its</w:t>
      </w:r>
      <w:r>
        <w:t xml:space="preserve"> </w:t>
      </w:r>
      <m:oMath>
        <m:r>
          <m:t>k</m:t>
        </m:r>
      </m:oMath>
      <w:r>
        <w:t xml:space="preserve"> </w:t>
      </w:r>
      <w:r>
        <w:t xml:space="preserve">nearest minority neighbors. Most later variants [3] change which instances serve as seeds or clean the data afterwards, but the interpolation step stays the same for every feature.</w:t>
      </w:r>
    </w:p>
    <w:p>
      <w:pPr>
        <w:pStyle w:val="BodyText"/>
      </w:pPr>
      <w:r>
        <w:t xml:space="preserve">This uniformity may matter when only a few features separate the classes: a long step along them can carry a synthetic point toward the majority region. This paper studies whether surrogate-model attributions can restrain the step along such features. The resulting method, Attribution-Constrained SMOTE (AC-SMOTE), uses TreeSHAP attributions [4, 5] for a weighted neighbor-search distance and a per-feature reduction of the interpolation step. Feature-weighted neighbor search has been proposed before [6]. A web search in October 2026 (SHAP, attribution, explainability and feature importance combined with SMOTE and oversampling) found no method that restricts the interpolation step using model-derived attributions; the search was not exhaustive, so the novelty claim is hedged.</w:t>
      </w:r>
    </w:p>
    <w:p>
      <w:pPr>
        <w:pStyle w:val="BodyText"/>
      </w:pPr>
      <w:r>
        <w:t xml:space="preserve">The contributions are: (i) a formal definition of AC-SMOTE (Section III-B); (ii) a leakage-free comparison with seven baselines on ten datasets and three classifiers, with Holm and Benjamini–Hochberg corrections side by side (Sections III-C and IV); (iii) tests of the method’s assumptions (uniform-control ablation, tuning, standardization, fidelity, calibration and cost-sensitive checks); and (iv) equivalence tests bounding the advantage over SMOTE (Section IV-D). The outcome is largely negative.</w:t>
      </w:r>
    </w:p>
    <w:bookmarkEnd w:id="20"/>
    <w:bookmarkStart w:id="21" w:name="related-works"/>
    <w:p>
      <w:pPr>
        <w:pStyle w:val="Heading1"/>
      </w:pPr>
      <w:r>
        <w:t xml:space="preserve">Related Works</w:t>
      </w:r>
    </w:p>
    <w:p>
      <w:pPr>
        <w:pStyle w:val="FirstParagraph"/>
      </w:pPr>
      <w:r>
        <w:rPr>
          <w:iCs/>
          <w:i/>
        </w:rPr>
        <w:t xml:space="preserve">Oversampling.</w:t>
      </w:r>
      <w:r>
        <w:t xml:space="preserve"> </w:t>
      </w:r>
      <w:r>
        <w:t xml:space="preserve">Borderline-SMOTE [7] generates points near the class boundary, ADASYN [8] favors harder minority instances, SVM-SMOTE [9] uses a support vector classifier to find borderline instances, SMOTE-Tomek [10] removes Tomek links afterwards, and K-means SMOTE [11] clusters the data first. These methods change seed choice or post-processing; none shortens the step along particular features. Large comparisons [12] find rankings depend on dataset and classifier, as here.</w:t>
      </w:r>
    </w:p>
    <w:p>
      <w:pPr>
        <w:pStyle w:val="BodyText"/>
      </w:pPr>
      <w:r>
        <w:rPr>
          <w:iCs/>
          <w:i/>
        </w:rPr>
        <w:t xml:space="preserve">Feature weighting and attribution.</w:t>
      </w:r>
      <w:r>
        <w:t xml:space="preserve"> </w:t>
      </w:r>
      <w:r>
        <w:t xml:space="preserve">FW-SMOTE [6] scores feature relevance and redundancy and uses a weighted Minkowski distance for minority neighborhoods; interpolation is unchanged. AC-SMOTE takes its weights from SHAP values [4] of a surrogate and also shortens the step. TreeSHAP [5] gives exact attributions for tree ensembles in polynomial time, which is affordable inside every fold. Attribution is normally applied to a trained model; here it shapes the training set.</w:t>
      </w:r>
    </w:p>
    <w:bookmarkEnd w:id="21"/>
    <w:bookmarkStart w:id="28" w:name="sec:methods"/>
    <w:p>
      <w:pPr>
        <w:pStyle w:val="Heading1"/>
      </w:pPr>
      <w:r>
        <w:t xml:space="preserve">Methods</w:t>
      </w:r>
    </w:p>
    <w:bookmarkStart w:id="22" w:name="problem-statement-and-assumptions"/>
    <w:p>
      <w:pPr>
        <w:pStyle w:val="Heading2"/>
      </w:pPr>
      <w:r>
        <w:t xml:space="preserve">Problem Statement and Assumptions</w:t>
      </w:r>
    </w:p>
    <w:p>
      <w:pPr>
        <w:pStyle w:val="FirstParagraph"/>
      </w:pPr>
      <w:r>
        <w:t xml:space="preserve">Let</w:t>
      </w:r>
      <w: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with</w:t>
      </w:r>
      <w:r>
        <w:t xml:space="preserve"> </w:t>
      </w:r>
      <m:oMath>
        <m:sSub>
          <m:e>
            <m:r>
              <m:t>x</m:t>
            </m:r>
          </m:e>
          <m:sub>
            <m:r>
              <m:t>i</m:t>
            </m:r>
          </m:sub>
        </m:sSub>
        <m:r>
          <m:rPr>
            <m:sty m:val="p"/>
          </m:rPr>
          <m:t>∈</m:t>
        </m:r>
        <m:sSup>
          <m:e>
            <m:r>
              <m:rPr>
                <m:sty m:val="p"/>
                <m:scr m:val="double-struck"/>
              </m:rPr>
              <m:t>R</m:t>
            </m:r>
          </m:e>
          <m:sup>
            <m:r>
              <m:t>d</m:t>
            </m:r>
          </m:sup>
        </m:sSup>
      </m:oMath>
      <w:r>
        <w:t xml:space="preserve"> </w:t>
      </w:r>
      <w:r>
        <w:t xml:space="preserve">and</w:t>
      </w:r>
      <w:r>
        <w:t xml:space="preserve"> </w:t>
      </w:r>
      <m:oMath>
        <m:sSub>
          <m:e>
            <m:r>
              <m:t>y</m:t>
            </m:r>
          </m:e>
          <m:sub>
            <m:r>
              <m:t>i</m:t>
            </m:r>
          </m:sub>
        </m:sSub>
        <m:r>
          <m:rPr>
            <m:sty m:val="p"/>
          </m:rPr>
          <m:t>∈</m:t>
        </m:r>
        <m:r>
          <m:rPr>
            <m:sty m:val="p"/>
          </m:rPr>
          <m:t>{</m:t>
        </m:r>
        <m:r>
          <m:t>0</m:t>
        </m:r>
        <m:r>
          <m:rPr>
            <m:sty m:val="p"/>
          </m:rPr>
          <m:t>,</m:t>
        </m:r>
        <m:r>
          <m:t>1</m:t>
        </m:r>
        <m:r>
          <m:rPr>
            <m:sty m:val="p"/>
          </m:rPr>
          <m:t>}</m:t>
        </m:r>
      </m:oMath>
      <w:r>
        <w:t xml:space="preserve">, where label 1 is the minority class,</w:t>
      </w:r>
      <w:r>
        <w:t xml:space="preserve"> </w:t>
      </w:r>
      <m:oMath>
        <m:sSub>
          <m:e>
            <m:r>
              <m:t>n</m:t>
            </m:r>
          </m:e>
          <m:sub>
            <m:r>
              <m:rPr>
                <m:sty m:val="p"/>
              </m:rPr>
              <m:t>min</m:t>
            </m:r>
          </m:sub>
        </m:sSub>
        <m:r>
          <m:rPr>
            <m:sty m:val="p"/>
          </m:rPr>
          <m:t>=</m:t>
        </m:r>
        <m:d>
          <m:dPr>
            <m:begChr m:val="|"/>
            <m:endChr m:val="|"/>
            <m:sepChr m:val=""/>
            <m:grow/>
          </m:dPr>
          <m:e>
            <m:r>
              <m:rPr>
                <m:sty m:val="p"/>
              </m:rPr>
              <m:t>{</m:t>
            </m:r>
            <m:r>
              <m:t>i</m:t>
            </m:r>
            <m:r>
              <m:rPr>
                <m:sty m:val="p"/>
              </m:rPr>
              <m:t>:</m:t>
            </m:r>
            <m:sSub>
              <m:e>
                <m:r>
                  <m:t>y</m:t>
                </m:r>
              </m:e>
              <m:sub>
                <m:r>
                  <m:t>i</m:t>
                </m:r>
              </m:sub>
            </m:sSub>
            <m:r>
              <m:rPr>
                <m:sty m:val="p"/>
              </m:rPr>
              <m:t>=</m:t>
            </m:r>
            <m:r>
              <m:t>1</m:t>
            </m:r>
            <m:r>
              <m:rPr>
                <m:sty m:val="p"/>
              </m:rPr>
              <m:t>}</m:t>
            </m:r>
          </m:e>
        </m:d>
      </m:oMath>
      <w:r>
        <w:t xml:space="preserve"> </w:t>
      </w:r>
      <w:r>
        <w:t xml:space="preserve">and</w:t>
      </w:r>
      <w:r>
        <w:t xml:space="preserve"> </w:t>
      </w:r>
      <m:oMath>
        <m:sSub>
          <m:e>
            <m:r>
              <m:t>n</m:t>
            </m:r>
          </m:e>
          <m:sub>
            <m:r>
              <m:rPr>
                <m:sty m:val="p"/>
              </m:rPr>
              <m:t>max</m:t>
            </m:r>
          </m:sub>
        </m:sSub>
        <m:r>
          <m:rPr>
            <m:sty m:val="p"/>
          </m:rPr>
          <m:t>=</m:t>
        </m:r>
        <m:r>
          <m:t>n</m:t>
        </m:r>
        <m:r>
          <m:rPr>
            <m:sty m:val="p"/>
          </m:rPr>
          <m:t>−</m:t>
        </m:r>
        <m:sSub>
          <m:e>
            <m:r>
              <m:t>n</m:t>
            </m:r>
          </m:e>
          <m:sub>
            <m:r>
              <m:rPr>
                <m:sty m:val="p"/>
              </m:rPr>
              <m:t>min</m:t>
            </m:r>
          </m:sub>
        </m:sSub>
      </m:oMath>
      <w:r>
        <w:t xml:space="preserve">. A resampler returns all original points plus</w:t>
      </w:r>
      <w:r>
        <w:t xml:space="preserve"> </w:t>
      </w:r>
      <m:oMath>
        <m:sSub>
          <m:e>
            <m:r>
              <m:t>n</m:t>
            </m:r>
          </m:e>
          <m:sub>
            <m:r>
              <m:rPr>
                <m:sty m:val="p"/>
              </m:rPr>
              <m:t>max</m:t>
            </m:r>
          </m:sub>
        </m:sSub>
        <m:r>
          <m:rPr>
            <m:sty m:val="p"/>
          </m:rPr>
          <m:t>−</m:t>
        </m:r>
        <m:sSub>
          <m:e>
            <m:r>
              <m:t>n</m:t>
            </m:r>
          </m:e>
          <m:sub>
            <m:r>
              <m:rPr>
                <m:sty m:val="p"/>
              </m:rPr>
              <m:t>min</m:t>
            </m:r>
          </m:sub>
        </m:sSub>
      </m:oMath>
      <w:r>
        <w:t xml:space="preserve"> </w:t>
      </w:r>
      <w:r>
        <w:t xml:space="preserve">synthetic minority points (1:1 balance). Assumed: (a) numeric features; (b) the resampler sees only the training partition of each fold, which includes the surrogate; and (c) synthetic points carry the minority label. Neither a tree-based classifier nor standardized features are assumed; the latter matters in practice (Section IV-C).</w:t>
      </w:r>
    </w:p>
    <w:bookmarkEnd w:id="22"/>
    <w:bookmarkStart w:id="23" w:name="sec:method"/>
    <w:p>
      <w:pPr>
        <w:pStyle w:val="Heading2"/>
      </w:pPr>
      <w:r>
        <w:t xml:space="preserve">Attribution-Constrained SMOTE</w:t>
      </w:r>
    </w:p>
    <w:p>
      <w:pPr>
        <w:pStyle w:val="FirstParagraph"/>
      </w:pPr>
      <w:r>
        <w:t xml:space="preserve">AC-SMOTE keeps the seed–neighbor–interpolate structure of SMOTE and changes the last two steps using an attribution vector</w:t>
      </w:r>
      <w:r>
        <w:t xml:space="preserve"> </w:t>
      </w:r>
      <m:oMath>
        <m:acc>
          <m:accPr>
            <m:chr m:val="̂"/>
          </m:accPr>
          <m:e>
            <m:r>
              <m:t>w</m:t>
            </m:r>
          </m:e>
        </m:acc>
        <m:r>
          <m:rPr>
            <m:sty m:val="p"/>
          </m:rPr>
          <m:t>∈</m:t>
        </m:r>
        <m:sSup>
          <m:e>
            <m:d>
              <m:dPr>
                <m:begChr m:val="["/>
                <m:endChr m:val="]"/>
                <m:sepChr m:val=""/>
                <m:grow/>
              </m:dPr>
              <m:e>
                <m:r>
                  <m:t>0</m:t>
                </m:r>
                <m:r>
                  <m:rPr>
                    <m:sty m:val="p"/>
                  </m:rPr>
                  <m:t>,</m:t>
                </m:r>
                <m:r>
                  <m:t>1</m:t>
                </m:r>
              </m:e>
            </m:d>
          </m:e>
          <m:sup>
            <m:r>
              <m:t>d</m:t>
            </m:r>
          </m:sup>
        </m:sSup>
      </m:oMath>
      <w:r>
        <w:t xml:space="preserve"> </w:t>
      </w:r>
      <w:r>
        <w:t xml:space="preserve">(Algorithm 1).</w:t>
      </w:r>
    </w:p>
    <w:p>
      <w:pPr>
        <w:pStyle w:val="BodyText"/>
      </w:pPr>
      <w:r>
        <w:rPr>
          <w:iCs/>
          <w:i/>
        </w:rPr>
        <w:t xml:space="preserve">Phase 1: attribution vector.</w:t>
      </w:r>
      <w:r>
        <w:t xml:space="preserve"> </w:t>
      </w:r>
      <w:r>
        <w:t xml:space="preserve">A Random Forest surrogate [13] with 50 trees and maximum depth 6 is fitted to the training fold, without class weighting. TreeSHAP gives the matrix</w:t>
      </w:r>
      <w:r>
        <w:t xml:space="preserve"> </w:t>
      </w:r>
      <m:oMath>
        <m:r>
          <m:t>Φ</m:t>
        </m:r>
        <m:r>
          <m:rPr>
            <m:sty m:val="p"/>
          </m:rPr>
          <m:t>∈</m:t>
        </m:r>
        <m:sSup>
          <m:e>
            <m:r>
              <m:rPr>
                <m:sty m:val="p"/>
                <m:scr m:val="double-struck"/>
              </m:rPr>
              <m:t>R</m:t>
            </m:r>
          </m:e>
          <m:sup>
            <m:sSub>
              <m:e>
                <m:r>
                  <m:t>n</m:t>
                </m:r>
              </m:e>
              <m:sub>
                <m:r>
                  <m:rPr>
                    <m:sty m:val="p"/>
                  </m:rPr>
                  <m:t>min</m:t>
                </m:r>
              </m:sub>
            </m:sSub>
            <m:r>
              <m:rPr>
                <m:sty m:val="p"/>
              </m:rPr>
              <m:t>×</m:t>
            </m:r>
            <m:r>
              <m:t>d</m:t>
            </m:r>
          </m:sup>
        </m:sSup>
      </m:oMath>
      <w:r>
        <w:t xml:space="preserve"> </w:t>
      </w:r>
      <w:r>
        <w:t xml:space="preserve">of SHAP values for the minority-class output on the minority instances. The global importance of feature</w:t>
      </w:r>
      <w:r>
        <w:t xml:space="preserve"> </w:t>
      </w:r>
      <m:oMath>
        <m:r>
          <m:t>j</m:t>
        </m:r>
      </m:oMath>
      <w:r>
        <w:t xml:space="preserve"> </w:t>
      </w:r>
      <w:r>
        <w:t xml:space="preserve">is</w:t>
      </w:r>
    </w:p>
    <w:p>
      <w:pPr>
        <w:pStyle w:val="BodyText"/>
      </w:pPr>
      <m:oMathPara>
        <m:oMathParaPr>
          <m:jc m:val="center"/>
        </m:oMathParaPr>
        <m:oMath>
          <m:sSub>
            <m:e>
              <m:r>
                <m:t>w</m:t>
              </m:r>
            </m:e>
            <m:sub>
              <m:r>
                <m:t>j</m:t>
              </m:r>
            </m:sub>
          </m:sSub>
          <m:r>
            <m:rPr>
              <m:sty m:val="p"/>
            </m:rPr>
            <m:t>=</m:t>
          </m:r>
          <m:f>
            <m:fPr>
              <m:type m:val="bar"/>
            </m:fPr>
            <m:num>
              <m:r>
                <m:t>1</m:t>
              </m:r>
            </m:num>
            <m:den>
              <m:sSub>
                <m:e>
                  <m:r>
                    <m:t>n</m:t>
                  </m:r>
                </m:e>
                <m:sub>
                  <m:r>
                    <m:rPr>
                      <m:sty m:val="p"/>
                    </m:rPr>
                    <m:t>min</m:t>
                  </m:r>
                </m:sub>
              </m:sSub>
            </m:den>
          </m:f>
          <m:nary>
            <m:naryPr>
              <m:chr m:val="∑"/>
              <m:limLoc m:val="undOvr"/>
              <m:subHide m:val="off"/>
              <m:supHide m:val="off"/>
            </m:naryPr>
            <m:sub>
              <m:r>
                <m:t>i</m:t>
              </m:r>
              <m:r>
                <m:rPr>
                  <m:sty m:val="p"/>
                </m:rPr>
                <m:t>=</m:t>
              </m:r>
              <m:r>
                <m:t>1</m:t>
              </m:r>
            </m:sub>
            <m:sup>
              <m:sSub>
                <m:e>
                  <m:r>
                    <m:t>n</m:t>
                  </m:r>
                </m:e>
                <m:sub>
                  <m:r>
                    <m:rPr>
                      <m:sty m:val="p"/>
                    </m:rPr>
                    <m:t>min</m:t>
                  </m:r>
                </m:sub>
              </m:sSub>
            </m:sup>
            <m:e>
              <m:d>
                <m:dPr>
                  <m:begChr m:val="|"/>
                  <m:endChr m:val="|"/>
                  <m:sepChr m:val=""/>
                  <m:grow/>
                </m:dPr>
                <m:e>
                  <m:sSub>
                    <m:e>
                      <m:r>
                        <m:t>Φ</m:t>
                      </m:r>
                    </m:e>
                    <m:sub>
                      <m:r>
                        <m:t>i</m:t>
                      </m:r>
                      <m:r>
                        <m:rPr>
                          <m:sty m:val="p"/>
                        </m:rPr>
                        <m:t>,</m:t>
                      </m:r>
                      <m:r>
                        <m:t>j</m:t>
                      </m:r>
                    </m:sub>
                  </m:sSub>
                </m:e>
              </m:d>
            </m:e>
          </m:nary>
          <m:r>
            <m:rPr>
              <m:sty m:val="p"/>
            </m:rPr>
            <m:t>,</m:t>
          </m:r>
        </m:oMath>
      </m:oMathPara>
    </w:p>
    <w:p>
      <w:pPr>
        <w:pStyle w:val="FirstParagraph"/>
      </w:pPr>
      <w:r>
        <w:t xml:space="preserve">and</w:t>
      </w:r>
      <w:r>
        <w:t xml:space="preserve"> </w:t>
      </w:r>
      <m:oMath>
        <m:r>
          <m:t>w</m:t>
        </m:r>
      </m:oMath>
      <w:r>
        <w:t xml:space="preserve"> </w:t>
      </w:r>
      <w:r>
        <w:t xml:space="preserve">is min–max normalized to</w:t>
      </w:r>
      <w:r>
        <w:t xml:space="preserve"> </w:t>
      </w:r>
      <m:oMath>
        <m:acc>
          <m:accPr>
            <m:chr m:val="̂"/>
          </m:accPr>
          <m:e>
            <m:r>
              <m:t>w</m:t>
            </m:r>
          </m:e>
        </m:acc>
      </m:oMath>
      <w:r>
        <w:t xml:space="preserve">, so that the most important feature has weight 1 and the least important weight 0 in every fold. If all</w:t>
      </w:r>
      <w:r>
        <w:t xml:space="preserve"> </w:t>
      </w:r>
      <m:oMath>
        <m:sSub>
          <m:e>
            <m:r>
              <m:t>w</m:t>
            </m:r>
          </m:e>
          <m:sub>
            <m:r>
              <m:t>j</m:t>
            </m:r>
          </m:sub>
        </m:sSub>
      </m:oMath>
      <w:r>
        <w:t xml:space="preserve"> </w:t>
      </w:r>
      <w:r>
        <w:t xml:space="preserve">are equal,</w:t>
      </w:r>
      <w:r>
        <w:t xml:space="preserve"> </w:t>
      </w:r>
      <m:oMath>
        <m:sSub>
          <m:e>
            <m:acc>
              <m:accPr>
                <m:chr m:val="̂"/>
              </m:accPr>
              <m:e>
                <m:r>
                  <m:t>w</m:t>
                </m:r>
              </m:e>
            </m:acc>
          </m:e>
          <m:sub>
            <m:r>
              <m:t>j</m:t>
            </m:r>
          </m:sub>
        </m:sSub>
        <m:r>
          <m:rPr>
            <m:sty m:val="p"/>
          </m:rPr>
          <m:t>=</m:t>
        </m:r>
        <m:r>
          <m:t>0.5</m:t>
        </m:r>
      </m:oMath>
      <w:r>
        <w:t xml:space="preserve">.</w:t>
      </w:r>
    </w:p>
    <w:p>
      <w:pPr>
        <w:pStyle w:val="BodyText"/>
      </w:pPr>
      <w:r>
        <w:rPr>
          <w:iCs/>
          <w:i/>
        </w:rPr>
        <w:t xml:space="preserve">Phase 2: attribution-weighted neighbor search.</w:t>
      </w:r>
      <w:r>
        <w:t xml:space="preserve"> </w:t>
      </w:r>
      <w:r>
        <w:t xml:space="preserve">For minority points</w:t>
      </w:r>
      <w:r>
        <w:t xml:space="preserve"> </w:t>
      </w:r>
      <m:oMath>
        <m:r>
          <m:t>u</m:t>
        </m:r>
        <m:r>
          <m:rPr>
            <m:sty m:val="p"/>
          </m:rPr>
          <m:t>,</m:t>
        </m:r>
        <m:r>
          <m:t>v</m:t>
        </m:r>
      </m:oMath>
      <w:r>
        <w:t xml:space="preserve">,</w:t>
      </w:r>
    </w:p>
    <w:p>
      <w:pPr>
        <w:pStyle w:val="BodyText"/>
      </w:pPr>
      <m:oMathPara>
        <m:oMathParaPr>
          <m:jc m:val="center"/>
        </m:oMathParaPr>
        <m:oMath>
          <m:sSub>
            <m:e>
              <m:r>
                <m:t>d</m:t>
              </m:r>
            </m:e>
            <m:sub>
              <m:r>
                <m:t>w</m:t>
              </m:r>
            </m:sub>
          </m:sSub>
          <m:d>
            <m:dPr>
              <m:begChr m:val="("/>
              <m:endChr m:val=")"/>
              <m:sepChr m:val=""/>
              <m:grow/>
            </m:dPr>
            <m:e>
              <m:r>
                <m:t>u</m:t>
              </m:r>
              <m:r>
                <m:rPr>
                  <m:sty m:val="p"/>
                </m:rPr>
                <m:t>,</m:t>
              </m:r>
              <m:r>
                <m:t>v</m:t>
              </m:r>
            </m:e>
          </m:d>
          <m:r>
            <m:rPr>
              <m:sty m:val="p"/>
            </m:rPr>
            <m:t>=</m:t>
          </m:r>
          <m:rad>
            <m:radPr>
              <m:degHide m:val="on"/>
            </m:radPr>
            <m:deg/>
            <m:e>
              <m:nary>
                <m:naryPr>
                  <m:chr m:val="∑"/>
                  <m:limLoc m:val="undOvr"/>
                  <m:subHide m:val="off"/>
                  <m:supHide m:val="off"/>
                </m:naryPr>
                <m:sub>
                  <m:r>
                    <m:t>j</m:t>
                  </m:r>
                  <m:r>
                    <m:rPr>
                      <m:sty m:val="p"/>
                    </m:rPr>
                    <m:t>=</m:t>
                  </m:r>
                  <m:r>
                    <m:t>1</m:t>
                  </m:r>
                </m:sub>
                <m:sup>
                  <m:r>
                    <m:t>d</m:t>
                  </m:r>
                </m:sup>
                <m:e>
                  <m:d>
                    <m:dPr>
                      <m:begChr m:val="("/>
                      <m:endChr m:val=")"/>
                      <m:sepChr m:val=""/>
                      <m:grow/>
                    </m:dPr>
                    <m:e>
                      <m:r>
                        <m:t>1</m:t>
                      </m:r>
                      <m:r>
                        <m:rPr>
                          <m:sty m:val="p"/>
                        </m:rPr>
                        <m:t>+</m:t>
                      </m:r>
                      <m:r>
                        <m:t>α</m:t>
                      </m:r>
                      <m:sSub>
                        <m:e>
                          <m:acc>
                            <m:accPr>
                              <m:chr m:val="̂"/>
                            </m:accPr>
                            <m:e>
                              <m:r>
                                <m:t>w</m:t>
                              </m:r>
                            </m:e>
                          </m:acc>
                        </m:e>
                        <m:sub>
                          <m:r>
                            <m:t>j</m:t>
                          </m:r>
                        </m:sub>
                      </m:sSub>
                    </m:e>
                  </m:d>
                </m:e>
              </m:nary>
              <m:sSup>
                <m:e>
                  <m:d>
                    <m:dPr>
                      <m:begChr m:val="("/>
                      <m:endChr m:val=")"/>
                      <m:sepChr m:val=""/>
                      <m:grow/>
                    </m:dPr>
                    <m:e>
                      <m:sSub>
                        <m:e>
                          <m:r>
                            <m:t>u</m:t>
                          </m:r>
                        </m:e>
                        <m:sub>
                          <m:r>
                            <m:t>j</m:t>
                          </m:r>
                        </m:sub>
                      </m:sSub>
                      <m:r>
                        <m:rPr>
                          <m:sty m:val="p"/>
                        </m:rPr>
                        <m:t>−</m:t>
                      </m:r>
                      <m:sSub>
                        <m:e>
                          <m:r>
                            <m:t>v</m:t>
                          </m:r>
                        </m:e>
                        <m:sub>
                          <m:r>
                            <m:t>j</m:t>
                          </m:r>
                        </m:sub>
                      </m:sSub>
                    </m:e>
                  </m:d>
                </m:e>
                <m:sup>
                  <m:r>
                    <m:t>2</m:t>
                  </m:r>
                </m:sup>
              </m:sSup>
            </m:e>
          </m:rad>
          <m:r>
            <m:rPr>
              <m:sty m:val="p"/>
            </m:rPr>
            <m:t>,</m:t>
          </m:r>
        </m:oMath>
      </m:oMathPara>
    </w:p>
    <w:p>
      <w:pPr>
        <w:pStyle w:val="FirstParagraph"/>
      </w:pPr>
      <w:r>
        <w:t xml:space="preserve">with</w:t>
      </w:r>
      <w:r>
        <w:t xml:space="preserve"> </w:t>
      </w:r>
      <m:oMath>
        <m:r>
          <m:t>α</m:t>
        </m:r>
        <m:r>
          <m:rPr>
            <m:sty m:val="p"/>
          </m:rPr>
          <m:t>≥</m:t>
        </m:r>
        <m:r>
          <m:t>0</m:t>
        </m:r>
      </m:oMath>
      <w:r>
        <w:t xml:space="preserve">. The</w:t>
      </w:r>
      <w:r>
        <w:t xml:space="preserve"> </w:t>
      </w:r>
      <m:oMath>
        <m:r>
          <m:t>k</m:t>
        </m:r>
      </m:oMath>
      <w:r>
        <w:t xml:space="preserve"> </w:t>
      </w:r>
      <w:r>
        <w:t xml:space="preserve">nearest minority neighbors of every minority point are found from the full</w:t>
      </w:r>
      <w:r>
        <w:t xml:space="preserve"> </w:t>
      </w:r>
      <m:oMath>
        <m:sSub>
          <m:e>
            <m:r>
              <m:t>n</m:t>
            </m:r>
          </m:e>
          <m:sub>
            <m:r>
              <m:rPr>
                <m:sty m:val="p"/>
              </m:rPr>
              <m:t>min</m:t>
            </m:r>
          </m:sub>
        </m:sSub>
        <m:r>
          <m:rPr>
            <m:sty m:val="p"/>
          </m:rPr>
          <m:t>×</m:t>
        </m:r>
        <m:sSub>
          <m:e>
            <m:r>
              <m:t>n</m:t>
            </m:r>
          </m:e>
          <m:sub>
            <m:r>
              <m:rPr>
                <m:sty m:val="p"/>
              </m:rPr>
              <m:t>min</m:t>
            </m:r>
          </m:sub>
        </m:sSub>
      </m:oMath>
      <w:r>
        <w:t xml:space="preserve"> </w:t>
      </w:r>
      <w:r>
        <w:t xml:space="preserve">matrix of</w:t>
      </w:r>
      <w:r>
        <w:t xml:space="preserve"> </w:t>
      </w:r>
      <m:oMath>
        <m:sSub>
          <m:e>
            <m:r>
              <m:t>d</m:t>
            </m:r>
          </m:e>
          <m:sub>
            <m:r>
              <m:t>w</m:t>
            </m:r>
          </m:sub>
        </m:sSub>
      </m:oMath>
      <w:r>
        <w:t xml:space="preserve">.</w:t>
      </w:r>
    </w:p>
    <w:p>
      <w:pPr>
        <w:pStyle w:val="BodyText"/>
      </w:pPr>
      <w:r>
        <w:rPr>
          <w:iCs/>
          <w:i/>
        </w:rPr>
        <w:t xml:space="preserve">Phase 3: constrained interpolation.</w:t>
      </w:r>
      <w:r>
        <w:t xml:space="preserve"> </w:t>
      </w:r>
      <w:r>
        <w:t xml:space="preserve">A seed</w:t>
      </w:r>
      <w:r>
        <w:t xml:space="preserve"> </w:t>
      </w:r>
      <m:oMath>
        <m:sSub>
          <m:e>
            <m:r>
              <m:t>x</m:t>
            </m:r>
          </m:e>
          <m:sub>
            <m:r>
              <m:t>i</m:t>
            </m:r>
          </m:sub>
        </m:sSub>
      </m:oMath>
      <w:r>
        <w:t xml:space="preserve"> </w:t>
      </w:r>
      <w:r>
        <w:t xml:space="preserve">is drawn uniformly from the minority class and a neighbor</w:t>
      </w:r>
      <w:r>
        <w:t xml:space="preserve"> </w:t>
      </w:r>
      <m:oMath>
        <m:sSub>
          <m:e>
            <m:r>
              <m:t>x</m:t>
            </m:r>
          </m:e>
          <m:sub>
            <m:r>
              <m:t>n</m:t>
            </m:r>
            <m:r>
              <m:t>n</m:t>
            </m:r>
          </m:sub>
        </m:sSub>
      </m:oMath>
      <w:r>
        <w:t xml:space="preserve"> </w:t>
      </w:r>
      <w:r>
        <w:t xml:space="preserve">uniformly from its</w:t>
      </w:r>
      <w:r>
        <w:t xml:space="preserve"> </w:t>
      </w:r>
      <m:oMath>
        <m:r>
          <m:t>k</m:t>
        </m:r>
      </m:oMath>
      <w:r>
        <w:t xml:space="preserve"> </w:t>
      </w:r>
      <w:r>
        <w:t xml:space="preserve">neighbors. With</w:t>
      </w:r>
      <w:r>
        <w:t xml:space="preserve"> </w:t>
      </w:r>
      <m:oMath>
        <m:r>
          <m:t>λ</m:t>
        </m:r>
        <m:r>
          <m:rPr>
            <m:sty m:val="p"/>
          </m:rPr>
          <m:t>∼</m:t>
        </m:r>
        <m:r>
          <m:t>U</m:t>
        </m:r>
        <m:d>
          <m:dPr>
            <m:begChr m:val="("/>
            <m:endChr m:val=")"/>
            <m:sepChr m:val=""/>
            <m:grow/>
          </m:dPr>
          <m:e>
            <m:r>
              <m:t>0</m:t>
            </m:r>
            <m:r>
              <m:rPr>
                <m:sty m:val="p"/>
              </m:rPr>
              <m:t>,</m:t>
            </m:r>
            <m:r>
              <m:t>1</m:t>
            </m:r>
          </m:e>
        </m:d>
      </m:oMath>
      <w:r>
        <w:t xml:space="preserve">, the per-feature step is</w:t>
      </w:r>
    </w:p>
    <w:p>
      <w:pPr>
        <w:pStyle w:val="BodyText"/>
      </w:pPr>
      <m:oMathPara>
        <m:oMathParaPr>
          <m:jc m:val="center"/>
        </m:oMathParaPr>
        <m:oMath>
          <m:sSub>
            <m:e>
              <m:r>
                <m:t>λ</m:t>
              </m:r>
            </m:e>
            <m:sub>
              <m:r>
                <m:t>j</m:t>
              </m:r>
            </m:sub>
          </m:sSub>
          <m:r>
            <m:rPr>
              <m:sty m:val="p"/>
            </m:rPr>
            <m:t>=</m:t>
          </m:r>
          <m:r>
            <m:t>λ</m:t>
          </m:r>
          <m:r>
            <m:t> </m:t>
          </m:r>
          <m:d>
            <m:dPr>
              <m:begChr m:val="("/>
              <m:endChr m:val=")"/>
              <m:sepChr m:val=""/>
              <m:grow/>
            </m:dPr>
            <m:e>
              <m:r>
                <m:t>1</m:t>
              </m:r>
              <m:r>
                <m:rPr>
                  <m:sty m:val="p"/>
                </m:rPr>
                <m:t>−</m:t>
              </m:r>
              <m:r>
                <m:t>β</m:t>
              </m:r>
              <m:sSub>
                <m:e>
                  <m:acc>
                    <m:accPr>
                      <m:chr m:val="̂"/>
                    </m:accPr>
                    <m:e>
                      <m:r>
                        <m:t>w</m:t>
                      </m:r>
                    </m:e>
                  </m:acc>
                </m:e>
                <m:sub>
                  <m:r>
                    <m:t>j</m:t>
                  </m:r>
                </m:sub>
              </m:sSub>
            </m:e>
          </m:d>
          <m:r>
            <m:rPr>
              <m:sty m:val="p"/>
            </m:rPr>
            <m:t>,</m:t>
          </m:r>
          <m:r>
            <m:t>  </m:t>
          </m:r>
          <m:sSubSup>
            <m:e>
              <m:r>
                <m:t>x</m:t>
              </m:r>
            </m:e>
            <m:sub>
              <m:r>
                <m:t>j</m:t>
              </m:r>
            </m:sub>
            <m:sup>
              <m:r>
                <m:rPr>
                  <m:sty m:val="p"/>
                </m:rPr>
                <m:t>s</m:t>
              </m:r>
              <m:r>
                <m:rPr>
                  <m:sty m:val="p"/>
                </m:rPr>
                <m:t>y</m:t>
              </m:r>
              <m:r>
                <m:rPr>
                  <m:sty m:val="p"/>
                </m:rPr>
                <m:t>n</m:t>
              </m:r>
              <m:r>
                <m:rPr>
                  <m:sty m:val="p"/>
                </m:rPr>
                <m:t>t</m:t>
              </m:r>
              <m:r>
                <m:rPr>
                  <m:sty m:val="p"/>
                </m:rPr>
                <m:t>h</m:t>
              </m:r>
            </m:sup>
          </m:sSubSup>
          <m:r>
            <m:rPr>
              <m:sty m:val="p"/>
            </m:rPr>
            <m:t>=</m:t>
          </m:r>
          <m:sSub>
            <m:e>
              <m:r>
                <m:t>x</m:t>
              </m:r>
            </m:e>
            <m:sub>
              <m:r>
                <m:t>i</m:t>
              </m:r>
              <m:r>
                <m:rPr>
                  <m:sty m:val="p"/>
                </m:rPr>
                <m:t>,</m:t>
              </m:r>
              <m:r>
                <m:t>j</m:t>
              </m:r>
            </m:sub>
          </m:sSub>
          <m:r>
            <m:rPr>
              <m:sty m:val="p"/>
            </m:rPr>
            <m:t>+</m:t>
          </m:r>
          <m:sSub>
            <m:e>
              <m:r>
                <m:t>λ</m:t>
              </m:r>
            </m:e>
            <m:sub>
              <m:r>
                <m:t>j</m:t>
              </m:r>
            </m:sub>
          </m:sSub>
          <m:r>
            <m:t> </m:t>
          </m:r>
          <m:d>
            <m:dPr>
              <m:begChr m:val="("/>
              <m:endChr m:val=")"/>
              <m:sepChr m:val=""/>
              <m:grow/>
            </m:dPr>
            <m:e>
              <m:sSub>
                <m:e>
                  <m:r>
                    <m:t>x</m:t>
                  </m:r>
                </m:e>
                <m:sub>
                  <m:r>
                    <m:t>n</m:t>
                  </m:r>
                  <m:r>
                    <m:t>n</m:t>
                  </m:r>
                  <m:r>
                    <m:rPr>
                      <m:sty m:val="p"/>
                    </m:rPr>
                    <m:t>,</m:t>
                  </m:r>
                  <m:r>
                    <m:t>j</m:t>
                  </m:r>
                </m:sub>
              </m:sSub>
              <m:r>
                <m:rPr>
                  <m:sty m:val="p"/>
                </m:rPr>
                <m:t>−</m:t>
              </m:r>
              <m:sSub>
                <m:e>
                  <m:r>
                    <m:t>x</m:t>
                  </m:r>
                </m:e>
                <m:sub>
                  <m:r>
                    <m:t>i</m:t>
                  </m:r>
                  <m:r>
                    <m:rPr>
                      <m:sty m:val="p"/>
                    </m:rPr>
                    <m:t>,</m:t>
                  </m:r>
                  <m:r>
                    <m:t>j</m:t>
                  </m:r>
                </m:sub>
              </m:sSub>
            </m:e>
          </m:d>
          <m:r>
            <m:rPr>
              <m:sty m:val="p"/>
            </m:rPr>
            <m:t>,</m:t>
          </m:r>
        </m:oMath>
      </m:oMathPara>
    </w:p>
    <w:p>
      <w:pPr>
        <w:pStyle w:val="FirstParagraph"/>
      </w:pPr>
      <w:r>
        <w:t xml:space="preserve">with</w:t>
      </w:r>
      <w:r>
        <w:t xml:space="preserve"> </w:t>
      </w:r>
      <m:oMath>
        <m:r>
          <m:t>β</m:t>
        </m:r>
        <m:r>
          <m:rPr>
            <m:sty m:val="p"/>
          </m:rPr>
          <m:t>∈</m:t>
        </m:r>
        <m:d>
          <m:dPr>
            <m:begChr m:val="["/>
            <m:endChr m:val="]"/>
            <m:sepChr m:val=""/>
            <m:grow/>
          </m:dPr>
          <m:e>
            <m:r>
              <m:t>0</m:t>
            </m:r>
            <m:r>
              <m:rPr>
                <m:sty m:val="p"/>
              </m:rPr>
              <m:t>,</m:t>
            </m:r>
            <m:r>
              <m:t>1</m:t>
            </m:r>
          </m:e>
        </m:d>
      </m:oMath>
      <w:r>
        <w:t xml:space="preserve">. For</w:t>
      </w:r>
      <w:r>
        <w:t xml:space="preserve"> </w:t>
      </w:r>
      <m:oMath>
        <m:r>
          <m:t>β</m:t>
        </m:r>
        <m:r>
          <m:rPr>
            <m:sty m:val="p"/>
          </m:rPr>
          <m:t>∈</m:t>
        </m:r>
        <m:d>
          <m:dPr>
            <m:begChr m:val="["/>
            <m:endChr m:val="]"/>
            <m:sepChr m:val=""/>
            <m:grow/>
          </m:dPr>
          <m:e>
            <m:r>
              <m:t>0</m:t>
            </m:r>
            <m:r>
              <m:rPr>
                <m:sty m:val="p"/>
              </m:rPr>
              <m:t>,</m:t>
            </m:r>
            <m:r>
              <m:t>1</m:t>
            </m:r>
          </m:e>
        </m:d>
      </m:oMath>
      <w:r>
        <w:t xml:space="preserve"> </w:t>
      </w:r>
      <w:r>
        <w:t xml:space="preserve">the factor</w:t>
      </w:r>
      <w:r>
        <w:t xml:space="preserve"> </w:t>
      </w:r>
      <m:oMath>
        <m:r>
          <m:t>1</m:t>
        </m:r>
        <m:r>
          <m:rPr>
            <m:sty m:val="p"/>
          </m:rPr>
          <m:t>−</m:t>
        </m:r>
        <m:r>
          <m:t>β</m:t>
        </m:r>
        <m:sSub>
          <m:e>
            <m:acc>
              <m:accPr>
                <m:chr m:val="̂"/>
              </m:accPr>
              <m:e>
                <m:r>
                  <m:t>w</m:t>
                </m:r>
              </m:e>
            </m:acc>
          </m:e>
          <m:sub>
            <m:r>
              <m:t>j</m:t>
            </m:r>
          </m:sub>
        </m:sSub>
      </m:oMath>
      <w:r>
        <w:t xml:space="preserve"> </w:t>
      </w:r>
      <w:r>
        <w:t xml:space="preserve">lies in</w:t>
      </w:r>
      <w:r>
        <w:t xml:space="preserve"> </w:t>
      </w:r>
      <m:oMath>
        <m:d>
          <m:dPr>
            <m:begChr m:val="["/>
            <m:endChr m:val="]"/>
            <m:sepChr m:val=""/>
            <m:grow/>
          </m:dPr>
          <m:e>
            <m:r>
              <m:t>0</m:t>
            </m:r>
            <m:r>
              <m:rPr>
                <m:sty m:val="p"/>
              </m:rPr>
              <m:t>,</m:t>
            </m:r>
            <m:r>
              <m:t>1</m:t>
            </m:r>
          </m:e>
        </m:d>
      </m:oMath>
      <w:r>
        <w:t xml:space="preserve">, so no clipping of</w:t>
      </w:r>
      <w:r>
        <w:t xml:space="preserve"> </w:t>
      </w:r>
      <m:oMath>
        <m:sSub>
          <m:e>
            <m:r>
              <m:t>λ</m:t>
            </m:r>
          </m:e>
          <m:sub>
            <m:r>
              <m:t>j</m:t>
            </m:r>
          </m:sub>
        </m:sSub>
      </m:oMath>
      <w:r>
        <w:t xml:space="preserve"> </w:t>
      </w:r>
      <w:r>
        <w:t xml:space="preserve">is needed. The defaults are</w:t>
      </w:r>
      <w:r>
        <w:t xml:space="preserve"> </w:t>
      </w:r>
      <m:oMath>
        <m:r>
          <m:t>k</m:t>
        </m:r>
        <m:r>
          <m:rPr>
            <m:sty m:val="p"/>
          </m:rPr>
          <m:t>=</m:t>
        </m:r>
        <m:r>
          <m:t>5</m:t>
        </m:r>
      </m:oMath>
      <w:r>
        <w:t xml:space="preserve"> </w:t>
      </w:r>
      <w:r>
        <w:t xml:space="preserve">(the SMOTE default),</w:t>
      </w:r>
      <w:r>
        <w:t xml:space="preserve"> </w:t>
      </w:r>
      <m:oMath>
        <m:r>
          <m:t>α</m:t>
        </m:r>
        <m:r>
          <m:rPr>
            <m:sty m:val="p"/>
          </m:rPr>
          <m:t>=</m:t>
        </m:r>
        <m:r>
          <m:t>2</m:t>
        </m:r>
      </m:oMath>
      <w:r>
        <w:t xml:space="preserve"> </w:t>
      </w:r>
      <w:r>
        <w:t xml:space="preserve">and</w:t>
      </w:r>
      <w:r>
        <w:t xml:space="preserve"> </w:t>
      </w:r>
      <m:oMath>
        <m:r>
          <m:t>β</m:t>
        </m:r>
        <m:r>
          <m:rPr>
            <m:sty m:val="p"/>
          </m:rPr>
          <m:t>=</m:t>
        </m:r>
        <m:r>
          <m:t>0.7</m:t>
        </m:r>
      </m:oMath>
      <w:r>
        <w:t xml:space="preserve">, moderate nominal values (a distance weight of at most 3, a step shortened by at most 70%) used unchanged for every dataset and classifier unless stated otherwise. Sweeps and nested tuning are in Section IV-E.</w:t>
      </w:r>
    </w:p>
    <w:p>
      <w:pPr>
        <w:pStyle w:val="BodyText"/>
      </w:pPr>
      <w:r>
        <w:t xml:space="preserve">training fold</w:t>
      </w:r>
      <w:r>
        <w:t xml:space="preserve"> </w:t>
      </w:r>
      <m:oMath>
        <m:d>
          <m:dPr>
            <m:begChr m:val="("/>
            <m:endChr m:val=")"/>
            <m:sepChr m:val=""/>
            <m:grow/>
          </m:dPr>
          <m:e>
            <m:r>
              <m:t>X</m:t>
            </m:r>
            <m:r>
              <m:rPr>
                <m:sty m:val="p"/>
              </m:rPr>
              <m:t>,</m:t>
            </m:r>
            <m:r>
              <m:t>y</m:t>
            </m:r>
          </m:e>
        </m:d>
      </m:oMath>
      <w:r>
        <w:t xml:space="preserve">;</w:t>
      </w:r>
      <w:r>
        <w:t xml:space="preserve"> </w:t>
      </w:r>
      <m:oMath>
        <m:r>
          <m:t>k</m:t>
        </m:r>
        <m:r>
          <m:rPr>
            <m:sty m:val="p"/>
          </m:rPr>
          <m:t>,</m:t>
        </m:r>
        <m:r>
          <m:t>α</m:t>
        </m:r>
        <m:r>
          <m:rPr>
            <m:sty m:val="p"/>
          </m:rPr>
          <m:t>,</m:t>
        </m:r>
        <m:r>
          <m:t>β</m:t>
        </m:r>
      </m:oMath>
      <w:r>
        <w:t xml:space="preserve"> </w:t>
      </w:r>
      <m:oMath>
        <m:sSub>
          <m:e>
            <m:r>
              <m:t>X</m:t>
            </m:r>
          </m:e>
          <m:sub>
            <m:r>
              <m:rPr>
                <m:sty m:val="p"/>
              </m:rPr>
              <m:t>min</m:t>
            </m:r>
          </m:sub>
        </m:sSub>
        <m:r>
          <m:rPr>
            <m:sty m:val="p"/>
          </m:rPr>
          <m:t>←</m:t>
        </m:r>
      </m:oMath>
      <w:r>
        <w:t xml:space="preserve"> </w:t>
      </w:r>
      <w:r>
        <w:t xml:space="preserve">minority rows;</w:t>
      </w:r>
      <w:r>
        <w:t xml:space="preserve"> </w:t>
      </w:r>
      <m:oMath>
        <m:r>
          <m:t>m</m:t>
        </m:r>
        <m:r>
          <m:rPr>
            <m:sty m:val="p"/>
          </m:rPr>
          <m:t>←</m:t>
        </m:r>
        <m:sSub>
          <m:e>
            <m:r>
              <m:t>n</m:t>
            </m:r>
          </m:e>
          <m:sub>
            <m:r>
              <m:rPr>
                <m:sty m:val="p"/>
              </m:rPr>
              <m:t>max</m:t>
            </m:r>
          </m:sub>
        </m:sSub>
        <m:r>
          <m:rPr>
            <m:sty m:val="p"/>
          </m:rPr>
          <m:t>−</m:t>
        </m:r>
        <m:sSub>
          <m:e>
            <m:r>
              <m:t>n</m:t>
            </m:r>
          </m:e>
          <m:sub>
            <m:r>
              <m:rPr>
                <m:sty m:val="p"/>
              </m:rPr>
              <m:t>min</m:t>
            </m:r>
          </m:sub>
        </m:sSub>
      </m:oMath>
      <w:r>
        <w:t xml:space="preserve"> </w:t>
      </w:r>
      <w:r>
        <w:t xml:space="preserve">fit surrogate RF on</w:t>
      </w:r>
      <w:r>
        <w:t xml:space="preserve"> </w:t>
      </w:r>
      <m:oMath>
        <m:d>
          <m:dPr>
            <m:begChr m:val="("/>
            <m:endChr m:val=")"/>
            <m:sepChr m:val=""/>
            <m:grow/>
          </m:dPr>
          <m:e>
            <m:r>
              <m:t>X</m:t>
            </m:r>
            <m:r>
              <m:rPr>
                <m:sty m:val="p"/>
              </m:rPr>
              <m:t>,</m:t>
            </m:r>
            <m:r>
              <m:t>y</m:t>
            </m:r>
          </m:e>
        </m:d>
      </m:oMath>
      <w:r>
        <w:t xml:space="preserve">;</w:t>
      </w:r>
      <w:r>
        <w:t xml:space="preserve"> </w:t>
      </w:r>
      <m:oMath>
        <m:r>
          <m:t>Φ</m:t>
        </m:r>
        <m:r>
          <m:rPr>
            <m:sty m:val="p"/>
          </m:rPr>
          <m:t>←</m:t>
        </m:r>
      </m:oMath>
      <w:r>
        <w:t xml:space="preserve"> </w:t>
      </w:r>
      <w:r>
        <w:t xml:space="preserve">TreeSHAP</w:t>
      </w:r>
      <m:oMath>
        <m:d>
          <m:dPr>
            <m:begChr m:val="("/>
            <m:endChr m:val=")"/>
            <m:sepChr m:val=""/>
            <m:grow/>
          </m:dPr>
          <m:e>
            <m:sSub>
              <m:e>
                <m:r>
                  <m:t>X</m:t>
                </m:r>
              </m:e>
              <m:sub>
                <m:r>
                  <m:rPr>
                    <m:sty m:val="p"/>
                  </m:rPr>
                  <m:t>min</m:t>
                </m:r>
              </m:sub>
            </m:sSub>
          </m:e>
        </m:d>
      </m:oMath>
      <w:r>
        <w:t xml:space="preserve"> </w:t>
      </w:r>
      <m:oMath>
        <m:sSub>
          <m:e>
            <m:r>
              <m:t>w</m:t>
            </m:r>
          </m:e>
          <m:sub>
            <m:r>
              <m:t>j</m:t>
            </m:r>
          </m:sub>
        </m:sSub>
        <m:r>
          <m:rPr>
            <m:sty m:val="p"/>
          </m:rPr>
          <m:t>←</m:t>
        </m:r>
        <m:sSub>
          <m:e>
            <m:r>
              <m:rPr>
                <m:sty m:val="p"/>
              </m:rPr>
              <m:t>m</m:t>
            </m:r>
            <m:r>
              <m:rPr>
                <m:sty m:val="p"/>
              </m:rPr>
              <m:t>e</m:t>
            </m:r>
            <m:r>
              <m:rPr>
                <m:sty m:val="p"/>
              </m:rPr>
              <m:t>a</m:t>
            </m:r>
            <m:r>
              <m:rPr>
                <m:sty m:val="p"/>
              </m:rPr>
              <m:t>n</m:t>
            </m:r>
          </m:e>
          <m:sub>
            <m:r>
              <m:t>i</m:t>
            </m:r>
          </m:sub>
        </m:sSub>
        <m:d>
          <m:dPr>
            <m:begChr m:val="|"/>
            <m:endChr m:val="|"/>
            <m:sepChr m:val=""/>
            <m:grow/>
          </m:dPr>
          <m:e>
            <m:sSub>
              <m:e>
                <m:r>
                  <m:t>Φ</m:t>
                </m:r>
              </m:e>
              <m:sub>
                <m:r>
                  <m:t>i</m:t>
                </m:r>
                <m:r>
                  <m:t>j</m:t>
                </m:r>
              </m:sub>
            </m:sSub>
          </m:e>
        </m:d>
      </m:oMath>
      <w:r>
        <w:t xml:space="preserve">;</w:t>
      </w:r>
      <w:r>
        <w:t xml:space="preserve"> </w:t>
      </w:r>
      <m:oMath>
        <m:acc>
          <m:accPr>
            <m:chr m:val="̂"/>
          </m:accPr>
          <m:e>
            <m:r>
              <m:t>w</m:t>
            </m:r>
          </m:e>
        </m:acc>
        <m:r>
          <m:rPr>
            <m:sty m:val="p"/>
          </m:rPr>
          <m:t>←</m:t>
        </m:r>
      </m:oMath>
      <w:r>
        <w:t xml:space="preserve"> </w:t>
      </w:r>
      <w:r>
        <w:t xml:space="preserve">min–max</w:t>
      </w:r>
      <m:oMath>
        <m:d>
          <m:dPr>
            <m:begChr m:val="("/>
            <m:endChr m:val=")"/>
            <m:sepChr m:val=""/>
            <m:grow/>
          </m:dPr>
          <m:e>
            <m:r>
              <m:t>w</m:t>
            </m:r>
          </m:e>
        </m:d>
      </m:oMath>
      <w:r>
        <w:t xml:space="preserve"> </w:t>
      </w:r>
      <m:oMath>
        <m:r>
          <m:t>D</m:t>
        </m:r>
        <m:r>
          <m:rPr>
            <m:sty m:val="p"/>
          </m:rPr>
          <m:t>←</m:t>
        </m:r>
        <m:r>
          <m:rPr>
            <m:sty m:val="p"/>
          </m:rPr>
          <m:t>[</m:t>
        </m:r>
        <m:sSub>
          <m:e>
            <m:r>
              <m:t>d</m:t>
            </m:r>
          </m:e>
          <m:sub>
            <m:r>
              <m:t>w</m:t>
            </m:r>
          </m:sub>
        </m:sSub>
        <m:d>
          <m:dPr>
            <m:begChr m:val="("/>
            <m:endChr m:val=")"/>
            <m:sepChr m:val=""/>
            <m:grow/>
          </m:dPr>
          <m:e>
            <m:r>
              <m:t>u</m:t>
            </m:r>
            <m:r>
              <m:rPr>
                <m:sty m:val="p"/>
              </m:rPr>
              <m:t>,</m:t>
            </m:r>
            <m:r>
              <m:t>v</m:t>
            </m:r>
          </m:e>
        </m:d>
        <m:sSub>
          <m:e>
            <m:r>
              <m:rPr>
                <m:sty m:val="p"/>
              </m:rPr>
              <m:t>]</m:t>
            </m:r>
          </m:e>
          <m:sub>
            <m:r>
              <m:t>u</m:t>
            </m:r>
            <m:r>
              <m:rPr>
                <m:sty m:val="p"/>
              </m:rPr>
              <m:t>,</m:t>
            </m:r>
            <m:r>
              <m:t>v</m:t>
            </m:r>
            <m:r>
              <m:rPr>
                <m:sty m:val="p"/>
              </m:rPr>
              <m:t>∈</m:t>
            </m:r>
            <m:sSub>
              <m:e>
                <m:r>
                  <m:t>X</m:t>
                </m:r>
              </m:e>
              <m:sub>
                <m:r>
                  <m:rPr>
                    <m:sty m:val="p"/>
                  </m:rPr>
                  <m:t>min</m:t>
                </m:r>
              </m:sub>
            </m:sSub>
          </m:sub>
        </m:sSub>
      </m:oMath>
      <w:r>
        <w:t xml:space="preserve">;</w:t>
      </w:r>
      <w:r>
        <w:t xml:space="preserve"> </w:t>
      </w:r>
      <m:oMath>
        <m:r>
          <m:t>N</m:t>
        </m:r>
        <m:r>
          <m:rPr>
            <m:sty m:val="p"/>
          </m:rPr>
          <m:t>←</m:t>
        </m:r>
        <m:r>
          <m:t>k</m:t>
        </m:r>
      </m:oMath>
      <w:r>
        <w:t xml:space="preserve"> </w:t>
      </w:r>
      <w:r>
        <w:t xml:space="preserve">nearest columns per row</w:t>
      </w:r>
      <w:r>
        <w:t xml:space="preserve"> </w:t>
      </w:r>
      <w:r>
        <w:t xml:space="preserve">draw</w:t>
      </w:r>
      <w:r>
        <w:t xml:space="preserve"> </w:t>
      </w:r>
      <m:oMath>
        <m:r>
          <m:t>i</m:t>
        </m:r>
      </m:oMath>
      <w:r>
        <w:t xml:space="preserve">,</w:t>
      </w:r>
      <w:r>
        <w:t xml:space="preserve"> </w:t>
      </w:r>
      <m:oMath>
        <m:r>
          <m:t>n</m:t>
        </m:r>
        <m:r>
          <m:t>n</m:t>
        </m:r>
        <m:r>
          <m:rPr>
            <m:sty m:val="p"/>
          </m:rPr>
          <m:t>∈</m:t>
        </m:r>
        <m:sSub>
          <m:e>
            <m:r>
              <m:t>N</m:t>
            </m:r>
          </m:e>
          <m:sub>
            <m:r>
              <m:t>i</m:t>
            </m:r>
          </m:sub>
        </m:sSub>
      </m:oMath>
      <w:r>
        <w:t xml:space="preserve">,</w:t>
      </w:r>
      <w:r>
        <w:t xml:space="preserve"> </w:t>
      </w:r>
      <m:oMath>
        <m:r>
          <m:t>λ</m:t>
        </m:r>
        <m:r>
          <m:rPr>
            <m:sty m:val="p"/>
          </m:rPr>
          <m:t>∼</m:t>
        </m:r>
        <m:r>
          <m:t>U</m:t>
        </m:r>
        <m:d>
          <m:dPr>
            <m:begChr m:val="("/>
            <m:endChr m:val=")"/>
            <m:sepChr m:val=""/>
            <m:grow/>
          </m:dPr>
          <m:e>
            <m:r>
              <m:t>0</m:t>
            </m:r>
            <m:r>
              <m:rPr>
                <m:sty m:val="p"/>
              </m:rPr>
              <m:t>,</m:t>
            </m:r>
            <m:r>
              <m:t>1</m:t>
            </m:r>
          </m:e>
        </m:d>
      </m:oMath>
      <w:r>
        <w:t xml:space="preserve"> </w:t>
      </w:r>
      <m:oMath>
        <m:sSubSup>
          <m:e>
            <m:r>
              <m:t>x</m:t>
            </m:r>
          </m:e>
          <m:sub>
            <m:r>
              <m:t>j</m:t>
            </m:r>
          </m:sub>
          <m:sup>
            <m:d>
              <m:dPr>
                <m:begChr m:val="("/>
                <m:endChr m:val=")"/>
                <m:sepChr m:val=""/>
                <m:grow/>
              </m:dPr>
              <m:e>
                <m:r>
                  <m:t>t</m:t>
                </m:r>
              </m:e>
            </m:d>
          </m:sup>
        </m:sSubSup>
        <m:r>
          <m:rPr>
            <m:sty m:val="p"/>
          </m:rPr>
          <m:t>←</m:t>
        </m:r>
        <m:sSub>
          <m:e>
            <m:r>
              <m:t>x</m:t>
            </m:r>
          </m:e>
          <m:sub>
            <m:r>
              <m:t>i</m:t>
            </m:r>
            <m:r>
              <m:rPr>
                <m:sty m:val="p"/>
              </m:rPr>
              <m:t>,</m:t>
            </m:r>
            <m:r>
              <m:t>j</m:t>
            </m:r>
          </m:sub>
        </m:sSub>
        <m:r>
          <m:rPr>
            <m:sty m:val="p"/>
          </m:rPr>
          <m:t>+</m:t>
        </m:r>
        <m:r>
          <m:t>λ</m:t>
        </m:r>
        <m:d>
          <m:dPr>
            <m:begChr m:val="("/>
            <m:endChr m:val=")"/>
            <m:sepChr m:val=""/>
            <m:grow/>
          </m:dPr>
          <m:e>
            <m:r>
              <m:t>1</m:t>
            </m:r>
            <m:r>
              <m:rPr>
                <m:sty m:val="p"/>
              </m:rPr>
              <m:t>−</m:t>
            </m:r>
            <m:r>
              <m:t>β</m:t>
            </m:r>
            <m:sSub>
              <m:e>
                <m:acc>
                  <m:accPr>
                    <m:chr m:val="̂"/>
                  </m:accPr>
                  <m:e>
                    <m:r>
                      <m:t>w</m:t>
                    </m:r>
                  </m:e>
                </m:acc>
              </m:e>
              <m:sub>
                <m:r>
                  <m:t>j</m:t>
                </m:r>
              </m:sub>
            </m:sSub>
          </m:e>
        </m:d>
        <m:d>
          <m:dPr>
            <m:begChr m:val="("/>
            <m:endChr m:val=")"/>
            <m:sepChr m:val=""/>
            <m:grow/>
          </m:dPr>
          <m:e>
            <m:sSub>
              <m:e>
                <m:r>
                  <m:t>x</m:t>
                </m:r>
              </m:e>
              <m:sub>
                <m:r>
                  <m:t>n</m:t>
                </m:r>
                <m:r>
                  <m:t>n</m:t>
                </m:r>
                <m:r>
                  <m:rPr>
                    <m:sty m:val="p"/>
                  </m:rPr>
                  <m:t>,</m:t>
                </m:r>
                <m:r>
                  <m:t>j</m:t>
                </m:r>
              </m:sub>
            </m:sSub>
            <m:r>
              <m:rPr>
                <m:sty m:val="p"/>
              </m:rPr>
              <m:t>−</m:t>
            </m:r>
            <m:sSub>
              <m:e>
                <m:r>
                  <m:t>x</m:t>
                </m:r>
              </m:e>
              <m:sub>
                <m:r>
                  <m:t>i</m:t>
                </m:r>
                <m:r>
                  <m:rPr>
                    <m:sty m:val="p"/>
                  </m:rPr>
                  <m:t>,</m:t>
                </m:r>
                <m:r>
                  <m:t>j</m:t>
                </m:r>
              </m:sub>
            </m:sSub>
          </m:e>
        </m:d>
      </m:oMath>
      <w:r>
        <w:t xml:space="preserve"> </w:t>
      </w:r>
      <w:r>
        <w:t xml:space="preserve">for all</w:t>
      </w:r>
      <w:r>
        <w:t xml:space="preserve"> </w:t>
      </w:r>
      <m:oMath>
        <m:r>
          <m:t>j</m:t>
        </m:r>
      </m:oMath>
      <w:r>
        <w:t xml:space="preserve"> </w:t>
      </w:r>
      <m:oMath>
        <m:d>
          <m:dPr>
            <m:begChr m:val="("/>
            <m:endChr m:val=")"/>
            <m:sepChr m:val=""/>
            <m:grow/>
          </m:dPr>
          <m:e>
            <m:r>
              <m:t>X</m:t>
            </m:r>
            <m:r>
              <m:rPr>
                <m:sty m:val="p"/>
              </m:rPr>
              <m:t>∪</m:t>
            </m:r>
            <m:r>
              <m:rPr>
                <m:sty m:val="p"/>
              </m:rPr>
              <m:t>{</m:t>
            </m:r>
            <m:sSup>
              <m:e>
                <m:r>
                  <m:t>x</m:t>
                </m:r>
              </m:e>
              <m:sup>
                <m:d>
                  <m:dPr>
                    <m:begChr m:val="("/>
                    <m:endChr m:val=")"/>
                    <m:sepChr m:val=""/>
                    <m:grow/>
                  </m:dPr>
                  <m:e>
                    <m:r>
                      <m:t>t</m:t>
                    </m:r>
                  </m:e>
                </m:d>
              </m:sup>
            </m:sSup>
            <m:r>
              <m:rPr>
                <m:sty m:val="p"/>
              </m:rPr>
              <m:t>}</m:t>
            </m:r>
            <m:r>
              <m:rPr>
                <m:sty m:val="p"/>
              </m:rPr>
              <m:t>,</m:t>
            </m:r>
            <m:r>
              <m:t> </m:t>
            </m:r>
            <m:r>
              <m:t>y</m:t>
            </m:r>
            <m:r>
              <m:rPr>
                <m:sty m:val="p"/>
              </m:rPr>
              <m:t>∪</m:t>
            </m:r>
            <m:r>
              <m:rPr>
                <m:sty m:val="p"/>
              </m:rPr>
              <m:t>{</m:t>
            </m:r>
            <m:r>
              <m:t>1</m:t>
            </m:r>
            <m:sSup>
              <m:e>
                <m:r>
                  <m:rPr>
                    <m:sty m:val="p"/>
                  </m:rPr>
                  <m:t>}</m:t>
                </m:r>
              </m:e>
              <m:sup>
                <m:r>
                  <m:t>m</m:t>
                </m:r>
              </m:sup>
            </m:sSup>
          </m:e>
        </m:d>
      </m:oMath>
    </w:p>
    <w:p>
      <w:pPr>
        <w:pStyle w:val="BodyText"/>
      </w:pPr>
      <w:r>
        <w:rPr>
          <w:iCs/>
          <w:i/>
        </w:rPr>
        <w:t xml:space="preserve">Properties.</w:t>
      </w:r>
      <w:r>
        <w:t xml:space="preserve"> </w:t>
      </w:r>
      <w:r>
        <w:t xml:space="preserve">Four properties bear on how the results should be read.</w:t>
      </w:r>
    </w:p>
    <w:p>
      <w:pPr>
        <w:pStyle w:val="BodyText"/>
      </w:pPr>
      <w:r>
        <w:rPr>
          <w:iCs/>
          <w:i/>
        </w:rPr>
        <w:t xml:space="preserve">(P1) Reduction.</w:t>
      </w:r>
      <w:r>
        <w:t xml:space="preserve"> </w:t>
      </w:r>
      <w:r>
        <w:t xml:space="preserve">With</w:t>
      </w:r>
      <w:r>
        <w:t xml:space="preserve"> </w:t>
      </w:r>
      <m:oMath>
        <m:r>
          <m:t>α</m:t>
        </m:r>
        <m:r>
          <m:rPr>
            <m:sty m:val="p"/>
          </m:rPr>
          <m:t>=</m:t>
        </m:r>
        <m:r>
          <m:t>β</m:t>
        </m:r>
        <m:r>
          <m:rPr>
            <m:sty m:val="p"/>
          </m:rPr>
          <m:t>=</m:t>
        </m:r>
        <m:r>
          <m:t>0</m:t>
        </m:r>
      </m:oMath>
      <w:r>
        <w:t xml:space="preserve">,</w:t>
      </w:r>
      <w:r>
        <w:t xml:space="preserve"> </w:t>
      </w:r>
      <m:oMath>
        <m:sSub>
          <m:e>
            <m:r>
              <m:t>d</m:t>
            </m:r>
          </m:e>
          <m:sub>
            <m:r>
              <m:t>w</m:t>
            </m:r>
          </m:sub>
        </m:sSub>
      </m:oMath>
      <w:r>
        <w:t xml:space="preserve"> </w:t>
      </w:r>
      <w:r>
        <w:t xml:space="preserve">is Euclidean and</w:t>
      </w:r>
      <w:r>
        <w:t xml:space="preserve"> </w:t>
      </w:r>
      <m:oMath>
        <m:sSub>
          <m:e>
            <m:r>
              <m:t>λ</m:t>
            </m:r>
          </m:e>
          <m:sub>
            <m:r>
              <m:t>j</m:t>
            </m:r>
          </m:sub>
        </m:sSub>
        <m:r>
          <m:rPr>
            <m:sty m:val="p"/>
          </m:rPr>
          <m:t>=</m:t>
        </m:r>
        <m:r>
          <m:t>λ</m:t>
        </m:r>
      </m:oMath>
      <w:r>
        <w:t xml:space="preserve"> </w:t>
      </w:r>
      <w:r>
        <w:t xml:space="preserve">for all</w:t>
      </w:r>
      <w:r>
        <w:t xml:space="preserve"> </w:t>
      </w:r>
      <m:oMath>
        <m:r>
          <m:t>j</m:t>
        </m:r>
      </m:oMath>
      <w:r>
        <w:t xml:space="preserve">, so AC-SMOTE has the same generating process as SMOTE; on a synthetic set the mean and covariance differences from SMOTE matched those between two SMOTE seeds (0.24 vs. 0.23 and 0.83 vs. 0.83).</w:t>
      </w:r>
    </w:p>
    <w:p>
      <w:pPr>
        <w:pStyle w:val="BodyText"/>
      </w:pPr>
      <w:r>
        <w:rPr>
          <w:iCs/>
          <w:i/>
        </w:rPr>
        <w:t xml:space="preserve">(P2) Bounded displacement.</w:t>
      </w:r>
      <w:r>
        <w:t xml:space="preserve"> </w:t>
      </w:r>
      <w:r>
        <w:t xml:space="preserve">For every</w:t>
      </w:r>
      <w:r>
        <w:t xml:space="preserve"> </w:t>
      </w:r>
      <m:oMath>
        <m:r>
          <m:t>j</m:t>
        </m:r>
      </m:oMath>
      <w:r>
        <w:t xml:space="preserve">,</w:t>
      </w:r>
      <w:r>
        <w:t xml:space="preserve"> </w:t>
      </w:r>
      <m:oMath>
        <m:sSubSup>
          <m:e>
            <m:r>
              <m:t>x</m:t>
            </m:r>
          </m:e>
          <m:sub>
            <m:r>
              <m:t>j</m:t>
            </m:r>
          </m:sub>
          <m:sup>
            <m:r>
              <m:rPr>
                <m:sty m:val="p"/>
              </m:rPr>
              <m:t>s</m:t>
            </m:r>
            <m:r>
              <m:rPr>
                <m:sty m:val="p"/>
              </m:rPr>
              <m:t>y</m:t>
            </m:r>
            <m:r>
              <m:rPr>
                <m:sty m:val="p"/>
              </m:rPr>
              <m:t>n</m:t>
            </m:r>
            <m:r>
              <m:rPr>
                <m:sty m:val="p"/>
              </m:rPr>
              <m:t>t</m:t>
            </m:r>
            <m:r>
              <m:rPr>
                <m:sty m:val="p"/>
              </m:rPr>
              <m:t>h</m:t>
            </m:r>
          </m:sup>
        </m:sSubSup>
      </m:oMath>
      <w:r>
        <w:t xml:space="preserve"> </w:t>
      </w:r>
      <w:r>
        <w:t xml:space="preserve">lies between</w:t>
      </w:r>
      <w:r>
        <w:t xml:space="preserve"> </w:t>
      </w:r>
      <m:oMath>
        <m:sSub>
          <m:e>
            <m:r>
              <m:t>x</m:t>
            </m:r>
          </m:e>
          <m:sub>
            <m:r>
              <m:t>i</m:t>
            </m:r>
            <m:r>
              <m:rPr>
                <m:sty m:val="p"/>
              </m:rPr>
              <m:t>,</m:t>
            </m:r>
            <m:r>
              <m:t>j</m:t>
            </m:r>
          </m:sub>
        </m:sSub>
      </m:oMath>
      <w:r>
        <w:t xml:space="preserve"> </w:t>
      </w:r>
      <w:r>
        <w:t xml:space="preserve">and</w:t>
      </w:r>
      <w:r>
        <w:t xml:space="preserve"> </w:t>
      </w:r>
      <m:oMath>
        <m:sSub>
          <m:e>
            <m:r>
              <m:t>x</m:t>
            </m:r>
          </m:e>
          <m:sub>
            <m:r>
              <m:t>n</m:t>
            </m:r>
            <m:r>
              <m:t>n</m:t>
            </m:r>
            <m:r>
              <m:rPr>
                <m:sty m:val="p"/>
              </m:rPr>
              <m:t>,</m:t>
            </m:r>
            <m:r>
              <m:t>j</m:t>
            </m:r>
          </m:sub>
        </m:sSub>
      </m:oMath>
      <w:r>
        <w:t xml:space="preserve">, and</w:t>
      </w:r>
      <w:r>
        <w:t xml:space="preserve"> </w:t>
      </w:r>
      <m:oMath>
        <m:d>
          <m:dPr>
            <m:begChr m:val="|"/>
            <m:endChr m:val="|"/>
            <m:sepChr m:val=""/>
            <m:grow/>
          </m:dPr>
          <m:e>
            <m:sSubSup>
              <m:e>
                <m:r>
                  <m:t>x</m:t>
                </m:r>
              </m:e>
              <m:sub>
                <m:r>
                  <m:t>j</m:t>
                </m:r>
              </m:sub>
              <m:sup>
                <m:r>
                  <m:rPr>
                    <m:sty m:val="p"/>
                  </m:rPr>
                  <m:t>s</m:t>
                </m:r>
                <m:r>
                  <m:rPr>
                    <m:sty m:val="p"/>
                  </m:rPr>
                  <m:t>y</m:t>
                </m:r>
                <m:r>
                  <m:rPr>
                    <m:sty m:val="p"/>
                  </m:rPr>
                  <m:t>n</m:t>
                </m:r>
                <m:r>
                  <m:rPr>
                    <m:sty m:val="p"/>
                  </m:rPr>
                  <m:t>t</m:t>
                </m:r>
                <m:r>
                  <m:rPr>
                    <m:sty m:val="p"/>
                  </m:rPr>
                  <m:t>h</m:t>
                </m:r>
              </m:sup>
            </m:sSubSup>
            <m:r>
              <m:rPr>
                <m:sty m:val="p"/>
              </m:rPr>
              <m:t>−</m:t>
            </m:r>
            <m:sSub>
              <m:e>
                <m:r>
                  <m:t>x</m:t>
                </m:r>
              </m:e>
              <m:sub>
                <m:r>
                  <m:t>i</m:t>
                </m:r>
                <m:r>
                  <m:rPr>
                    <m:sty m:val="p"/>
                  </m:rPr>
                  <m:t>,</m:t>
                </m:r>
                <m:r>
                  <m:t>j</m:t>
                </m:r>
              </m:sub>
            </m:sSub>
          </m:e>
        </m:d>
        <m:r>
          <m:rPr>
            <m:sty m:val="p"/>
          </m:rPr>
          <m:t>≤</m:t>
        </m:r>
        <m:d>
          <m:dPr>
            <m:begChr m:val="("/>
            <m:endChr m:val=")"/>
            <m:sepChr m:val=""/>
            <m:grow/>
          </m:dPr>
          <m:e>
            <m:r>
              <m:t>1</m:t>
            </m:r>
            <m:r>
              <m:rPr>
                <m:sty m:val="p"/>
              </m:rPr>
              <m:t>−</m:t>
            </m:r>
            <m:r>
              <m:t>β</m:t>
            </m:r>
            <m:sSub>
              <m:e>
                <m:acc>
                  <m:accPr>
                    <m:chr m:val="̂"/>
                  </m:accPr>
                  <m:e>
                    <m:r>
                      <m:t>w</m:t>
                    </m:r>
                  </m:e>
                </m:acc>
              </m:e>
              <m:sub>
                <m:r>
                  <m:t>j</m:t>
                </m:r>
              </m:sub>
            </m:sSub>
          </m:e>
        </m:d>
        <m:r>
          <m:t> </m:t>
        </m:r>
        <m:d>
          <m:dPr>
            <m:begChr m:val="|"/>
            <m:endChr m:val="|"/>
            <m:sepChr m:val=""/>
            <m:grow/>
          </m:dPr>
          <m:e>
            <m:sSub>
              <m:e>
                <m:r>
                  <m:t>x</m:t>
                </m:r>
              </m:e>
              <m:sub>
                <m:r>
                  <m:t>n</m:t>
                </m:r>
                <m:r>
                  <m:t>n</m:t>
                </m:r>
                <m:r>
                  <m:rPr>
                    <m:sty m:val="p"/>
                  </m:rPr>
                  <m:t>,</m:t>
                </m:r>
                <m:r>
                  <m:t>j</m:t>
                </m:r>
              </m:sub>
            </m:sSub>
            <m:r>
              <m:rPr>
                <m:sty m:val="p"/>
              </m:rPr>
              <m:t>−</m:t>
            </m:r>
            <m:sSub>
              <m:e>
                <m:r>
                  <m:t>x</m:t>
                </m:r>
              </m:e>
              <m:sub>
                <m:r>
                  <m:t>i</m:t>
                </m:r>
                <m:r>
                  <m:rPr>
                    <m:sty m:val="p"/>
                  </m:rPr>
                  <m:t>,</m:t>
                </m:r>
                <m:r>
                  <m:t>j</m:t>
                </m:r>
              </m:sub>
            </m:sSub>
          </m:e>
        </m:d>
      </m:oMath>
      <w:r>
        <w:t xml:space="preserve">. On the most important feature the largest step is therefore</w:t>
      </w:r>
      <w:r>
        <w:t xml:space="preserve"> </w:t>
      </w:r>
      <m:oMath>
        <m:r>
          <m:t>1</m:t>
        </m:r>
        <m:r>
          <m:rPr>
            <m:sty m:val="p"/>
          </m:rPr>
          <m:t>−</m:t>
        </m:r>
        <m:r>
          <m:t>β</m:t>
        </m:r>
      </m:oMath>
      <w:r>
        <w:t xml:space="preserve"> </w:t>
      </w:r>
      <w:r>
        <w:t xml:space="preserve">of SMOTE’s. Because the</w:t>
      </w:r>
      <w:r>
        <w:t xml:space="preserve"> </w:t>
      </w:r>
      <m:oMath>
        <m:sSub>
          <m:e>
            <m:r>
              <m:t>λ</m:t>
            </m:r>
          </m:e>
          <m:sub>
            <m:r>
              <m:t>j</m:t>
            </m:r>
          </m:sub>
        </m:sSub>
      </m:oMath>
      <w:r>
        <w:t xml:space="preserve"> </w:t>
      </w:r>
      <w:r>
        <w:t xml:space="preserve">differ, the point lies in the box spanned by seed and neighbor but, unlike SMOTE, not on the segment joining them.</w:t>
      </w:r>
    </w:p>
    <w:p>
      <w:pPr>
        <w:pStyle w:val="BodyText"/>
      </w:pPr>
      <w:r>
        <w:rPr>
          <w:iCs/>
          <w:i/>
        </w:rPr>
        <w:t xml:space="preserve">(P3) Uniform weights.</w:t>
      </w:r>
      <w:r>
        <w:t xml:space="preserve"> </w:t>
      </w:r>
      <w:r>
        <w:t xml:space="preserve">If</w:t>
      </w:r>
      <w:r>
        <w:t xml:space="preserve"> </w:t>
      </w:r>
      <m:oMath>
        <m:sSub>
          <m:e>
            <m:acc>
              <m:accPr>
                <m:chr m:val="̂"/>
              </m:accPr>
              <m:e>
                <m:r>
                  <m:t>w</m:t>
                </m:r>
              </m:e>
            </m:acc>
          </m:e>
          <m:sub>
            <m:r>
              <m:t>j</m:t>
            </m:r>
          </m:sub>
        </m:sSub>
        <m:r>
          <m:rPr>
            <m:sty m:val="p"/>
          </m:rPr>
          <m:t>=</m:t>
        </m:r>
        <m:r>
          <m:t>c</m:t>
        </m:r>
      </m:oMath>
      <w:r>
        <w:t xml:space="preserve"> </w:t>
      </w:r>
      <w:r>
        <w:t xml:space="preserve">for all</w:t>
      </w:r>
      <w:r>
        <w:t xml:space="preserve"> </w:t>
      </w:r>
      <m:oMath>
        <m:r>
          <m:t>j</m:t>
        </m:r>
      </m:oMath>
      <w:r>
        <w:t xml:space="preserve">, neighbor sets equal the Euclidean ones and every step is scaled by</w:t>
      </w:r>
      <w:r>
        <w:t xml:space="preserve"> </w:t>
      </w:r>
      <m:oMath>
        <m:r>
          <m:t>1</m:t>
        </m:r>
        <m:r>
          <m:rPr>
            <m:sty m:val="p"/>
          </m:rPr>
          <m:t>−</m:t>
        </m:r>
        <m:r>
          <m:t>β</m:t>
        </m:r>
        <m:r>
          <m:t>c</m:t>
        </m:r>
      </m:oMath>
      <w:r>
        <w:t xml:space="preserve">. A uniform control removes feature-specific weighting but keeps a global step shortening (</w:t>
      </w:r>
      <m:oMath>
        <m:r>
          <m:t>c</m:t>
        </m:r>
        <m:r>
          <m:rPr>
            <m:sty m:val="p"/>
          </m:rPr>
          <m:t>=</m:t>
        </m:r>
        <m:r>
          <m:t>0.5</m:t>
        </m:r>
      </m:oMath>
      <w:r>
        <w:t xml:space="preserve"> </w:t>
      </w:r>
      <w:r>
        <w:t xml:space="preserve">in the ablation: 35%).</w:t>
      </w:r>
    </w:p>
    <w:p>
      <w:pPr>
        <w:pStyle w:val="BodyText"/>
      </w:pPr>
      <w:r>
        <w:rPr>
          <w:iCs/>
          <w:i/>
        </w:rPr>
        <w:t xml:space="preserve">(P4) Scale dependence.</w:t>
      </w:r>
      <w:r>
        <w:t xml:space="preserve"> </w:t>
      </w:r>
      <w:r>
        <w:t xml:space="preserve">Since</w:t>
      </w:r>
      <w:r>
        <w:t xml:space="preserve"> </w:t>
      </w:r>
      <m:oMath>
        <m:r>
          <m:t>1</m:t>
        </m:r>
        <m:r>
          <m:rPr>
            <m:sty m:val="p"/>
          </m:rPr>
          <m:t>+</m:t>
        </m:r>
        <m:r>
          <m:t>α</m:t>
        </m:r>
        <m:sSub>
          <m:e>
            <m:acc>
              <m:accPr>
                <m:chr m:val="̂"/>
              </m:accPr>
              <m:e>
                <m:r>
                  <m:t>w</m:t>
                </m:r>
              </m:e>
            </m:acc>
          </m:e>
          <m:sub>
            <m:r>
              <m:t>j</m:t>
            </m:r>
          </m:sub>
        </m:sSub>
        <m:r>
          <m:rPr>
            <m:sty m:val="p"/>
          </m:rPr>
          <m:t>≤</m:t>
        </m:r>
        <m:r>
          <m:t>1</m:t>
        </m:r>
        <m:r>
          <m:rPr>
            <m:sty m:val="p"/>
          </m:rPr>
          <m:t>+</m:t>
        </m:r>
        <m:r>
          <m:t>α</m:t>
        </m:r>
      </m:oMath>
      <w:r>
        <w:t xml:space="preserve">, attribution can change a feature’s contribution to the squared distance by a factor of at most 3 at</w:t>
      </w:r>
      <w:r>
        <w:t xml:space="preserve"> </w:t>
      </w:r>
      <m:oMath>
        <m:r>
          <m:t>α</m:t>
        </m:r>
        <m:r>
          <m:rPr>
            <m:sty m:val="p"/>
          </m:rPr>
          <m:t>=</m:t>
        </m:r>
        <m:r>
          <m:t>2</m:t>
        </m:r>
      </m:oMath>
      <w:r>
        <w:t xml:space="preserve">. Differences in units between raw features are often far larger, so on unstandardized data the neighbor search is governed mainly by units; like SMOTE’s,</w:t>
      </w:r>
      <w:r>
        <w:t xml:space="preserve"> </w:t>
      </w:r>
      <m:oMath>
        <m:sSub>
          <m:e>
            <m:r>
              <m:t>d</m:t>
            </m:r>
          </m:e>
          <m:sub>
            <m:r>
              <m:t>w</m:t>
            </m:r>
          </m:sub>
        </m:sSub>
      </m:oMath>
      <w:r>
        <w:t xml:space="preserve"> </w:t>
      </w:r>
      <w:r>
        <w:t xml:space="preserve">is not scale-invariant.</w:t>
      </w:r>
    </w:p>
    <w:p>
      <w:pPr>
        <w:pStyle w:val="BodyText"/>
      </w:pPr>
      <w:r>
        <w:rPr>
          <w:iCs/>
          <w:i/>
        </w:rPr>
        <w:t xml:space="preserve">Cost.</w:t>
      </w:r>
      <w:r>
        <w:t xml:space="preserve"> </w:t>
      </w:r>
      <w:r>
        <w:t xml:space="preserve">Phase 1 costs one forest fit plus TreeSHAP,</w:t>
      </w:r>
      <w:r>
        <w:t xml:space="preserve"> </w:t>
      </w:r>
      <m:oMath>
        <m:r>
          <m:t>O</m:t>
        </m:r>
        <m:d>
          <m:dPr>
            <m:begChr m:val="("/>
            <m:endChr m:val=")"/>
            <m:sepChr m:val=""/>
            <m:grow/>
          </m:dPr>
          <m:e>
            <m:r>
              <m:t>T</m:t>
            </m:r>
            <m:r>
              <m:t>L</m:t>
            </m:r>
            <m:sSup>
              <m:e>
                <m:r>
                  <m:t>D</m:t>
                </m:r>
              </m:e>
              <m:sup>
                <m:r>
                  <m:t>2</m:t>
                </m:r>
              </m:sup>
            </m:sSup>
          </m:e>
        </m:d>
      </m:oMath>
      <w:r>
        <w:t xml:space="preserve"> </w:t>
      </w:r>
      <w:r>
        <w:t xml:space="preserve">per explained instance [5]; Phase 2 costs</w:t>
      </w:r>
      <w:r>
        <w:t xml:space="preserve"> </w:t>
      </w:r>
      <m:oMath>
        <m:r>
          <m:t>O</m:t>
        </m:r>
        <m:d>
          <m:dPr>
            <m:begChr m:val="("/>
            <m:endChr m:val=")"/>
            <m:sepChr m:val=""/>
            <m:grow/>
          </m:dPr>
          <m:e>
            <m:sSubSup>
              <m:e>
                <m:r>
                  <m:t>n</m:t>
                </m:r>
              </m:e>
              <m:sub>
                <m:r>
                  <m:rPr>
                    <m:sty m:val="p"/>
                  </m:rPr>
                  <m:t>min</m:t>
                </m:r>
              </m:sub>
              <m:sup>
                <m:r>
                  <m:t>2</m:t>
                </m:r>
              </m:sup>
            </m:sSubSup>
            <m:r>
              <m:t>d</m:t>
            </m:r>
          </m:e>
        </m:d>
      </m:oMath>
      <w:r>
        <w:t xml:space="preserve"> </w:t>
      </w:r>
      <w:r>
        <w:t xml:space="preserve">time and</w:t>
      </w:r>
      <w:r>
        <w:t xml:space="preserve"> </w:t>
      </w:r>
      <m:oMath>
        <m:r>
          <m:t>O</m:t>
        </m:r>
        <m:d>
          <m:dPr>
            <m:begChr m:val="("/>
            <m:endChr m:val=")"/>
            <m:sepChr m:val=""/>
            <m:grow/>
          </m:dPr>
          <m:e>
            <m:sSubSup>
              <m:e>
                <m:r>
                  <m:t>n</m:t>
                </m:r>
              </m:e>
              <m:sub>
                <m:r>
                  <m:rPr>
                    <m:sty m:val="p"/>
                  </m:rPr>
                  <m:t>min</m:t>
                </m:r>
              </m:sub>
              <m:sup>
                <m:r>
                  <m:t>2</m:t>
                </m:r>
              </m:sup>
            </m:sSubSup>
          </m:e>
        </m:d>
      </m:oMath>
      <w:r>
        <w:t xml:space="preserve"> </w:t>
      </w:r>
      <w:r>
        <w:t xml:space="preserve">memory, which limits very large minority classes; Phase 3 costs</w:t>
      </w:r>
      <w:r>
        <w:t xml:space="preserve"> </w:t>
      </w:r>
      <m:oMath>
        <m:r>
          <m:t>O</m:t>
        </m:r>
        <m:d>
          <m:dPr>
            <m:begChr m:val="("/>
            <m:endChr m:val=")"/>
            <m:sepChr m:val=""/>
            <m:grow/>
          </m:dPr>
          <m:e>
            <m:r>
              <m:t>m</m:t>
            </m:r>
            <m:r>
              <m:t>d</m:t>
            </m:r>
          </m:e>
        </m:d>
      </m:oMath>
      <w:r>
        <w:t xml:space="preserve"> </w:t>
      </w:r>
      <w:r>
        <w:t xml:space="preserve">for</w:t>
      </w:r>
      <w:r>
        <w:t xml:space="preserve"> </w:t>
      </w:r>
      <m:oMath>
        <m:r>
          <m:t>m</m:t>
        </m:r>
      </m:oMath>
      <w:r>
        <w:t xml:space="preserve"> </w:t>
      </w:r>
      <w:r>
        <w:t xml:space="preserve">generated points.</w:t>
      </w:r>
    </w:p>
    <w:bookmarkEnd w:id="23"/>
    <w:bookmarkStart w:id="25" w:name="sec:setup"/>
    <w:p>
      <w:pPr>
        <w:pStyle w:val="Heading2"/>
      </w:pPr>
      <w:r>
        <w:t xml:space="preserve">Data, Methods and Classifiers</w:t>
      </w:r>
    </w:p>
    <w:p>
      <w:pPr>
        <w:pStyle w:val="FirstParagraph"/>
      </w:pPr>
      <w:r>
        <w:t xml:space="preserve">Table I lists the ten datasets by imbalance ratio (IR). Eight come from the imbalanced-learn benchmark collection [14]; credit-card fraud and telco churn are real-world sets from Kaggle (telco categoricals one-hot encoded, missing</w:t>
      </w:r>
      <w:r>
        <w:t xml:space="preserve"> </w:t>
      </w:r>
      <w:r>
        <w:rPr>
          <w:rStyle w:val="VerbatimChar"/>
        </w:rPr>
        <w:t xml:space="preserve">TotalCharges</w:t>
      </w:r>
      <w:r>
        <w:t xml:space="preserve"> </w:t>
      </w:r>
      <w:r>
        <w:t xml:space="preserve">set to zero). The sets cover IR 2.8 to 578 and 6 to 93 features; no further selection criterion was applied. Features are used as provided, so every resampler receives identical input; a standardized LR rerun is in Section IV-C.</w:t>
      </w:r>
    </w:p>
    <w:bookmarkStart w:id="24" w:name="tab:data"/>
    <w:p>
      <w:pPr>
        <w:pStyle w:val="TableCaption"/>
      </w:pPr>
      <w:r>
        <w:t xml:space="preserve">Datasets (minority</w:t>
      </w:r>
      <w:r>
        <w:t xml:space="preserve"> </w:t>
      </w:r>
      <m:oMath>
        <m:sSub>
          <m:e>
            <m:r>
              <m:t>n</m:t>
            </m:r>
          </m:e>
          <m:sub>
            <m:r>
              <m:rPr>
                <m:sty m:val="p"/>
              </m:rPr>
              <m:t>min</m:t>
            </m:r>
          </m:sub>
        </m:sSub>
      </m:oMath>
      <w:r>
        <w:t xml:space="preserve">, majority</w:t>
      </w:r>
      <w:r>
        <w:t xml:space="preserve"> </w:t>
      </w:r>
      <m:oMath>
        <m:sSub>
          <m:e>
            <m:r>
              <m:t>n</m:t>
            </m:r>
          </m:e>
          <m:sub>
            <m:r>
              <m:rPr>
                <m:sty m:val="p"/>
              </m:rPr>
              <m:t>max</m:t>
            </m:r>
          </m:sub>
        </m:sSub>
      </m:oMath>
      <w:r>
        <w:t xml:space="preserve">, imbalance ratio)</w:t>
      </w:r>
    </w:p>
    <w:tbl>
      <w:tblPr>
        <w:tblStyle w:val="Table"/>
        <w:tblW w:type="auto" w:w="0"/>
        <w:tblLook w:firstRow="1" w:lastRow="0" w:firstColumn="0" w:lastColumn="0" w:noHBand="0" w:noVBand="0" w:val="0020"/>
        <w:jc w:val="start"/>
        <w:tblCaption w:val="Datasets (minority n_{\min}, majority n_{\max}, imbalance ratio)"/>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right"/>
            </w:pPr>
            <m:oMath>
              <m:r>
                <m:t>n</m:t>
              </m:r>
            </m:oMath>
          </w:p>
        </w:tc>
        <w:tc>
          <w:tcPr/>
          <w:p>
            <w:pPr>
              <w:pStyle w:val="Compact"/>
              <w:jc w:val="right"/>
            </w:pPr>
            <m:oMath>
              <m:r>
                <m:t>d</m:t>
              </m:r>
            </m:oMath>
          </w:p>
        </w:tc>
        <w:tc>
          <w:tcPr/>
          <w:p>
            <w:pPr>
              <w:pStyle w:val="Compact"/>
              <w:jc w:val="right"/>
            </w:pPr>
            <m:oMath>
              <m:sSub>
                <m:e>
                  <m:r>
                    <m:t>n</m:t>
                  </m:r>
                </m:e>
                <m:sub>
                  <m:r>
                    <m:rPr>
                      <m:sty m:val="p"/>
                    </m:rPr>
                    <m:t>min</m:t>
                  </m:r>
                </m:sub>
              </m:sSub>
            </m:oMath>
          </w:p>
        </w:tc>
        <w:tc>
          <w:tcPr/>
          <w:p>
            <w:pPr>
              <w:pStyle w:val="Compact"/>
              <w:jc w:val="right"/>
            </w:pPr>
            <m:oMath>
              <m:sSub>
                <m:e>
                  <m:r>
                    <m:t>n</m:t>
                  </m:r>
                </m:e>
                <m:sub>
                  <m:r>
                    <m:rPr>
                      <m:sty m:val="p"/>
                    </m:rPr>
                    <m:t>max</m:t>
                  </m:r>
                </m:sub>
              </m:sSub>
            </m:oMath>
          </w:p>
        </w:tc>
        <w:tc>
          <w:tcPr/>
          <w:p>
            <w:pPr>
              <w:pStyle w:val="Compact"/>
              <w:jc w:val="right"/>
            </w:pPr>
            <w:r>
              <w:t xml:space="preserve">IR</w:t>
            </w:r>
          </w:p>
        </w:tc>
      </w:tr>
      <w:tr>
        <w:tc>
          <w:tcPr/>
          <w:p>
            <w:pPr>
              <w:pStyle w:val="Compact"/>
              <w:jc w:val="left"/>
            </w:pPr>
            <w:r>
              <w:t xml:space="preserve">telco_churn</w:t>
            </w:r>
          </w:p>
        </w:tc>
        <w:tc>
          <w:tcPr/>
          <w:p>
            <w:pPr>
              <w:pStyle w:val="Compact"/>
              <w:jc w:val="right"/>
            </w:pPr>
            <w:r>
              <w:t xml:space="preserve">7043</w:t>
            </w:r>
          </w:p>
        </w:tc>
        <w:tc>
          <w:tcPr/>
          <w:p>
            <w:pPr>
              <w:pStyle w:val="Compact"/>
              <w:jc w:val="right"/>
            </w:pPr>
            <w:r>
              <w:t xml:space="preserve">30</w:t>
            </w:r>
          </w:p>
        </w:tc>
        <w:tc>
          <w:tcPr/>
          <w:p>
            <w:pPr>
              <w:pStyle w:val="Compact"/>
              <w:jc w:val="right"/>
            </w:pPr>
            <w:r>
              <w:t xml:space="preserve">1869</w:t>
            </w:r>
          </w:p>
        </w:tc>
        <w:tc>
          <w:tcPr/>
          <w:p>
            <w:pPr>
              <w:pStyle w:val="Compact"/>
              <w:jc w:val="right"/>
            </w:pPr>
            <w:r>
              <w:t xml:space="preserve">5174</w:t>
            </w:r>
          </w:p>
        </w:tc>
        <w:tc>
          <w:tcPr/>
          <w:p>
            <w:pPr>
              <w:pStyle w:val="Compact"/>
              <w:jc w:val="right"/>
            </w:pPr>
            <w:r>
              <w:t xml:space="preserve">2.77</w:t>
            </w:r>
          </w:p>
        </w:tc>
      </w:tr>
      <w:tr>
        <w:tc>
          <w:tcPr/>
          <w:p>
            <w:pPr>
              <w:pStyle w:val="Compact"/>
              <w:jc w:val="left"/>
            </w:pPr>
            <w:r>
              <w:t xml:space="preserve">ecoli</w:t>
            </w:r>
          </w:p>
        </w:tc>
        <w:tc>
          <w:tcPr/>
          <w:p>
            <w:pPr>
              <w:pStyle w:val="Compact"/>
              <w:jc w:val="right"/>
            </w:pPr>
            <w:r>
              <w:t xml:space="preserve">336</w:t>
            </w:r>
          </w:p>
        </w:tc>
        <w:tc>
          <w:tcPr/>
          <w:p>
            <w:pPr>
              <w:pStyle w:val="Compact"/>
              <w:jc w:val="right"/>
            </w:pPr>
            <w:r>
              <w:t xml:space="preserve">7</w:t>
            </w:r>
          </w:p>
        </w:tc>
        <w:tc>
          <w:tcPr/>
          <w:p>
            <w:pPr>
              <w:pStyle w:val="Compact"/>
              <w:jc w:val="right"/>
            </w:pPr>
            <w:r>
              <w:t xml:space="preserve">35</w:t>
            </w:r>
          </w:p>
        </w:tc>
        <w:tc>
          <w:tcPr/>
          <w:p>
            <w:pPr>
              <w:pStyle w:val="Compact"/>
              <w:jc w:val="right"/>
            </w:pPr>
            <w:r>
              <w:t xml:space="preserve">301</w:t>
            </w:r>
          </w:p>
        </w:tc>
        <w:tc>
          <w:tcPr/>
          <w:p>
            <w:pPr>
              <w:pStyle w:val="Compact"/>
              <w:jc w:val="right"/>
            </w:pPr>
            <w:r>
              <w:t xml:space="preserve">8.60</w:t>
            </w:r>
          </w:p>
        </w:tc>
      </w:tr>
      <w:tr>
        <w:tc>
          <w:tcPr/>
          <w:p>
            <w:pPr>
              <w:pStyle w:val="Compact"/>
              <w:jc w:val="left"/>
            </w:pPr>
            <w:r>
              <w:t xml:space="preserve">satimage</w:t>
            </w:r>
          </w:p>
        </w:tc>
        <w:tc>
          <w:tcPr/>
          <w:p>
            <w:pPr>
              <w:pStyle w:val="Compact"/>
              <w:jc w:val="right"/>
            </w:pPr>
            <w:r>
              <w:t xml:space="preserve">6435</w:t>
            </w:r>
          </w:p>
        </w:tc>
        <w:tc>
          <w:tcPr/>
          <w:p>
            <w:pPr>
              <w:pStyle w:val="Compact"/>
              <w:jc w:val="right"/>
            </w:pPr>
            <w:r>
              <w:t xml:space="preserve">36</w:t>
            </w:r>
          </w:p>
        </w:tc>
        <w:tc>
          <w:tcPr/>
          <w:p>
            <w:pPr>
              <w:pStyle w:val="Compact"/>
              <w:jc w:val="right"/>
            </w:pPr>
            <w:r>
              <w:t xml:space="preserve">626</w:t>
            </w:r>
          </w:p>
        </w:tc>
        <w:tc>
          <w:tcPr/>
          <w:p>
            <w:pPr>
              <w:pStyle w:val="Compact"/>
              <w:jc w:val="right"/>
            </w:pPr>
            <w:r>
              <w:t xml:space="preserve">5809</w:t>
            </w:r>
          </w:p>
        </w:tc>
        <w:tc>
          <w:tcPr/>
          <w:p>
            <w:pPr>
              <w:pStyle w:val="Compact"/>
              <w:jc w:val="right"/>
            </w:pPr>
            <w:r>
              <w:t xml:space="preserve">9.28</w:t>
            </w:r>
          </w:p>
        </w:tc>
      </w:tr>
      <w:tr>
        <w:tc>
          <w:tcPr/>
          <w:p>
            <w:pPr>
              <w:pStyle w:val="Compact"/>
              <w:jc w:val="left"/>
            </w:pPr>
            <w:r>
              <w:t xml:space="preserve">spectrometer</w:t>
            </w:r>
          </w:p>
        </w:tc>
        <w:tc>
          <w:tcPr/>
          <w:p>
            <w:pPr>
              <w:pStyle w:val="Compact"/>
              <w:jc w:val="right"/>
            </w:pPr>
            <w:r>
              <w:t xml:space="preserve">531</w:t>
            </w:r>
          </w:p>
        </w:tc>
        <w:tc>
          <w:tcPr/>
          <w:p>
            <w:pPr>
              <w:pStyle w:val="Compact"/>
              <w:jc w:val="right"/>
            </w:pPr>
            <w:r>
              <w:t xml:space="preserve">93</w:t>
            </w:r>
          </w:p>
        </w:tc>
        <w:tc>
          <w:tcPr/>
          <w:p>
            <w:pPr>
              <w:pStyle w:val="Compact"/>
              <w:jc w:val="right"/>
            </w:pPr>
            <w:r>
              <w:t xml:space="preserve">45</w:t>
            </w:r>
          </w:p>
        </w:tc>
        <w:tc>
          <w:tcPr/>
          <w:p>
            <w:pPr>
              <w:pStyle w:val="Compact"/>
              <w:jc w:val="right"/>
            </w:pPr>
            <w:r>
              <w:t xml:space="preserve">486</w:t>
            </w:r>
          </w:p>
        </w:tc>
        <w:tc>
          <w:tcPr/>
          <w:p>
            <w:pPr>
              <w:pStyle w:val="Compact"/>
              <w:jc w:val="right"/>
            </w:pPr>
            <w:r>
              <w:t xml:space="preserve">10.80</w:t>
            </w:r>
          </w:p>
        </w:tc>
      </w:tr>
      <w:tr>
        <w:tc>
          <w:tcPr/>
          <w:p>
            <w:pPr>
              <w:pStyle w:val="Compact"/>
              <w:jc w:val="left"/>
            </w:pPr>
            <w:r>
              <w:t xml:space="preserve">car_eval_34</w:t>
            </w:r>
          </w:p>
        </w:tc>
        <w:tc>
          <w:tcPr/>
          <w:p>
            <w:pPr>
              <w:pStyle w:val="Compact"/>
              <w:jc w:val="right"/>
            </w:pPr>
            <w:r>
              <w:t xml:space="preserve">1728</w:t>
            </w:r>
          </w:p>
        </w:tc>
        <w:tc>
          <w:tcPr/>
          <w:p>
            <w:pPr>
              <w:pStyle w:val="Compact"/>
              <w:jc w:val="right"/>
            </w:pPr>
            <w:r>
              <w:t xml:space="preserve">21</w:t>
            </w:r>
          </w:p>
        </w:tc>
        <w:tc>
          <w:tcPr/>
          <w:p>
            <w:pPr>
              <w:pStyle w:val="Compact"/>
              <w:jc w:val="right"/>
            </w:pPr>
            <w:r>
              <w:t xml:space="preserve">134</w:t>
            </w:r>
          </w:p>
        </w:tc>
        <w:tc>
          <w:tcPr/>
          <w:p>
            <w:pPr>
              <w:pStyle w:val="Compact"/>
              <w:jc w:val="right"/>
            </w:pPr>
            <w:r>
              <w:t xml:space="preserve">1594</w:t>
            </w:r>
          </w:p>
        </w:tc>
        <w:tc>
          <w:tcPr/>
          <w:p>
            <w:pPr>
              <w:pStyle w:val="Compact"/>
              <w:jc w:val="right"/>
            </w:pPr>
            <w:r>
              <w:t xml:space="preserve">11.90</w:t>
            </w:r>
          </w:p>
        </w:tc>
      </w:tr>
      <w:tr>
        <w:tc>
          <w:tcPr/>
          <w:p>
            <w:pPr>
              <w:pStyle w:val="Compact"/>
              <w:jc w:val="left"/>
            </w:pPr>
            <w:r>
              <w:t xml:space="preserve">oil</w:t>
            </w:r>
          </w:p>
        </w:tc>
        <w:tc>
          <w:tcPr/>
          <w:p>
            <w:pPr>
              <w:pStyle w:val="Compact"/>
              <w:jc w:val="right"/>
            </w:pPr>
            <w:r>
              <w:t xml:space="preserve">937</w:t>
            </w:r>
          </w:p>
        </w:tc>
        <w:tc>
          <w:tcPr/>
          <w:p>
            <w:pPr>
              <w:pStyle w:val="Compact"/>
              <w:jc w:val="right"/>
            </w:pPr>
            <w:r>
              <w:t xml:space="preserve">49</w:t>
            </w:r>
          </w:p>
        </w:tc>
        <w:tc>
          <w:tcPr/>
          <w:p>
            <w:pPr>
              <w:pStyle w:val="Compact"/>
              <w:jc w:val="right"/>
            </w:pPr>
            <w:r>
              <w:t xml:space="preserve">41</w:t>
            </w:r>
          </w:p>
        </w:tc>
        <w:tc>
          <w:tcPr/>
          <w:p>
            <w:pPr>
              <w:pStyle w:val="Compact"/>
              <w:jc w:val="right"/>
            </w:pPr>
            <w:r>
              <w:t xml:space="preserve">896</w:t>
            </w:r>
          </w:p>
        </w:tc>
        <w:tc>
          <w:tcPr/>
          <w:p>
            <w:pPr>
              <w:pStyle w:val="Compact"/>
              <w:jc w:val="right"/>
            </w:pPr>
            <w:r>
              <w:t xml:space="preserve">21.85</w:t>
            </w:r>
          </w:p>
        </w:tc>
      </w:tr>
      <w:tr>
        <w:tc>
          <w:tcPr/>
          <w:p>
            <w:pPr>
              <w:pStyle w:val="Compact"/>
              <w:jc w:val="left"/>
            </w:pPr>
            <w:r>
              <w:t xml:space="preserve">wine_quality</w:t>
            </w:r>
          </w:p>
        </w:tc>
        <w:tc>
          <w:tcPr/>
          <w:p>
            <w:pPr>
              <w:pStyle w:val="Compact"/>
              <w:jc w:val="right"/>
            </w:pPr>
            <w:r>
              <w:t xml:space="preserve">4898</w:t>
            </w:r>
          </w:p>
        </w:tc>
        <w:tc>
          <w:tcPr/>
          <w:p>
            <w:pPr>
              <w:pStyle w:val="Compact"/>
              <w:jc w:val="right"/>
            </w:pPr>
            <w:r>
              <w:t xml:space="preserve">11</w:t>
            </w:r>
          </w:p>
        </w:tc>
        <w:tc>
          <w:tcPr/>
          <w:p>
            <w:pPr>
              <w:pStyle w:val="Compact"/>
              <w:jc w:val="right"/>
            </w:pPr>
            <w:r>
              <w:t xml:space="preserve">183</w:t>
            </w:r>
          </w:p>
        </w:tc>
        <w:tc>
          <w:tcPr/>
          <w:p>
            <w:pPr>
              <w:pStyle w:val="Compact"/>
              <w:jc w:val="right"/>
            </w:pPr>
            <w:r>
              <w:t xml:space="preserve">4715</w:t>
            </w:r>
          </w:p>
        </w:tc>
        <w:tc>
          <w:tcPr/>
          <w:p>
            <w:pPr>
              <w:pStyle w:val="Compact"/>
              <w:jc w:val="right"/>
            </w:pPr>
            <w:r>
              <w:t xml:space="preserve">25.77</w:t>
            </w:r>
          </w:p>
        </w:tc>
      </w:tr>
      <w:tr>
        <w:tc>
          <w:tcPr/>
          <w:p>
            <w:pPr>
              <w:pStyle w:val="Compact"/>
              <w:jc w:val="left"/>
            </w:pPr>
            <w:r>
              <w:t xml:space="preserve">mammography</w:t>
            </w:r>
          </w:p>
        </w:tc>
        <w:tc>
          <w:tcPr/>
          <w:p>
            <w:pPr>
              <w:pStyle w:val="Compact"/>
              <w:jc w:val="right"/>
            </w:pPr>
            <w:r>
              <w:t xml:space="preserve">11183</w:t>
            </w:r>
          </w:p>
        </w:tc>
        <w:tc>
          <w:tcPr/>
          <w:p>
            <w:pPr>
              <w:pStyle w:val="Compact"/>
              <w:jc w:val="right"/>
            </w:pPr>
            <w:r>
              <w:t xml:space="preserve">6</w:t>
            </w:r>
          </w:p>
        </w:tc>
        <w:tc>
          <w:tcPr/>
          <w:p>
            <w:pPr>
              <w:pStyle w:val="Compact"/>
              <w:jc w:val="right"/>
            </w:pPr>
            <w:r>
              <w:t xml:space="preserve">260</w:t>
            </w:r>
          </w:p>
        </w:tc>
        <w:tc>
          <w:tcPr/>
          <w:p>
            <w:pPr>
              <w:pStyle w:val="Compact"/>
              <w:jc w:val="right"/>
            </w:pPr>
            <w:r>
              <w:t xml:space="preserve">10923</w:t>
            </w:r>
          </w:p>
        </w:tc>
        <w:tc>
          <w:tcPr/>
          <w:p>
            <w:pPr>
              <w:pStyle w:val="Compact"/>
              <w:jc w:val="right"/>
            </w:pPr>
            <w:r>
              <w:t xml:space="preserve">42.01</w:t>
            </w:r>
          </w:p>
        </w:tc>
      </w:tr>
      <w:tr>
        <w:tc>
          <w:tcPr/>
          <w:p>
            <w:pPr>
              <w:pStyle w:val="Compact"/>
              <w:jc w:val="left"/>
            </w:pPr>
            <w:r>
              <w:t xml:space="preserve">abalone_19</w:t>
            </w:r>
          </w:p>
        </w:tc>
        <w:tc>
          <w:tcPr/>
          <w:p>
            <w:pPr>
              <w:pStyle w:val="Compact"/>
              <w:jc w:val="right"/>
            </w:pPr>
            <w:r>
              <w:t xml:space="preserve">4177</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4145</w:t>
            </w:r>
          </w:p>
        </w:tc>
        <w:tc>
          <w:tcPr/>
          <w:p>
            <w:pPr>
              <w:pStyle w:val="Compact"/>
              <w:jc w:val="right"/>
            </w:pPr>
            <w:r>
              <w:t xml:space="preserve">129.53</w:t>
            </w:r>
          </w:p>
        </w:tc>
      </w:tr>
      <w:tr>
        <w:tc>
          <w:tcPr/>
          <w:p>
            <w:pPr>
              <w:pStyle w:val="Compact"/>
              <w:jc w:val="left"/>
            </w:pPr>
            <w:r>
              <w:t xml:space="preserve">creditcard</w:t>
            </w:r>
          </w:p>
        </w:tc>
        <w:tc>
          <w:tcPr/>
          <w:p>
            <w:pPr>
              <w:pStyle w:val="Compact"/>
              <w:jc w:val="right"/>
            </w:pPr>
            <w:r>
              <w:t xml:space="preserve">284807</w:t>
            </w:r>
          </w:p>
        </w:tc>
        <w:tc>
          <w:tcPr/>
          <w:p>
            <w:pPr>
              <w:pStyle w:val="Compact"/>
              <w:jc w:val="right"/>
            </w:pPr>
            <w:r>
              <w:t xml:space="preserve">29</w:t>
            </w:r>
          </w:p>
        </w:tc>
        <w:tc>
          <w:tcPr/>
          <w:p>
            <w:pPr>
              <w:pStyle w:val="Compact"/>
              <w:jc w:val="right"/>
            </w:pPr>
            <w:r>
              <w:t xml:space="preserve">492</w:t>
            </w:r>
          </w:p>
        </w:tc>
        <w:tc>
          <w:tcPr/>
          <w:p>
            <w:pPr>
              <w:pStyle w:val="Compact"/>
              <w:jc w:val="right"/>
            </w:pPr>
            <w:r>
              <w:t xml:space="preserve">284315</w:t>
            </w:r>
          </w:p>
        </w:tc>
        <w:tc>
          <w:tcPr/>
          <w:p>
            <w:pPr>
              <w:pStyle w:val="Compact"/>
              <w:jc w:val="right"/>
            </w:pPr>
            <w:r>
              <w:t xml:space="preserve">577.88</w:t>
            </w:r>
          </w:p>
        </w:tc>
      </w:tr>
    </w:tbl>
    <w:bookmarkEnd w:id="24"/>
    <w:p>
      <w:pPr>
        <w:pStyle w:val="BodyText"/>
      </w:pPr>
      <w:r>
        <w:t xml:space="preserve">The seven baselines are no resampling, random oversampling (ROS), SMOTE, Borderline-SMOTE, ADASYN, SVM-SMOTE and SMOTE-Tomek, all from imbalanced-learn with default settings and a fixed random state, balancing the training fold 1:1. For SVM-SMOTE and SMOTE-Tomek the majority class is first undersampled at random to 20 000 rows, which affects only creditcard. The classifiers are Logistic Regression (LR; at most 1000 iterations), Random Forest (RF; 200 trees) [13] and XGBoost (XGB; 200 trees) [15], otherwise with library defaults [16].</w:t>
      </w:r>
    </w:p>
    <w:bookmarkEnd w:id="25"/>
    <w:bookmarkStart w:id="27" w:name="sec:protocol"/>
    <w:p>
      <w:pPr>
        <w:pStyle w:val="Heading2"/>
      </w:pPr>
      <w:r>
        <w:t xml:space="preserve">Protocol and Statistics</w:t>
      </w:r>
    </w:p>
    <w:p>
      <w:pPr>
        <w:pStyle w:val="FirstParagraph"/>
      </w:pPr>
      <w:r>
        <w:t xml:space="preserve">Repeated stratified 5-fold cross-validation with 3 repeats (seed 42) gives 15 folds for every dataset–classifier–method cell. In every fold the split comes first, the resampler is fitted on the training part only, and the test part is never resampled. The scores are minority-class F1, AUC-PR (average precision), Matthews correlation coefficient (MCC), G-mean [17] and balanced accuracy; all but AUC-PR use the default decision rule. Fold scores are averaged within each dataset before any test. Following Demšar [18], the Friedman test is applied across the eight methods (10 datasets as blocks), with Nemenyi critical difference</w:t>
      </w:r>
      <w:r>
        <w:t xml:space="preserve"> </w:t>
      </w:r>
      <m:oMath>
        <m:r>
          <m:rPr>
            <m:sty m:val="p"/>
          </m:rPr>
          <m:t>C</m:t>
        </m:r>
        <m:r>
          <m:rPr>
            <m:sty m:val="p"/>
          </m:rPr>
          <m:t>D</m:t>
        </m:r>
        <m:r>
          <m:rPr>
            <m:sty m:val="p"/>
          </m:rPr>
          <m:t>=</m:t>
        </m:r>
        <m:r>
          <m:t>3.32</m:t>
        </m:r>
      </m:oMath>
      <w:r>
        <w:t xml:space="preserve"> </w:t>
      </w:r>
      <w:r>
        <w:t xml:space="preserve">(</w:t>
      </w:r>
      <m:oMath>
        <m:r>
          <m:t>k</m:t>
        </m:r>
        <m:r>
          <m:rPr>
            <m:sty m:val="p"/>
          </m:rPr>
          <m:t>=</m:t>
        </m:r>
        <m:r>
          <m:t>8</m:t>
        </m:r>
      </m:oMath>
      <w:r>
        <w:t xml:space="preserve">,</w:t>
      </w:r>
      <w:r>
        <w:t xml:space="preserve"> </w:t>
      </w:r>
      <m:oMath>
        <m:r>
          <m:t>N</m:t>
        </m:r>
        <m:r>
          <m:rPr>
            <m:sty m:val="p"/>
          </m:rPr>
          <m:t>=</m:t>
        </m:r>
        <m:r>
          <m:t>10</m:t>
        </m:r>
      </m:oMath>
      <w:r>
        <w:t xml:space="preserve">,</w:t>
      </w:r>
      <w:r>
        <w:t xml:space="preserve"> </w:t>
      </w:r>
      <m:oMath>
        <m:r>
          <m:t>α</m:t>
        </m:r>
        <m:r>
          <m:rPr>
            <m:sty m:val="p"/>
          </m:rPr>
          <m:t>=</m:t>
        </m:r>
        <m:r>
          <m:t>0.05</m:t>
        </m:r>
      </m:oMath>
      <w:r>
        <w:t xml:space="preserve">) for critical-difference diagrams, and AC-SMOTE is compared with each baseline by a two-sided exact Wilcoxon signed-rank test, with pairwise adjustment as discussed by García and Herrera [19]. A family consists of the seven comparisons for one setting (LR, RF, XGB or standardized LR) and one metric, giving 20 families; Holm [20] (family-wise error rate) and Benjamini–Hochberg (BH) [21] (false discovery rate) adjustments are applied within families only, and both are reported. With</w:t>
      </w:r>
      <w:r>
        <w:t xml:space="preserve"> </w:t>
      </w:r>
      <m:oMath>
        <m:r>
          <m:t>N</m:t>
        </m:r>
        <m:r>
          <m:rPr>
            <m:sty m:val="p"/>
          </m:rPr>
          <m:t>=</m:t>
        </m:r>
        <m:r>
          <m:t>10</m:t>
        </m:r>
      </m:oMath>
      <w:r>
        <w:t xml:space="preserve"> </w:t>
      </w:r>
      <w:r>
        <w:t xml:space="preserve">the smallest attainable two-sided</w:t>
      </w:r>
      <w:r>
        <w:t xml:space="preserve"> </w:t>
      </w:r>
      <m:oMath>
        <m:r>
          <m:t>p</m:t>
        </m:r>
      </m:oMath>
      <w:r>
        <w:t xml:space="preserve"> </w:t>
      </w:r>
      <w:r>
        <w:t xml:space="preserve">is 0.002, or 0.0137 after Holm adjustment over seven comparisons. A cost-sensitive family is the five metrics for one classifier, and a fidelity family the six comparisons with the other oversamplers for one classifier. Tuning, fidelity and calibration use one-sided tests in favor of AC-SMOTE, the first and last unadjusted. The raw-feature comparisons with the seven baselines are the main analysis; the standardized LR rerun, added after the raw-feature results had been seen, and the seed, ablation, tuning, fidelity, calibration, cost-sensitive and equivalence analyses are exploratory.</w:t>
      </w:r>
    </w:p>
    <w:p>
      <w:pPr>
        <w:pStyle w:val="BodyText"/>
      </w:pPr>
      <w:r>
        <w:t xml:space="preserve">Absence of significance is not evidence of equivalence. AC-SMOTE is therefore also compared with SMOTE on dataset-level G-mean (and balanced accuracy, in the supplement) by two one-sided Wilcoxon signed-rank tests (TOST) [22, 23] at margins of</w:t>
      </w:r>
      <w:r>
        <w:t xml:space="preserve"> </w:t>
      </w:r>
      <m:oMath>
        <m:r>
          <m:rPr>
            <m:sty m:val="p"/>
          </m:rPr>
          <m:t>±</m:t>
        </m:r>
        <m:r>
          <m:t>0.01</m:t>
        </m:r>
      </m:oMath>
      <w:r>
        <w:t xml:space="preserve"> </w:t>
      </w:r>
      <w:r>
        <w:t xml:space="preserve">and</w:t>
      </w:r>
      <w:r>
        <w:t xml:space="preserve"> </w:t>
      </w:r>
      <m:oMath>
        <m:r>
          <m:rPr>
            <m:sty m:val="p"/>
          </m:rPr>
          <m:t>±</m:t>
        </m:r>
        <m:r>
          <m:t>0.02</m:t>
        </m:r>
      </m:oMath>
      <w:r>
        <w:t xml:space="preserve">, a 95% percentile bootstrap interval for the median difference (20 000 resamples), and the minimum difference detectable at 80% power by a paired</w:t>
      </w:r>
      <w:r>
        <w:t xml:space="preserve"> </w:t>
      </w:r>
      <m:oMath>
        <m:r>
          <m:t>t</m:t>
        </m:r>
      </m:oMath>
      <w:r>
        <w:t xml:space="preserve">-test with the observed standard deviation of the differences (an approximation at</w:t>
      </w:r>
      <w:r>
        <w:t xml:space="preserve"> </w:t>
      </w:r>
      <m:oMath>
        <m:r>
          <m:t>N</m:t>
        </m:r>
        <m:r>
          <m:rPr>
            <m:sty m:val="p"/>
          </m:rPr>
          <m:t>=</m:t>
        </m:r>
        <m:r>
          <m:t>10</m:t>
        </m:r>
      </m:oMath>
      <w:r>
        <w:t xml:space="preserve">). The margins were chosen after the data had been seen and are illustrative; TOST</w:t>
      </w:r>
      <w:r>
        <w:t xml:space="preserve"> </w:t>
      </w:r>
      <m:oMath>
        <m:r>
          <m:t>p</m:t>
        </m:r>
      </m:oMath>
      <w:r>
        <w:t xml:space="preserve">-values are Holm-adjusted across the four settings. Code, configurations, per-fold results and supplementary tables are available at</w:t>
      </w:r>
      <w:r>
        <w:t xml:space="preserve"> </w:t>
      </w:r>
      <w:hyperlink r:id="rId26">
        <w:r>
          <w:rPr>
            <w:rStyle w:val="Hyperlink"/>
          </w:rPr>
          <w:t xml:space="preserve">https://github.com/udayraj1238/Explanation-Guided-Synthetic-Oversampling-for-Imbalanced-Classification</w:t>
        </w:r>
      </w:hyperlink>
      <w:r>
        <w:t xml:space="preserve">.</w:t>
      </w:r>
    </w:p>
    <w:bookmarkEnd w:id="27"/>
    <w:bookmarkEnd w:id="28"/>
    <w:bookmarkStart w:id="42" w:name="sec:results"/>
    <w:p>
      <w:pPr>
        <w:pStyle w:val="Heading1"/>
      </w:pPr>
      <w:r>
        <w:t xml:space="preserve">Results and Discussion</w:t>
      </w:r>
    </w:p>
    <w:bookmarkStart w:id="32" w:name="overall-ranking"/>
    <w:p>
      <w:pPr>
        <w:pStyle w:val="Heading2"/>
      </w:pPr>
      <w:r>
        <w:t xml:space="preserve">Overall Ranking</w:t>
      </w:r>
    </w:p>
    <w:p>
      <w:pPr>
        <w:pStyle w:val="FirstParagraph"/>
      </w:pPr>
      <w:r>
        <w:t xml:space="preserve">Table II gives mean ranks. The Friedman test rejects equality of the eight methods on G-mean and balanced accuracy for all three classifiers (G-mean:</w:t>
      </w:r>
      <w:r>
        <w:t xml:space="preserve"> </w:t>
      </w:r>
      <m:oMath>
        <m:sSup>
          <m:e>
            <m:r>
              <m:t>χ</m:t>
            </m:r>
          </m:e>
          <m:sup>
            <m:r>
              <m:t>2</m:t>
            </m:r>
          </m:sup>
        </m:sSup>
        <m:r>
          <m:rPr>
            <m:sty m:val="p"/>
          </m:rPr>
          <m:t>=</m:t>
        </m:r>
        <m:r>
          <m:t>25.4</m:t>
        </m:r>
      </m:oMath>
      <w:r>
        <w:t xml:space="preserve">, 32.7 and 26.7 for LR, RF and XGB, all</w:t>
      </w:r>
      <w:r>
        <w:t xml:space="preserve"> </w:t>
      </w:r>
      <m:oMath>
        <m:r>
          <m:t>p</m:t>
        </m:r>
        <m:r>
          <m:rPr>
            <m:sty m:val="p"/>
          </m:rPr>
          <m:t>&lt;</m:t>
        </m:r>
        <m:r>
          <m:t>0.001</m:t>
        </m:r>
      </m:oMath>
      <w:r>
        <w:t xml:space="preserve">), but on F1, AUC-PR and MCC only for LR (</w:t>
      </w:r>
      <m:oMath>
        <m:r>
          <m:t>p</m:t>
        </m:r>
        <m:r>
          <m:rPr>
            <m:sty m:val="p"/>
          </m:rPr>
          <m:t>≤</m:t>
        </m:r>
        <m:r>
          <m:t>0.027</m:t>
        </m:r>
      </m:oMath>
      <w:r>
        <w:t xml:space="preserve">;</w:t>
      </w:r>
      <w:r>
        <w:t xml:space="preserve"> </w:t>
      </w:r>
      <m:oMath>
        <m:r>
          <m:t>p</m:t>
        </m:r>
        <m:r>
          <m:rPr>
            <m:sty m:val="p"/>
          </m:rPr>
          <m:t>≥</m:t>
        </m:r>
        <m:r>
          <m:t>0.13</m:t>
        </m:r>
      </m:oMath>
      <w:r>
        <w:t xml:space="preserve"> </w:t>
      </w:r>
      <w:r>
        <w:t xml:space="preserve">for RF and XGB), so those columns are descriptive for the tree ensembles. With raw-feature LR, AC-SMOTE has the lowest mean G-mean and balanced-accuracy ranks (3.00), ahead of SMOTE-Tomek (3.40, 3.60) and SMOTE (3.70, 3.60); with RF and XGB its G-mean ranks (3.70, 4.10) are mid-field. Differences below the Nemenyi critical difference of 3.32 are not significant; in Fig. 1(a), AC-SMOTE is separated from None but from no other method.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F1</w:t>
            </w:r>
          </w:p>
        </w:tc>
        <w:tc>
          <w:tcPr/>
          <w:p>
            <w:pPr>
              <w:pStyle w:val="Compact"/>
              <w:jc w:val="center"/>
            </w:pPr>
            <w:r>
              <w:t xml:space="preserve">AUC-PR</w:t>
            </w:r>
          </w:p>
        </w:tc>
        <w:tc>
          <w:tcPr/>
          <w:p>
            <w:pPr>
              <w:pStyle w:val="Compact"/>
              <w:jc w:val="center"/>
            </w:pPr>
            <w:r>
              <w:t xml:space="preserve">MCC</w:t>
            </w:r>
          </w:p>
        </w:tc>
        <w:tc>
          <w:tcPr/>
          <w:p>
            <w:pPr>
              <w:pStyle w:val="Compact"/>
              <w:jc w:val="center"/>
            </w:pPr>
            <w:r>
              <w:t xml:space="preserve">G-mean</w:t>
            </w:r>
          </w:p>
        </w:tc>
        <w:tc>
          <w:tcPr/>
          <w:p>
            <w:pPr>
              <w:pStyle w:val="Compact"/>
              <w:jc w:val="center"/>
            </w:pPr>
            <w:r>
              <w:t xml:space="preserve">Bal. Acc</w:t>
            </w:r>
          </w:p>
        </w:tc>
      </w:tr>
      <w:tr>
        <w:tc>
          <w:tcPr>
            <w:gridSpan w:val="6"/>
          </w:tcPr>
          <w:p>
            <w:pPr>
              <w:pStyle w:val="Compact"/>
              <w:jc w:val="left"/>
            </w:pPr>
            <w:r>
              <w:rPr>
                <w:iCs/>
                <w:i/>
              </w:rPr>
              <w:t xml:space="preserve">Logistic Regression (raw features)</w:t>
            </w:r>
          </w:p>
        </w:tc>
      </w:tr>
      <w:tr>
        <w:tc>
          <w:tcPr/>
          <w:p>
            <w:pPr>
              <w:pStyle w:val="Compact"/>
              <w:jc w:val="left"/>
            </w:pPr>
            <w:r>
              <w:t xml:space="preserve">None</w:t>
            </w:r>
          </w:p>
        </w:tc>
        <w:tc>
          <w:tcPr/>
          <w:p>
            <w:pPr>
              <w:pStyle w:val="Compact"/>
              <w:jc w:val="center"/>
            </w:pPr>
            <w:r>
              <w:t xml:space="preserve">5.00</w:t>
            </w:r>
          </w:p>
        </w:tc>
        <w:tc>
          <w:tcPr/>
          <w:p>
            <w:pPr>
              <w:pStyle w:val="Compact"/>
              <w:jc w:val="center"/>
            </w:pPr>
            <w:r>
              <w:t xml:space="preserve">3.60</w:t>
            </w:r>
          </w:p>
        </w:tc>
        <w:tc>
          <w:tcPr/>
          <w:p>
            <w:pPr>
              <w:pStyle w:val="Compact"/>
              <w:jc w:val="center"/>
            </w:pPr>
            <w:r>
              <w:t xml:space="preserve">4.70</w:t>
            </w:r>
          </w:p>
        </w:tc>
        <w:tc>
          <w:tcPr/>
          <w:p>
            <w:pPr>
              <w:pStyle w:val="Compact"/>
              <w:jc w:val="center"/>
            </w:pPr>
            <w:r>
              <w:t xml:space="preserve">7.60</w:t>
            </w:r>
          </w:p>
        </w:tc>
        <w:tc>
          <w:tcPr/>
          <w:p>
            <w:pPr>
              <w:pStyle w:val="Compact"/>
              <w:jc w:val="center"/>
            </w:pPr>
            <w:r>
              <w:t xml:space="preserve">7.60</w:t>
            </w:r>
          </w:p>
        </w:tc>
      </w:tr>
      <w:tr>
        <w:tc>
          <w:tcPr/>
          <w:p>
            <w:pPr>
              <w:pStyle w:val="Compact"/>
              <w:jc w:val="left"/>
            </w:pPr>
            <w:r>
              <w:t xml:space="preserve">ROS</w:t>
            </w:r>
          </w:p>
        </w:tc>
        <w:tc>
          <w:tcPr/>
          <w:p>
            <w:pPr>
              <w:pStyle w:val="Compact"/>
              <w:jc w:val="center"/>
            </w:pPr>
            <w:r>
              <w:t xml:space="preserve">5.70</w:t>
            </w:r>
          </w:p>
        </w:tc>
        <w:tc>
          <w:tcPr/>
          <w:p>
            <w:pPr>
              <w:pStyle w:val="Compact"/>
              <w:jc w:val="center"/>
            </w:pPr>
            <w:r>
              <w:t xml:space="preserve">5.50</w:t>
            </w:r>
          </w:p>
        </w:tc>
        <w:tc>
          <w:tcPr/>
          <w:p>
            <w:pPr>
              <w:pStyle w:val="Compact"/>
              <w:jc w:val="center"/>
            </w:pPr>
            <w:r>
              <w:t xml:space="preserve">5.60</w:t>
            </w:r>
          </w:p>
        </w:tc>
        <w:tc>
          <w:tcPr/>
          <w:p>
            <w:pPr>
              <w:pStyle w:val="Compact"/>
              <w:jc w:val="center"/>
            </w:pPr>
            <w:r>
              <w:t xml:space="preserve">3.90</w:t>
            </w:r>
          </w:p>
        </w:tc>
        <w:tc>
          <w:tcPr/>
          <w:p>
            <w:pPr>
              <w:pStyle w:val="Compact"/>
              <w:jc w:val="center"/>
            </w:pPr>
            <w:r>
              <w:t xml:space="preserve">3.70</w:t>
            </w:r>
          </w:p>
        </w:tc>
      </w:tr>
      <w:tr>
        <w:tc>
          <w:tcPr/>
          <w:p>
            <w:pPr>
              <w:pStyle w:val="Compact"/>
              <w:jc w:val="left"/>
            </w:pPr>
            <w:r>
              <w:t xml:space="preserve">SMOTE</w:t>
            </w:r>
          </w:p>
        </w:tc>
        <w:tc>
          <w:tcPr/>
          <w:p>
            <w:pPr>
              <w:pStyle w:val="Compact"/>
              <w:jc w:val="center"/>
            </w:pPr>
            <w:r>
              <w:t xml:space="preserve">3.70</w:t>
            </w:r>
          </w:p>
        </w:tc>
        <w:tc>
          <w:tcPr/>
          <w:p>
            <w:pPr>
              <w:pStyle w:val="Compact"/>
              <w:jc w:val="center"/>
            </w:pPr>
            <w:r>
              <w:t xml:space="preserve">3.70</w:t>
            </w:r>
          </w:p>
        </w:tc>
        <w:tc>
          <w:tcPr/>
          <w:p>
            <w:pPr>
              <w:pStyle w:val="Compact"/>
              <w:jc w:val="center"/>
            </w:pPr>
            <w:r>
              <w:t xml:space="preserve">3.80</w:t>
            </w:r>
          </w:p>
        </w:tc>
        <w:tc>
          <w:tcPr/>
          <w:p>
            <w:pPr>
              <w:pStyle w:val="Compact"/>
              <w:jc w:val="center"/>
            </w:pPr>
            <w:r>
              <w:t xml:space="preserve">3.70</w:t>
            </w:r>
          </w:p>
        </w:tc>
        <w:tc>
          <w:tcPr/>
          <w:p>
            <w:pPr>
              <w:pStyle w:val="Compact"/>
              <w:jc w:val="center"/>
            </w:pPr>
            <w:r>
              <w:t xml:space="preserve">3.60</w:t>
            </w:r>
          </w:p>
        </w:tc>
      </w:tr>
      <w:tr>
        <w:tc>
          <w:tcPr/>
          <w:p>
            <w:pPr>
              <w:pStyle w:val="Compact"/>
              <w:jc w:val="left"/>
            </w:pPr>
            <w:r>
              <w:t xml:space="preserve">Borderline-SMOTE</w:t>
            </w:r>
          </w:p>
        </w:tc>
        <w:tc>
          <w:tcPr/>
          <w:p>
            <w:pPr>
              <w:pStyle w:val="Compact"/>
              <w:jc w:val="center"/>
            </w:pPr>
            <w:r>
              <w:t xml:space="preserve">5.20</w:t>
            </w:r>
          </w:p>
        </w:tc>
        <w:tc>
          <w:tcPr/>
          <w:p>
            <w:pPr>
              <w:pStyle w:val="Compact"/>
              <w:jc w:val="center"/>
            </w:pPr>
            <w:r>
              <w:t xml:space="preserve">6.50</w:t>
            </w:r>
          </w:p>
        </w:tc>
        <w:tc>
          <w:tcPr/>
          <w:p>
            <w:pPr>
              <w:pStyle w:val="Compact"/>
              <w:jc w:val="center"/>
            </w:pPr>
            <w:r>
              <w:t xml:space="preserve">5.40</w:t>
            </w:r>
          </w:p>
        </w:tc>
        <w:tc>
          <w:tcPr/>
          <w:p>
            <w:pPr>
              <w:pStyle w:val="Compact"/>
              <w:jc w:val="center"/>
            </w:pPr>
            <w:r>
              <w:t xml:space="preserve">5.50</w:t>
            </w:r>
          </w:p>
        </w:tc>
        <w:tc>
          <w:tcPr/>
          <w:p>
            <w:pPr>
              <w:pStyle w:val="Compact"/>
              <w:jc w:val="center"/>
            </w:pPr>
            <w:r>
              <w:t xml:space="preserve">5.60</w:t>
            </w:r>
          </w:p>
        </w:tc>
      </w:tr>
      <w:tr>
        <w:tc>
          <w:tcPr/>
          <w:p>
            <w:pPr>
              <w:pStyle w:val="Compact"/>
              <w:jc w:val="left"/>
            </w:pPr>
            <w:r>
              <w:t xml:space="preserve">ADASYN</w:t>
            </w:r>
          </w:p>
        </w:tc>
        <w:tc>
          <w:tcPr/>
          <w:p>
            <w:pPr>
              <w:pStyle w:val="Compact"/>
              <w:jc w:val="center"/>
            </w:pPr>
            <w:r>
              <w:t xml:space="preserve">6.20</w:t>
            </w:r>
          </w:p>
        </w:tc>
        <w:tc>
          <w:tcPr/>
          <w:p>
            <w:pPr>
              <w:pStyle w:val="Compact"/>
              <w:jc w:val="center"/>
            </w:pPr>
            <w:r>
              <w:t xml:space="preserve">5.70</w:t>
            </w:r>
          </w:p>
        </w:tc>
        <w:tc>
          <w:tcPr/>
          <w:p>
            <w:pPr>
              <w:pStyle w:val="Compact"/>
              <w:jc w:val="center"/>
            </w:pPr>
            <w:r>
              <w:t xml:space="preserve">6.10</w:t>
            </w:r>
          </w:p>
        </w:tc>
        <w:tc>
          <w:tcPr/>
          <w:p>
            <w:pPr>
              <w:pStyle w:val="Compact"/>
              <w:jc w:val="center"/>
            </w:pPr>
            <w:r>
              <w:t xml:space="preserve">4.70</w:t>
            </w:r>
          </w:p>
        </w:tc>
        <w:tc>
          <w:tcPr/>
          <w:p>
            <w:pPr>
              <w:pStyle w:val="Compact"/>
              <w:jc w:val="center"/>
            </w:pPr>
            <w:r>
              <w:t xml:space="preserve">4.90</w:t>
            </w:r>
          </w:p>
        </w:tc>
      </w:tr>
      <w:tr>
        <w:tc>
          <w:tcPr/>
          <w:p>
            <w:pPr>
              <w:pStyle w:val="Compact"/>
              <w:jc w:val="left"/>
            </w:pPr>
            <w:r>
              <w:t xml:space="preserve">SVM-SMOTE</w:t>
            </w:r>
          </w:p>
        </w:tc>
        <w:tc>
          <w:tcPr/>
          <w:p>
            <w:pPr>
              <w:pStyle w:val="Compact"/>
              <w:jc w:val="center"/>
            </w:pPr>
            <w:r>
              <w:rPr>
                <w:bCs/>
                <w:b/>
              </w:rPr>
              <w:t xml:space="preserve">2.40</w:t>
            </w:r>
          </w:p>
        </w:tc>
        <w:tc>
          <w:tcPr/>
          <w:p>
            <w:pPr>
              <w:pStyle w:val="Compact"/>
              <w:jc w:val="center"/>
            </w:pPr>
            <w:r>
              <w:t xml:space="preserve">4.10</w:t>
            </w:r>
          </w:p>
        </w:tc>
        <w:tc>
          <w:tcPr/>
          <w:p>
            <w:pPr>
              <w:pStyle w:val="Compact"/>
              <w:jc w:val="center"/>
            </w:pPr>
            <w:r>
              <w:rPr>
                <w:bCs/>
                <w:b/>
              </w:rPr>
              <w:t xml:space="preserve">2.70</w:t>
            </w:r>
          </w:p>
        </w:tc>
        <w:tc>
          <w:tcPr/>
          <w:p>
            <w:pPr>
              <w:pStyle w:val="Compact"/>
              <w:jc w:val="center"/>
            </w:pPr>
            <w:r>
              <w:t xml:space="preserve">4.20</w:t>
            </w:r>
          </w:p>
        </w:tc>
        <w:tc>
          <w:tcPr/>
          <w:p>
            <w:pPr>
              <w:pStyle w:val="Compact"/>
              <w:jc w:val="center"/>
            </w:pPr>
            <w:r>
              <w:t xml:space="preserve">4.00</w:t>
            </w:r>
          </w:p>
        </w:tc>
      </w:tr>
      <w:tr>
        <w:tc>
          <w:tcPr/>
          <w:p>
            <w:pPr>
              <w:pStyle w:val="Compact"/>
              <w:jc w:val="left"/>
            </w:pPr>
            <w:r>
              <w:t xml:space="preserve">SMOTE-Tomek</w:t>
            </w:r>
          </w:p>
        </w:tc>
        <w:tc>
          <w:tcPr/>
          <w:p>
            <w:pPr>
              <w:pStyle w:val="Compact"/>
              <w:jc w:val="center"/>
            </w:pPr>
            <w:r>
              <w:t xml:space="preserve">3.40</w:t>
            </w:r>
          </w:p>
        </w:tc>
        <w:tc>
          <w:tcPr/>
          <w:p>
            <w:pPr>
              <w:pStyle w:val="Compact"/>
              <w:jc w:val="center"/>
            </w:pPr>
            <w:r>
              <w:rPr>
                <w:bCs/>
                <w:b/>
              </w:rPr>
              <w:t xml:space="preserve">3.00</w:t>
            </w:r>
          </w:p>
        </w:tc>
        <w:tc>
          <w:tcPr/>
          <w:p>
            <w:pPr>
              <w:pStyle w:val="Compact"/>
              <w:jc w:val="center"/>
            </w:pPr>
            <w:r>
              <w:t xml:space="preserve">3.50</w:t>
            </w:r>
          </w:p>
        </w:tc>
        <w:tc>
          <w:tcPr/>
          <w:p>
            <w:pPr>
              <w:pStyle w:val="Compact"/>
              <w:jc w:val="center"/>
            </w:pPr>
            <w:r>
              <w:t xml:space="preserve">3.40</w:t>
            </w:r>
          </w:p>
        </w:tc>
        <w:tc>
          <w:tcPr/>
          <w:p>
            <w:pPr>
              <w:pStyle w:val="Compact"/>
              <w:jc w:val="center"/>
            </w:pPr>
            <w:r>
              <w:t xml:space="preserve">3.60</w:t>
            </w:r>
          </w:p>
        </w:tc>
      </w:tr>
      <w:tr>
        <w:tc>
          <w:tcPr/>
          <w:p>
            <w:pPr>
              <w:pStyle w:val="Compact"/>
              <w:jc w:val="left"/>
            </w:pPr>
            <w:r>
              <w:t xml:space="preserve">AC-SMOTE</w:t>
            </w:r>
          </w:p>
        </w:tc>
        <w:tc>
          <w:tcPr/>
          <w:p>
            <w:pPr>
              <w:pStyle w:val="Compact"/>
              <w:jc w:val="center"/>
            </w:pPr>
            <w:r>
              <w:t xml:space="preserve">4.40</w:t>
            </w:r>
          </w:p>
        </w:tc>
        <w:tc>
          <w:tcPr/>
          <w:p>
            <w:pPr>
              <w:pStyle w:val="Compact"/>
              <w:jc w:val="center"/>
            </w:pPr>
            <w:r>
              <w:t xml:space="preserve">3.90</w:t>
            </w:r>
          </w:p>
        </w:tc>
        <w:tc>
          <w:tcPr/>
          <w:p>
            <w:pPr>
              <w:pStyle w:val="Compact"/>
              <w:jc w:val="center"/>
            </w:pPr>
            <w:r>
              <w:t xml:space="preserve">4.20</w:t>
            </w:r>
          </w:p>
        </w:tc>
        <w:tc>
          <w:tcPr/>
          <w:p>
            <w:pPr>
              <w:pStyle w:val="Compact"/>
              <w:jc w:val="center"/>
            </w:pPr>
            <w:r>
              <w:rPr>
                <w:bCs/>
                <w:b/>
              </w:rPr>
              <w:t xml:space="preserve">3.00</w:t>
            </w:r>
          </w:p>
        </w:tc>
        <w:tc>
          <w:tcPr/>
          <w:p>
            <w:pPr>
              <w:pStyle w:val="Compact"/>
              <w:jc w:val="center"/>
            </w:pPr>
            <w:r>
              <w:rPr>
                <w:bCs/>
                <w:b/>
              </w:rPr>
              <w:t xml:space="preserve">3.00</w:t>
            </w:r>
          </w:p>
        </w:tc>
      </w:tr>
      <w:tr>
        <w:tc>
          <w:tcPr>
            <w:gridSpan w:val="6"/>
          </w:tcPr>
          <w:p>
            <w:pPr>
              <w:pStyle w:val="Compact"/>
              <w:jc w:val="left"/>
            </w:pPr>
            <w:r>
              <w:rPr>
                <w:iCs/>
                <w:i/>
              </w:rPr>
              <w:t xml:space="preserve">Random Forest</w:t>
            </w:r>
          </w:p>
        </w:tc>
      </w:tr>
      <w:tr>
        <w:tc>
          <w:tcPr/>
          <w:p>
            <w:pPr>
              <w:pStyle w:val="Compact"/>
              <w:jc w:val="left"/>
            </w:pPr>
            <w:r>
              <w:t xml:space="preserve">None</w:t>
            </w:r>
          </w:p>
        </w:tc>
        <w:tc>
          <w:tcPr/>
          <w:p>
            <w:pPr>
              <w:pStyle w:val="Compact"/>
              <w:jc w:val="center"/>
            </w:pPr>
            <w:r>
              <w:t xml:space="preserve">6.40</w:t>
            </w:r>
          </w:p>
        </w:tc>
        <w:tc>
          <w:tcPr/>
          <w:p>
            <w:pPr>
              <w:pStyle w:val="Compact"/>
              <w:jc w:val="center"/>
            </w:pPr>
            <w:r>
              <w:t xml:space="preserve">3.70</w:t>
            </w:r>
          </w:p>
        </w:tc>
        <w:tc>
          <w:tcPr/>
          <w:p>
            <w:pPr>
              <w:pStyle w:val="Compact"/>
              <w:jc w:val="center"/>
            </w:pPr>
            <w:r>
              <w:t xml:space="preserve">5.70</w:t>
            </w:r>
          </w:p>
        </w:tc>
        <w:tc>
          <w:tcPr/>
          <w:p>
            <w:pPr>
              <w:pStyle w:val="Compact"/>
              <w:jc w:val="center"/>
            </w:pPr>
            <w:r>
              <w:t xml:space="preserve">7.80</w:t>
            </w:r>
          </w:p>
        </w:tc>
        <w:tc>
          <w:tcPr/>
          <w:p>
            <w:pPr>
              <w:pStyle w:val="Compact"/>
              <w:jc w:val="center"/>
            </w:pPr>
            <w:r>
              <w:t xml:space="preserve">7.70</w:t>
            </w:r>
          </w:p>
        </w:tc>
      </w:tr>
      <w:tr>
        <w:tc>
          <w:tcPr/>
          <w:p>
            <w:pPr>
              <w:pStyle w:val="Compact"/>
              <w:jc w:val="left"/>
            </w:pPr>
            <w:r>
              <w:t xml:space="preserve">ROS</w:t>
            </w:r>
          </w:p>
        </w:tc>
        <w:tc>
          <w:tcPr/>
          <w:p>
            <w:pPr>
              <w:pStyle w:val="Compact"/>
              <w:jc w:val="center"/>
            </w:pPr>
            <w:r>
              <w:t xml:space="preserve">4.50</w:t>
            </w:r>
          </w:p>
        </w:tc>
        <w:tc>
          <w:tcPr/>
          <w:p>
            <w:pPr>
              <w:pStyle w:val="Compact"/>
              <w:jc w:val="center"/>
            </w:pPr>
            <w:r>
              <w:rPr>
                <w:bCs/>
                <w:b/>
              </w:rPr>
              <w:t xml:space="preserve">3.20</w:t>
            </w:r>
          </w:p>
        </w:tc>
        <w:tc>
          <w:tcPr/>
          <w:p>
            <w:pPr>
              <w:pStyle w:val="Compact"/>
              <w:jc w:val="center"/>
            </w:pPr>
            <w:r>
              <w:t xml:space="preserve">4.00</w:t>
            </w:r>
          </w:p>
        </w:tc>
        <w:tc>
          <w:tcPr/>
          <w:p>
            <w:pPr>
              <w:pStyle w:val="Compact"/>
              <w:jc w:val="center"/>
            </w:pPr>
            <w:r>
              <w:t xml:space="preserve">5.70</w:t>
            </w:r>
          </w:p>
        </w:tc>
        <w:tc>
          <w:tcPr/>
          <w:p>
            <w:pPr>
              <w:pStyle w:val="Compact"/>
              <w:jc w:val="center"/>
            </w:pPr>
            <w:r>
              <w:t xml:space="preserve">5.70</w:t>
            </w:r>
          </w:p>
        </w:tc>
      </w:tr>
      <w:tr>
        <w:tc>
          <w:tcPr/>
          <w:p>
            <w:pPr>
              <w:pStyle w:val="Compact"/>
              <w:jc w:val="left"/>
            </w:pPr>
            <w:r>
              <w:t xml:space="preserve">SMOTE</w:t>
            </w:r>
          </w:p>
        </w:tc>
        <w:tc>
          <w:tcPr/>
          <w:p>
            <w:pPr>
              <w:pStyle w:val="Compact"/>
              <w:jc w:val="center"/>
            </w:pPr>
            <w:r>
              <w:rPr>
                <w:bCs/>
                <w:b/>
              </w:rPr>
              <w:t xml:space="preserve">3.50</w:t>
            </w:r>
          </w:p>
        </w:tc>
        <w:tc>
          <w:tcPr/>
          <w:p>
            <w:pPr>
              <w:pStyle w:val="Compact"/>
              <w:jc w:val="center"/>
            </w:pPr>
            <w:r>
              <w:t xml:space="preserve">4.00</w:t>
            </w:r>
          </w:p>
        </w:tc>
        <w:tc>
          <w:tcPr/>
          <w:p>
            <w:pPr>
              <w:pStyle w:val="Compact"/>
              <w:jc w:val="center"/>
            </w:pPr>
            <w:r>
              <w:rPr>
                <w:bCs/>
                <w:b/>
              </w:rPr>
              <w:t xml:space="preserve">3.60</w:t>
            </w:r>
          </w:p>
        </w:tc>
        <w:tc>
          <w:tcPr/>
          <w:p>
            <w:pPr>
              <w:pStyle w:val="Compact"/>
              <w:jc w:val="center"/>
            </w:pPr>
            <w:r>
              <w:t xml:space="preserve">3.30</w:t>
            </w:r>
          </w:p>
        </w:tc>
        <w:tc>
          <w:tcPr/>
          <w:p>
            <w:pPr>
              <w:pStyle w:val="Compact"/>
              <w:jc w:val="center"/>
            </w:pPr>
            <w:r>
              <w:t xml:space="preserve">3.30</w:t>
            </w:r>
          </w:p>
        </w:tc>
      </w:tr>
      <w:tr>
        <w:tc>
          <w:tcPr/>
          <w:p>
            <w:pPr>
              <w:pStyle w:val="Compact"/>
              <w:jc w:val="left"/>
            </w:pPr>
            <w:r>
              <w:t xml:space="preserve">Borderline-SMOTE</w:t>
            </w:r>
          </w:p>
        </w:tc>
        <w:tc>
          <w:tcPr/>
          <w:p>
            <w:pPr>
              <w:pStyle w:val="Compact"/>
              <w:jc w:val="center"/>
            </w:pPr>
            <w:r>
              <w:t xml:space="preserve">4.30</w:t>
            </w:r>
          </w:p>
        </w:tc>
        <w:tc>
          <w:tcPr/>
          <w:p>
            <w:pPr>
              <w:pStyle w:val="Compact"/>
              <w:jc w:val="center"/>
            </w:pPr>
            <w:r>
              <w:t xml:space="preserve">6.20</w:t>
            </w:r>
          </w:p>
        </w:tc>
        <w:tc>
          <w:tcPr/>
          <w:p>
            <w:pPr>
              <w:pStyle w:val="Compact"/>
              <w:jc w:val="center"/>
            </w:pPr>
            <w:r>
              <w:t xml:space="preserve">4.50</w:t>
            </w:r>
          </w:p>
        </w:tc>
        <w:tc>
          <w:tcPr/>
          <w:p>
            <w:pPr>
              <w:pStyle w:val="Compact"/>
              <w:jc w:val="center"/>
            </w:pPr>
            <w:r>
              <w:t xml:space="preserve">5.40</w:t>
            </w:r>
          </w:p>
        </w:tc>
        <w:tc>
          <w:tcPr/>
          <w:p>
            <w:pPr>
              <w:pStyle w:val="Compact"/>
              <w:jc w:val="center"/>
            </w:pPr>
            <w:r>
              <w:t xml:space="preserve">5.60</w:t>
            </w:r>
          </w:p>
        </w:tc>
      </w:tr>
      <w:tr>
        <w:tc>
          <w:tcPr/>
          <w:p>
            <w:pPr>
              <w:pStyle w:val="Compact"/>
              <w:jc w:val="left"/>
            </w:pPr>
            <w:r>
              <w:t xml:space="preserve">ADASYN</w:t>
            </w:r>
          </w:p>
        </w:tc>
        <w:tc>
          <w:tcPr/>
          <w:p>
            <w:pPr>
              <w:pStyle w:val="Compact"/>
              <w:jc w:val="center"/>
            </w:pPr>
            <w:r>
              <w:t xml:space="preserve">5.20</w:t>
            </w:r>
          </w:p>
        </w:tc>
        <w:tc>
          <w:tcPr/>
          <w:p>
            <w:pPr>
              <w:pStyle w:val="Compact"/>
              <w:jc w:val="center"/>
            </w:pPr>
            <w:r>
              <w:t xml:space="preserve">5.50</w:t>
            </w:r>
          </w:p>
        </w:tc>
        <w:tc>
          <w:tcPr/>
          <w:p>
            <w:pPr>
              <w:pStyle w:val="Compact"/>
              <w:jc w:val="center"/>
            </w:pPr>
            <w:r>
              <w:t xml:space="preserve">5.70</w:t>
            </w:r>
          </w:p>
        </w:tc>
        <w:tc>
          <w:tcPr/>
          <w:p>
            <w:pPr>
              <w:pStyle w:val="Compact"/>
              <w:jc w:val="center"/>
            </w:pPr>
            <w:r>
              <w:t xml:space="preserve">3.90</w:t>
            </w:r>
          </w:p>
        </w:tc>
        <w:tc>
          <w:tcPr/>
          <w:p>
            <w:pPr>
              <w:pStyle w:val="Compact"/>
              <w:jc w:val="center"/>
            </w:pPr>
            <w:r>
              <w:t xml:space="preserve">3.90</w:t>
            </w:r>
          </w:p>
        </w:tc>
      </w:tr>
      <w:tr>
        <w:tc>
          <w:tcPr/>
          <w:p>
            <w:pPr>
              <w:pStyle w:val="Compact"/>
              <w:jc w:val="left"/>
            </w:pPr>
            <w:r>
              <w:t xml:space="preserve">SVM-SMOTE</w:t>
            </w:r>
          </w:p>
        </w:tc>
        <w:tc>
          <w:tcPr/>
          <w:p>
            <w:pPr>
              <w:pStyle w:val="Compact"/>
              <w:jc w:val="center"/>
            </w:pPr>
            <w:r>
              <w:t xml:space="preserve">3.70</w:t>
            </w:r>
          </w:p>
        </w:tc>
        <w:tc>
          <w:tcPr/>
          <w:p>
            <w:pPr>
              <w:pStyle w:val="Compact"/>
              <w:jc w:val="center"/>
            </w:pPr>
            <w:r>
              <w:t xml:space="preserve">4.10</w:t>
            </w:r>
          </w:p>
        </w:tc>
        <w:tc>
          <w:tcPr/>
          <w:p>
            <w:pPr>
              <w:pStyle w:val="Compact"/>
              <w:jc w:val="center"/>
            </w:pPr>
            <w:r>
              <w:t xml:space="preserve">3.80</w:t>
            </w:r>
          </w:p>
        </w:tc>
        <w:tc>
          <w:tcPr/>
          <w:p>
            <w:pPr>
              <w:pStyle w:val="Compact"/>
              <w:jc w:val="center"/>
            </w:pPr>
            <w:r>
              <w:t xml:space="preserve">3.30</w:t>
            </w:r>
          </w:p>
        </w:tc>
        <w:tc>
          <w:tcPr/>
          <w:p>
            <w:pPr>
              <w:pStyle w:val="Compact"/>
              <w:jc w:val="center"/>
            </w:pPr>
            <w:r>
              <w:t xml:space="preserve">3.20</w:t>
            </w:r>
          </w:p>
        </w:tc>
      </w:tr>
      <w:tr>
        <w:tc>
          <w:tcPr/>
          <w:p>
            <w:pPr>
              <w:pStyle w:val="Compact"/>
              <w:jc w:val="left"/>
            </w:pPr>
            <w:r>
              <w:t xml:space="preserve">SMOTE-Tomek</w:t>
            </w:r>
          </w:p>
        </w:tc>
        <w:tc>
          <w:tcPr/>
          <w:p>
            <w:pPr>
              <w:pStyle w:val="Compact"/>
              <w:jc w:val="center"/>
            </w:pPr>
            <w:r>
              <w:t xml:space="preserve">3.80</w:t>
            </w:r>
          </w:p>
        </w:tc>
        <w:tc>
          <w:tcPr/>
          <w:p>
            <w:pPr>
              <w:pStyle w:val="Compact"/>
              <w:jc w:val="center"/>
            </w:pPr>
            <w:r>
              <w:t xml:space="preserve">4.80</w:t>
            </w:r>
          </w:p>
        </w:tc>
        <w:tc>
          <w:tcPr/>
          <w:p>
            <w:pPr>
              <w:pStyle w:val="Compact"/>
              <w:jc w:val="center"/>
            </w:pPr>
            <w:r>
              <w:t xml:space="preserve">4.00</w:t>
            </w:r>
          </w:p>
        </w:tc>
        <w:tc>
          <w:tcPr/>
          <w:p>
            <w:pPr>
              <w:pStyle w:val="Compact"/>
              <w:jc w:val="center"/>
            </w:pPr>
            <w:r>
              <w:rPr>
                <w:bCs/>
                <w:b/>
              </w:rPr>
              <w:t xml:space="preserve">2.90</w:t>
            </w:r>
          </w:p>
        </w:tc>
        <w:tc>
          <w:tcPr/>
          <w:p>
            <w:pPr>
              <w:pStyle w:val="Compact"/>
              <w:jc w:val="center"/>
            </w:pPr>
            <w:r>
              <w:rPr>
                <w:bCs/>
                <w:b/>
              </w:rPr>
              <w:t xml:space="preserve">2.70</w:t>
            </w:r>
          </w:p>
        </w:tc>
      </w:tr>
      <w:tr>
        <w:tc>
          <w:tcPr/>
          <w:p>
            <w:pPr>
              <w:pStyle w:val="Compact"/>
              <w:jc w:val="left"/>
            </w:pPr>
            <w:r>
              <w:t xml:space="preserve">AC-SMOTE</w:t>
            </w:r>
          </w:p>
        </w:tc>
        <w:tc>
          <w:tcPr/>
          <w:p>
            <w:pPr>
              <w:pStyle w:val="Compact"/>
              <w:jc w:val="center"/>
            </w:pPr>
            <w:r>
              <w:t xml:space="preserve">4.60</w:t>
            </w:r>
          </w:p>
        </w:tc>
        <w:tc>
          <w:tcPr/>
          <w:p>
            <w:pPr>
              <w:pStyle w:val="Compact"/>
              <w:jc w:val="center"/>
            </w:pPr>
            <w:r>
              <w:t xml:space="preserve">4.50</w:t>
            </w:r>
          </w:p>
        </w:tc>
        <w:tc>
          <w:tcPr/>
          <w:p>
            <w:pPr>
              <w:pStyle w:val="Compact"/>
              <w:jc w:val="center"/>
            </w:pPr>
            <w:r>
              <w:t xml:space="preserve">4.70</w:t>
            </w:r>
          </w:p>
        </w:tc>
        <w:tc>
          <w:tcPr/>
          <w:p>
            <w:pPr>
              <w:pStyle w:val="Compact"/>
              <w:jc w:val="center"/>
            </w:pPr>
            <w:r>
              <w:t xml:space="preserve">3.70</w:t>
            </w:r>
          </w:p>
        </w:tc>
        <w:tc>
          <w:tcPr/>
          <w:p>
            <w:pPr>
              <w:pStyle w:val="Compact"/>
              <w:jc w:val="center"/>
            </w:pPr>
            <w:r>
              <w:t xml:space="preserve">3.90</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F1</w:t>
            </w:r>
          </w:p>
        </w:tc>
        <w:tc>
          <w:tcPr/>
          <w:p>
            <w:pPr>
              <w:pStyle w:val="Compact"/>
              <w:jc w:val="center"/>
            </w:pPr>
            <w:r>
              <w:t xml:space="preserve">AUC-PR</w:t>
            </w:r>
          </w:p>
        </w:tc>
        <w:tc>
          <w:tcPr/>
          <w:p>
            <w:pPr>
              <w:pStyle w:val="Compact"/>
              <w:jc w:val="center"/>
            </w:pPr>
            <w:r>
              <w:t xml:space="preserve">MCC</w:t>
            </w:r>
          </w:p>
        </w:tc>
        <w:tc>
          <w:tcPr/>
          <w:p>
            <w:pPr>
              <w:pStyle w:val="Compact"/>
              <w:jc w:val="center"/>
            </w:pPr>
            <w:r>
              <w:t xml:space="preserve">G-mean</w:t>
            </w:r>
          </w:p>
        </w:tc>
        <w:tc>
          <w:tcPr/>
          <w:p>
            <w:pPr>
              <w:pStyle w:val="Compact"/>
              <w:jc w:val="center"/>
            </w:pPr>
            <w:r>
              <w:t xml:space="preserve">Bal. Acc</w:t>
            </w:r>
          </w:p>
        </w:tc>
      </w:tr>
      <w:tr>
        <w:tc>
          <w:tcPr>
            <w:gridSpan w:val="6"/>
          </w:tcPr>
          <w:p>
            <w:pPr>
              <w:pStyle w:val="Compact"/>
              <w:jc w:val="left"/>
            </w:pPr>
            <w:r>
              <w:rPr>
                <w:iCs/>
                <w:i/>
              </w:rPr>
              <w:t xml:space="preserve">XGBoost</w:t>
            </w:r>
          </w:p>
        </w:tc>
      </w:tr>
      <w:tr>
        <w:tc>
          <w:tcPr/>
          <w:p>
            <w:pPr>
              <w:pStyle w:val="Compact"/>
              <w:jc w:val="left"/>
            </w:pPr>
            <w:r>
              <w:t xml:space="preserve">None</w:t>
            </w:r>
          </w:p>
        </w:tc>
        <w:tc>
          <w:tcPr/>
          <w:p>
            <w:pPr>
              <w:pStyle w:val="Compact"/>
              <w:jc w:val="center"/>
            </w:pPr>
            <w:r>
              <w:t xml:space="preserve">6.20</w:t>
            </w:r>
          </w:p>
        </w:tc>
        <w:tc>
          <w:tcPr/>
          <w:p>
            <w:pPr>
              <w:pStyle w:val="Compact"/>
              <w:jc w:val="center"/>
            </w:pPr>
            <w:r>
              <w:t xml:space="preserve">4.30</w:t>
            </w:r>
          </w:p>
        </w:tc>
        <w:tc>
          <w:tcPr/>
          <w:p>
            <w:pPr>
              <w:pStyle w:val="Compact"/>
              <w:jc w:val="center"/>
            </w:pPr>
            <w:r>
              <w:t xml:space="preserve">5.40</w:t>
            </w:r>
          </w:p>
        </w:tc>
        <w:tc>
          <w:tcPr/>
          <w:p>
            <w:pPr>
              <w:pStyle w:val="Compact"/>
              <w:jc w:val="center"/>
            </w:pPr>
            <w:r>
              <w:t xml:space="preserve">8.00</w:t>
            </w:r>
          </w:p>
        </w:tc>
        <w:tc>
          <w:tcPr/>
          <w:p>
            <w:pPr>
              <w:pStyle w:val="Compact"/>
              <w:jc w:val="center"/>
            </w:pPr>
            <w:r>
              <w:t xml:space="preserve">7.60</w:t>
            </w:r>
          </w:p>
        </w:tc>
      </w:tr>
      <w:tr>
        <w:tc>
          <w:tcPr/>
          <w:p>
            <w:pPr>
              <w:pStyle w:val="Compact"/>
              <w:jc w:val="left"/>
            </w:pPr>
            <w:r>
              <w:t xml:space="preserve">ROS</w:t>
            </w:r>
          </w:p>
        </w:tc>
        <w:tc>
          <w:tcPr/>
          <w:p>
            <w:pPr>
              <w:pStyle w:val="Compact"/>
              <w:jc w:val="center"/>
            </w:pPr>
            <w:r>
              <w:t xml:space="preserve">4.20</w:t>
            </w:r>
          </w:p>
        </w:tc>
        <w:tc>
          <w:tcPr/>
          <w:p>
            <w:pPr>
              <w:pStyle w:val="Compact"/>
              <w:jc w:val="center"/>
            </w:pPr>
            <w:r>
              <w:t xml:space="preserve">4.80</w:t>
            </w:r>
          </w:p>
        </w:tc>
        <w:tc>
          <w:tcPr/>
          <w:p>
            <w:pPr>
              <w:pStyle w:val="Compact"/>
              <w:jc w:val="center"/>
            </w:pPr>
            <w:r>
              <w:t xml:space="preserve">4.10</w:t>
            </w:r>
          </w:p>
        </w:tc>
        <w:tc>
          <w:tcPr/>
          <w:p>
            <w:pPr>
              <w:pStyle w:val="Compact"/>
              <w:jc w:val="center"/>
            </w:pPr>
            <w:r>
              <w:t xml:space="preserve">5.10</w:t>
            </w:r>
          </w:p>
        </w:tc>
        <w:tc>
          <w:tcPr/>
          <w:p>
            <w:pPr>
              <w:pStyle w:val="Compact"/>
              <w:jc w:val="center"/>
            </w:pPr>
            <w:r>
              <w:t xml:space="preserve">5.10</w:t>
            </w:r>
          </w:p>
        </w:tc>
      </w:tr>
      <w:tr>
        <w:tc>
          <w:tcPr/>
          <w:p>
            <w:pPr>
              <w:pStyle w:val="Compact"/>
              <w:jc w:val="left"/>
            </w:pPr>
            <w:r>
              <w:t xml:space="preserve">SMOTE</w:t>
            </w:r>
          </w:p>
        </w:tc>
        <w:tc>
          <w:tcPr/>
          <w:p>
            <w:pPr>
              <w:pStyle w:val="Compact"/>
              <w:jc w:val="center"/>
            </w:pPr>
            <w:r>
              <w:rPr>
                <w:bCs/>
                <w:b/>
              </w:rPr>
              <w:t xml:space="preserve">3.70</w:t>
            </w:r>
          </w:p>
        </w:tc>
        <w:tc>
          <w:tcPr/>
          <w:p>
            <w:pPr>
              <w:pStyle w:val="Compact"/>
              <w:jc w:val="center"/>
            </w:pPr>
            <w:r>
              <w:t xml:space="preserve">4.30</w:t>
            </w:r>
          </w:p>
        </w:tc>
        <w:tc>
          <w:tcPr/>
          <w:p>
            <w:pPr>
              <w:pStyle w:val="Compact"/>
              <w:jc w:val="center"/>
            </w:pPr>
            <w:r>
              <w:rPr>
                <w:bCs/>
                <w:b/>
              </w:rPr>
              <w:t xml:space="preserve">4.00</w:t>
            </w:r>
          </w:p>
        </w:tc>
        <w:tc>
          <w:tcPr/>
          <w:p>
            <w:pPr>
              <w:pStyle w:val="Compact"/>
              <w:jc w:val="center"/>
            </w:pPr>
            <w:r>
              <w:t xml:space="preserve">3.60</w:t>
            </w:r>
          </w:p>
        </w:tc>
        <w:tc>
          <w:tcPr/>
          <w:p>
            <w:pPr>
              <w:pStyle w:val="Compact"/>
              <w:jc w:val="center"/>
            </w:pPr>
            <w:r>
              <w:t xml:space="preserve">3.80</w:t>
            </w:r>
          </w:p>
        </w:tc>
      </w:tr>
      <w:tr>
        <w:tc>
          <w:tcPr/>
          <w:p>
            <w:pPr>
              <w:pStyle w:val="Compact"/>
              <w:jc w:val="left"/>
            </w:pPr>
            <w:r>
              <w:t xml:space="preserve">Borderline-SMOTE</w:t>
            </w:r>
          </w:p>
        </w:tc>
        <w:tc>
          <w:tcPr/>
          <w:p>
            <w:pPr>
              <w:pStyle w:val="Compact"/>
              <w:jc w:val="center"/>
            </w:pPr>
            <w:r>
              <w:t xml:space="preserve">3.80</w:t>
            </w:r>
          </w:p>
        </w:tc>
        <w:tc>
          <w:tcPr/>
          <w:p>
            <w:pPr>
              <w:pStyle w:val="Compact"/>
              <w:jc w:val="center"/>
            </w:pPr>
            <w:r>
              <w:t xml:space="preserve">5.50</w:t>
            </w:r>
          </w:p>
        </w:tc>
        <w:tc>
          <w:tcPr/>
          <w:p>
            <w:pPr>
              <w:pStyle w:val="Compact"/>
              <w:jc w:val="center"/>
            </w:pPr>
            <w:r>
              <w:t xml:space="preserve">4.10</w:t>
            </w:r>
          </w:p>
        </w:tc>
        <w:tc>
          <w:tcPr/>
          <w:p>
            <w:pPr>
              <w:pStyle w:val="Compact"/>
              <w:jc w:val="center"/>
            </w:pPr>
            <w:r>
              <w:t xml:space="preserve">4.20</w:t>
            </w:r>
          </w:p>
        </w:tc>
        <w:tc>
          <w:tcPr/>
          <w:p>
            <w:pPr>
              <w:pStyle w:val="Compact"/>
              <w:jc w:val="center"/>
            </w:pPr>
            <w:r>
              <w:t xml:space="preserve">4.20</w:t>
            </w:r>
          </w:p>
        </w:tc>
      </w:tr>
      <w:tr>
        <w:tc>
          <w:tcPr/>
          <w:p>
            <w:pPr>
              <w:pStyle w:val="Compact"/>
              <w:jc w:val="left"/>
            </w:pPr>
            <w:r>
              <w:t xml:space="preserve">ADASYN</w:t>
            </w:r>
          </w:p>
        </w:tc>
        <w:tc>
          <w:tcPr/>
          <w:p>
            <w:pPr>
              <w:pStyle w:val="Compact"/>
              <w:jc w:val="center"/>
            </w:pPr>
            <w:r>
              <w:t xml:space="preserve">4.70</w:t>
            </w:r>
          </w:p>
        </w:tc>
        <w:tc>
          <w:tcPr/>
          <w:p>
            <w:pPr>
              <w:pStyle w:val="Compact"/>
              <w:jc w:val="center"/>
            </w:pPr>
            <w:r>
              <w:t xml:space="preserve">5.70</w:t>
            </w:r>
          </w:p>
        </w:tc>
        <w:tc>
          <w:tcPr/>
          <w:p>
            <w:pPr>
              <w:pStyle w:val="Compact"/>
              <w:jc w:val="center"/>
            </w:pPr>
            <w:r>
              <w:t xml:space="preserve">5.00</w:t>
            </w:r>
          </w:p>
        </w:tc>
        <w:tc>
          <w:tcPr/>
          <w:p>
            <w:pPr>
              <w:pStyle w:val="Compact"/>
              <w:jc w:val="center"/>
            </w:pPr>
            <w:r>
              <w:t xml:space="preserve">4.00</w:t>
            </w:r>
          </w:p>
        </w:tc>
        <w:tc>
          <w:tcPr/>
          <w:p>
            <w:pPr>
              <w:pStyle w:val="Compact"/>
              <w:jc w:val="center"/>
            </w:pPr>
            <w:r>
              <w:t xml:space="preserve">4.00</w:t>
            </w:r>
          </w:p>
        </w:tc>
      </w:tr>
      <w:tr>
        <w:tc>
          <w:tcPr/>
          <w:p>
            <w:pPr>
              <w:pStyle w:val="Compact"/>
              <w:jc w:val="left"/>
            </w:pPr>
            <w:r>
              <w:t xml:space="preserve">SVM-SMOTE</w:t>
            </w:r>
          </w:p>
        </w:tc>
        <w:tc>
          <w:tcPr/>
          <w:p>
            <w:pPr>
              <w:pStyle w:val="Compact"/>
              <w:jc w:val="center"/>
            </w:pPr>
            <w:r>
              <w:t xml:space="preserve">4.20</w:t>
            </w:r>
          </w:p>
        </w:tc>
        <w:tc>
          <w:tcPr/>
          <w:p>
            <w:pPr>
              <w:pStyle w:val="Compact"/>
              <w:jc w:val="center"/>
            </w:pPr>
            <w:r>
              <w:rPr>
                <w:bCs/>
                <w:b/>
              </w:rPr>
              <w:t xml:space="preserve">3.20</w:t>
            </w:r>
          </w:p>
        </w:tc>
        <w:tc>
          <w:tcPr/>
          <w:p>
            <w:pPr>
              <w:pStyle w:val="Compact"/>
              <w:jc w:val="center"/>
            </w:pPr>
            <w:r>
              <w:t xml:space="preserve">4.20</w:t>
            </w:r>
          </w:p>
        </w:tc>
        <w:tc>
          <w:tcPr/>
          <w:p>
            <w:pPr>
              <w:pStyle w:val="Compact"/>
              <w:jc w:val="center"/>
            </w:pPr>
            <w:r>
              <w:t xml:space="preserve">3.70</w:t>
            </w:r>
          </w:p>
        </w:tc>
        <w:tc>
          <w:tcPr/>
          <w:p>
            <w:pPr>
              <w:pStyle w:val="Compact"/>
              <w:jc w:val="center"/>
            </w:pPr>
            <w:r>
              <w:t xml:space="preserve">3.70</w:t>
            </w:r>
          </w:p>
        </w:tc>
      </w:tr>
      <w:tr>
        <w:tc>
          <w:tcPr/>
          <w:p>
            <w:pPr>
              <w:pStyle w:val="Compact"/>
              <w:jc w:val="left"/>
            </w:pPr>
            <w:r>
              <w:t xml:space="preserve">SMOTE-Tomek</w:t>
            </w:r>
          </w:p>
        </w:tc>
        <w:tc>
          <w:tcPr/>
          <w:p>
            <w:pPr>
              <w:pStyle w:val="Compact"/>
              <w:jc w:val="center"/>
            </w:pPr>
            <w:r>
              <w:t xml:space="preserve">4.60</w:t>
            </w:r>
          </w:p>
        </w:tc>
        <w:tc>
          <w:tcPr/>
          <w:p>
            <w:pPr>
              <w:pStyle w:val="Compact"/>
              <w:jc w:val="center"/>
            </w:pPr>
            <w:r>
              <w:t xml:space="preserve">4.40</w:t>
            </w:r>
          </w:p>
        </w:tc>
        <w:tc>
          <w:tcPr/>
          <w:p>
            <w:pPr>
              <w:pStyle w:val="Compact"/>
              <w:jc w:val="center"/>
            </w:pPr>
            <w:r>
              <w:t xml:space="preserve">4.90</w:t>
            </w:r>
          </w:p>
        </w:tc>
        <w:tc>
          <w:tcPr/>
          <w:p>
            <w:pPr>
              <w:pStyle w:val="Compact"/>
              <w:jc w:val="center"/>
            </w:pPr>
            <w:r>
              <w:rPr>
                <w:bCs/>
                <w:b/>
              </w:rPr>
              <w:t xml:space="preserve">3.30</w:t>
            </w:r>
          </w:p>
        </w:tc>
        <w:tc>
          <w:tcPr/>
          <w:p>
            <w:pPr>
              <w:pStyle w:val="Compact"/>
              <w:jc w:val="center"/>
            </w:pPr>
            <w:r>
              <w:rPr>
                <w:bCs/>
                <w:b/>
              </w:rPr>
              <w:t xml:space="preserve">3.20</w:t>
            </w:r>
          </w:p>
        </w:tc>
      </w:tr>
      <w:tr>
        <w:tc>
          <w:tcPr/>
          <w:p>
            <w:pPr>
              <w:pStyle w:val="Compact"/>
              <w:jc w:val="left"/>
            </w:pPr>
            <w:r>
              <w:t xml:space="preserve">AC-SMOTE</w:t>
            </w:r>
          </w:p>
        </w:tc>
        <w:tc>
          <w:tcPr/>
          <w:p>
            <w:pPr>
              <w:pStyle w:val="Compact"/>
              <w:jc w:val="center"/>
            </w:pPr>
            <w:r>
              <w:t xml:space="preserve">4.60</w:t>
            </w:r>
          </w:p>
        </w:tc>
        <w:tc>
          <w:tcPr/>
          <w:p>
            <w:pPr>
              <w:pStyle w:val="Compact"/>
              <w:jc w:val="center"/>
            </w:pPr>
            <w:r>
              <w:t xml:space="preserve">3.80</w:t>
            </w:r>
          </w:p>
        </w:tc>
        <w:tc>
          <w:tcPr/>
          <w:p>
            <w:pPr>
              <w:pStyle w:val="Compact"/>
              <w:jc w:val="center"/>
            </w:pPr>
            <w:r>
              <w:t xml:space="preserve">4.30</w:t>
            </w:r>
          </w:p>
        </w:tc>
        <w:tc>
          <w:tcPr/>
          <w:p>
            <w:pPr>
              <w:pStyle w:val="Compact"/>
              <w:jc w:val="center"/>
            </w:pPr>
            <w:r>
              <w:t xml:space="preserve">4.10</w:t>
            </w:r>
          </w:p>
        </w:tc>
        <w:tc>
          <w:tcPr/>
          <w:p>
            <w:pPr>
              <w:pStyle w:val="Compact"/>
              <w:jc w:val="center"/>
            </w:pPr>
            <w:r>
              <w:t xml:space="preserve">4.40</w:t>
            </w:r>
          </w:p>
        </w:tc>
      </w:tr>
      <w:tr>
        <w:tc>
          <w:tcPr>
            <w:gridSpan w:val="6"/>
          </w:tcPr>
          <w:p>
            <w:pPr>
              <w:pStyle w:val="Compact"/>
              <w:jc w:val="left"/>
            </w:pPr>
            <w:r>
              <w:rPr>
                <w:iCs/>
                <w:i/>
              </w:rPr>
              <w:t xml:space="preserve">Logistic Regression (standardized)</w:t>
            </w:r>
          </w:p>
        </w:tc>
      </w:tr>
      <w:tr>
        <w:tc>
          <w:tcPr/>
          <w:p>
            <w:pPr>
              <w:pStyle w:val="Compact"/>
              <w:jc w:val="left"/>
            </w:pPr>
            <w:r>
              <w:t xml:space="preserve">None</w:t>
            </w:r>
          </w:p>
        </w:tc>
        <w:tc>
          <w:tcPr/>
          <w:p>
            <w:pPr>
              <w:pStyle w:val="Compact"/>
              <w:jc w:val="center"/>
            </w:pPr>
            <w:r>
              <w:t xml:space="preserve">4.60</w:t>
            </w:r>
          </w:p>
        </w:tc>
        <w:tc>
          <w:tcPr/>
          <w:p>
            <w:pPr>
              <w:pStyle w:val="Compact"/>
              <w:jc w:val="center"/>
            </w:pPr>
            <w:r>
              <w:rPr>
                <w:bCs/>
                <w:b/>
              </w:rPr>
              <w:t xml:space="preserve">1.80</w:t>
            </w:r>
          </w:p>
        </w:tc>
        <w:tc>
          <w:tcPr/>
          <w:p>
            <w:pPr>
              <w:pStyle w:val="Compact"/>
              <w:jc w:val="center"/>
            </w:pPr>
            <w:r>
              <w:t xml:space="preserve">3.80</w:t>
            </w:r>
          </w:p>
        </w:tc>
        <w:tc>
          <w:tcPr/>
          <w:p>
            <w:pPr>
              <w:pStyle w:val="Compact"/>
              <w:jc w:val="center"/>
            </w:pPr>
            <w:r>
              <w:t xml:space="preserve">8.00</w:t>
            </w:r>
          </w:p>
        </w:tc>
        <w:tc>
          <w:tcPr/>
          <w:p>
            <w:pPr>
              <w:pStyle w:val="Compact"/>
              <w:jc w:val="center"/>
            </w:pPr>
            <w:r>
              <w:t xml:space="preserve">8.00</w:t>
            </w:r>
          </w:p>
        </w:tc>
      </w:tr>
      <w:tr>
        <w:tc>
          <w:tcPr/>
          <w:p>
            <w:pPr>
              <w:pStyle w:val="Compact"/>
              <w:jc w:val="left"/>
            </w:pPr>
            <w:r>
              <w:t xml:space="preserve">ROS</w:t>
            </w:r>
          </w:p>
        </w:tc>
        <w:tc>
          <w:tcPr/>
          <w:p>
            <w:pPr>
              <w:pStyle w:val="Compact"/>
              <w:jc w:val="center"/>
            </w:pPr>
            <w:r>
              <w:t xml:space="preserve">5.10</w:t>
            </w:r>
          </w:p>
        </w:tc>
        <w:tc>
          <w:tcPr/>
          <w:p>
            <w:pPr>
              <w:pStyle w:val="Compact"/>
              <w:jc w:val="center"/>
            </w:pPr>
            <w:r>
              <w:t xml:space="preserve">6.20</w:t>
            </w:r>
          </w:p>
        </w:tc>
        <w:tc>
          <w:tcPr/>
          <w:p>
            <w:pPr>
              <w:pStyle w:val="Compact"/>
              <w:jc w:val="center"/>
            </w:pPr>
            <w:r>
              <w:t xml:space="preserve">4.50</w:t>
            </w:r>
          </w:p>
        </w:tc>
        <w:tc>
          <w:tcPr/>
          <w:p>
            <w:pPr>
              <w:pStyle w:val="Compact"/>
              <w:jc w:val="center"/>
            </w:pPr>
            <w:r>
              <w:t xml:space="preserve">3.50</w:t>
            </w:r>
          </w:p>
        </w:tc>
        <w:tc>
          <w:tcPr/>
          <w:p>
            <w:pPr>
              <w:pStyle w:val="Compact"/>
              <w:jc w:val="center"/>
            </w:pPr>
            <w:r>
              <w:t xml:space="preserve">3.50</w:t>
            </w:r>
          </w:p>
        </w:tc>
      </w:tr>
      <w:tr>
        <w:tc>
          <w:tcPr/>
          <w:p>
            <w:pPr>
              <w:pStyle w:val="Compact"/>
              <w:jc w:val="left"/>
            </w:pPr>
            <w:r>
              <w:t xml:space="preserve">SMOTE</w:t>
            </w:r>
          </w:p>
        </w:tc>
        <w:tc>
          <w:tcPr/>
          <w:p>
            <w:pPr>
              <w:pStyle w:val="Compact"/>
              <w:jc w:val="center"/>
            </w:pPr>
            <w:r>
              <w:t xml:space="preserve">3.25</w:t>
            </w:r>
          </w:p>
        </w:tc>
        <w:tc>
          <w:tcPr/>
          <w:p>
            <w:pPr>
              <w:pStyle w:val="Compact"/>
              <w:jc w:val="center"/>
            </w:pPr>
            <w:r>
              <w:t xml:space="preserve">3.85</w:t>
            </w:r>
          </w:p>
        </w:tc>
        <w:tc>
          <w:tcPr/>
          <w:p>
            <w:pPr>
              <w:pStyle w:val="Compact"/>
              <w:jc w:val="center"/>
            </w:pPr>
            <w:r>
              <w:t xml:space="preserve">3.35</w:t>
            </w:r>
          </w:p>
        </w:tc>
        <w:tc>
          <w:tcPr/>
          <w:p>
            <w:pPr>
              <w:pStyle w:val="Compact"/>
              <w:jc w:val="center"/>
            </w:pPr>
            <w:r>
              <w:t xml:space="preserve">2.55</w:t>
            </w:r>
          </w:p>
        </w:tc>
        <w:tc>
          <w:tcPr/>
          <w:p>
            <w:pPr>
              <w:pStyle w:val="Compact"/>
              <w:jc w:val="center"/>
            </w:pPr>
            <w:r>
              <w:t xml:space="preserve">2.55</w:t>
            </w:r>
          </w:p>
        </w:tc>
      </w:tr>
      <w:tr>
        <w:tc>
          <w:tcPr/>
          <w:p>
            <w:pPr>
              <w:pStyle w:val="Compact"/>
              <w:jc w:val="left"/>
            </w:pPr>
            <w:r>
              <w:t xml:space="preserve">Borderline-SMOTE</w:t>
            </w:r>
          </w:p>
        </w:tc>
        <w:tc>
          <w:tcPr/>
          <w:p>
            <w:pPr>
              <w:pStyle w:val="Compact"/>
              <w:jc w:val="center"/>
            </w:pPr>
            <w:r>
              <w:t xml:space="preserve">5.20</w:t>
            </w:r>
          </w:p>
        </w:tc>
        <w:tc>
          <w:tcPr/>
          <w:p>
            <w:pPr>
              <w:pStyle w:val="Compact"/>
              <w:jc w:val="center"/>
            </w:pPr>
            <w:r>
              <w:t xml:space="preserve">5.90</w:t>
            </w:r>
          </w:p>
        </w:tc>
        <w:tc>
          <w:tcPr/>
          <w:p>
            <w:pPr>
              <w:pStyle w:val="Compact"/>
              <w:jc w:val="center"/>
            </w:pPr>
            <w:r>
              <w:t xml:space="preserve">5.90</w:t>
            </w:r>
          </w:p>
        </w:tc>
        <w:tc>
          <w:tcPr/>
          <w:p>
            <w:pPr>
              <w:pStyle w:val="Compact"/>
              <w:jc w:val="center"/>
            </w:pPr>
            <w:r>
              <w:t xml:space="preserve">5.40</w:t>
            </w:r>
          </w:p>
        </w:tc>
        <w:tc>
          <w:tcPr/>
          <w:p>
            <w:pPr>
              <w:pStyle w:val="Compact"/>
              <w:jc w:val="center"/>
            </w:pPr>
            <w:r>
              <w:t xml:space="preserve">5.70</w:t>
            </w:r>
          </w:p>
        </w:tc>
      </w:tr>
      <w:tr>
        <w:tc>
          <w:tcPr/>
          <w:p>
            <w:pPr>
              <w:pStyle w:val="Compact"/>
              <w:jc w:val="left"/>
            </w:pPr>
            <w:r>
              <w:t xml:space="preserve">ADASYN</w:t>
            </w:r>
          </w:p>
        </w:tc>
        <w:tc>
          <w:tcPr/>
          <w:p>
            <w:pPr>
              <w:pStyle w:val="Compact"/>
              <w:jc w:val="center"/>
            </w:pPr>
            <w:r>
              <w:t xml:space="preserve">6.70</w:t>
            </w:r>
          </w:p>
        </w:tc>
        <w:tc>
          <w:tcPr/>
          <w:p>
            <w:pPr>
              <w:pStyle w:val="Compact"/>
              <w:jc w:val="center"/>
            </w:pPr>
            <w:r>
              <w:t xml:space="preserve">5.40</w:t>
            </w:r>
          </w:p>
        </w:tc>
        <w:tc>
          <w:tcPr/>
          <w:p>
            <w:pPr>
              <w:pStyle w:val="Compact"/>
              <w:jc w:val="center"/>
            </w:pPr>
            <w:r>
              <w:t xml:space="preserve">6.60</w:t>
            </w:r>
          </w:p>
        </w:tc>
        <w:tc>
          <w:tcPr/>
          <w:p>
            <w:pPr>
              <w:pStyle w:val="Compact"/>
              <w:jc w:val="center"/>
            </w:pPr>
            <w:r>
              <w:t xml:space="preserve">5.30</w:t>
            </w:r>
          </w:p>
        </w:tc>
        <w:tc>
          <w:tcPr/>
          <w:p>
            <w:pPr>
              <w:pStyle w:val="Compact"/>
              <w:jc w:val="center"/>
            </w:pPr>
            <w:r>
              <w:t xml:space="preserve">5.10</w:t>
            </w:r>
          </w:p>
        </w:tc>
      </w:tr>
      <w:tr>
        <w:tc>
          <w:tcPr/>
          <w:p>
            <w:pPr>
              <w:pStyle w:val="Compact"/>
              <w:jc w:val="left"/>
            </w:pPr>
            <w:r>
              <w:t xml:space="preserve">SVM-SMOTE</w:t>
            </w:r>
          </w:p>
        </w:tc>
        <w:tc>
          <w:tcPr/>
          <w:p>
            <w:pPr>
              <w:pStyle w:val="Compact"/>
              <w:jc w:val="center"/>
            </w:pPr>
            <w:r>
              <w:rPr>
                <w:bCs/>
                <w:b/>
              </w:rPr>
              <w:t xml:space="preserve">2.10</w:t>
            </w:r>
          </w:p>
        </w:tc>
        <w:tc>
          <w:tcPr/>
          <w:p>
            <w:pPr>
              <w:pStyle w:val="Compact"/>
              <w:jc w:val="center"/>
            </w:pPr>
            <w:r>
              <w:t xml:space="preserve">4.50</w:t>
            </w:r>
          </w:p>
        </w:tc>
        <w:tc>
          <w:tcPr/>
          <w:p>
            <w:pPr>
              <w:pStyle w:val="Compact"/>
              <w:jc w:val="center"/>
            </w:pPr>
            <w:r>
              <w:rPr>
                <w:bCs/>
                <w:b/>
              </w:rPr>
              <w:t xml:space="preserve">2.70</w:t>
            </w:r>
          </w:p>
        </w:tc>
        <w:tc>
          <w:tcPr/>
          <w:p>
            <w:pPr>
              <w:pStyle w:val="Compact"/>
              <w:jc w:val="center"/>
            </w:pPr>
            <w:r>
              <w:t xml:space="preserve">3.90</w:t>
            </w:r>
          </w:p>
        </w:tc>
        <w:tc>
          <w:tcPr/>
          <w:p>
            <w:pPr>
              <w:pStyle w:val="Compact"/>
              <w:jc w:val="center"/>
            </w:pPr>
            <w:r>
              <w:t xml:space="preserve">3.80</w:t>
            </w:r>
          </w:p>
        </w:tc>
      </w:tr>
      <w:tr>
        <w:tc>
          <w:tcPr/>
          <w:p>
            <w:pPr>
              <w:pStyle w:val="Compact"/>
              <w:jc w:val="left"/>
            </w:pPr>
            <w:r>
              <w:t xml:space="preserve">SMOTE-Tomek</w:t>
            </w:r>
          </w:p>
        </w:tc>
        <w:tc>
          <w:tcPr/>
          <w:p>
            <w:pPr>
              <w:pStyle w:val="Compact"/>
              <w:jc w:val="center"/>
            </w:pPr>
            <w:r>
              <w:t xml:space="preserve">3.25</w:t>
            </w:r>
          </w:p>
        </w:tc>
        <w:tc>
          <w:tcPr/>
          <w:p>
            <w:pPr>
              <w:pStyle w:val="Compact"/>
              <w:jc w:val="center"/>
            </w:pPr>
            <w:r>
              <w:t xml:space="preserve">3.75</w:t>
            </w:r>
          </w:p>
        </w:tc>
        <w:tc>
          <w:tcPr/>
          <w:p>
            <w:pPr>
              <w:pStyle w:val="Compact"/>
              <w:jc w:val="center"/>
            </w:pPr>
            <w:r>
              <w:t xml:space="preserve">3.35</w:t>
            </w:r>
          </w:p>
        </w:tc>
        <w:tc>
          <w:tcPr/>
          <w:p>
            <w:pPr>
              <w:pStyle w:val="Compact"/>
              <w:jc w:val="center"/>
            </w:pPr>
            <w:r>
              <w:rPr>
                <w:bCs/>
                <w:b/>
              </w:rPr>
              <w:t xml:space="preserve">2.35</w:t>
            </w:r>
          </w:p>
        </w:tc>
        <w:tc>
          <w:tcPr/>
          <w:p>
            <w:pPr>
              <w:pStyle w:val="Compact"/>
              <w:jc w:val="center"/>
            </w:pPr>
            <w:r>
              <w:rPr>
                <w:bCs/>
                <w:b/>
              </w:rPr>
              <w:t xml:space="preserve">2.35</w:t>
            </w:r>
          </w:p>
        </w:tc>
      </w:tr>
      <w:tr>
        <w:tc>
          <w:tcPr/>
          <w:p>
            <w:pPr>
              <w:pStyle w:val="Compact"/>
              <w:jc w:val="left"/>
            </w:pPr>
            <w:r>
              <w:t xml:space="preserve">AC-SMOTE</w:t>
            </w:r>
          </w:p>
        </w:tc>
        <w:tc>
          <w:tcPr/>
          <w:p>
            <w:pPr>
              <w:pStyle w:val="Compact"/>
              <w:jc w:val="center"/>
            </w:pPr>
            <w:r>
              <w:t xml:space="preserve">5.80</w:t>
            </w:r>
          </w:p>
        </w:tc>
        <w:tc>
          <w:tcPr/>
          <w:p>
            <w:pPr>
              <w:pStyle w:val="Compact"/>
              <w:jc w:val="center"/>
            </w:pPr>
            <w:r>
              <w:t xml:space="preserve">4.60</w:t>
            </w:r>
          </w:p>
        </w:tc>
        <w:tc>
          <w:tcPr/>
          <w:p>
            <w:pPr>
              <w:pStyle w:val="Compact"/>
              <w:jc w:val="center"/>
            </w:pPr>
            <w:r>
              <w:t xml:space="preserve">5.80</w:t>
            </w:r>
          </w:p>
        </w:tc>
        <w:tc>
          <w:tcPr/>
          <w:p>
            <w:pPr>
              <w:pStyle w:val="Compact"/>
              <w:jc w:val="center"/>
            </w:pPr>
            <w:r>
              <w:t xml:space="preserve">5.00</w:t>
            </w:r>
          </w:p>
        </w:tc>
        <w:tc>
          <w:tcPr/>
          <w:p>
            <w:pPr>
              <w:pStyle w:val="Compact"/>
              <w:jc w:val="center"/>
            </w:pPr>
            <w:r>
              <w:t xml:space="preserve">5.00</w:t>
            </w:r>
          </w:p>
        </w:tc>
      </w:tr>
    </w:tbl>
    <w:p>
      <w:pPr>
        <w:pStyle w:val="BodyText"/>
      </w:pPr>
      <w:r>
        <w:drawing>
          <wp:inline>
            <wp:extent cx="5334000" cy="2011424"/>
            <wp:effectExtent b="0" l="0" r="0" t="0"/>
            <wp:docPr descr="image" title="" id="30" name="Picture"/>
            <a:graphic>
              <a:graphicData uri="http://schemas.openxmlformats.org/drawingml/2006/picture">
                <pic:pic>
                  <pic:nvPicPr>
                    <pic:cNvPr descr="figures/fig_cd_diff.png" id="31" name="Picture"/>
                    <pic:cNvPicPr>
                      <a:picLocks noChangeArrowheads="1" noChangeAspect="1"/>
                    </pic:cNvPicPr>
                  </pic:nvPicPr>
                  <pic:blipFill>
                    <a:blip r:embed="rId29"/>
                    <a:stretch>
                      <a:fillRect/>
                    </a:stretch>
                  </pic:blipFill>
                  <pic:spPr bwMode="auto">
                    <a:xfrm>
                      <a:off x="0" y="0"/>
                      <a:ext cx="5334000" cy="2011424"/>
                    </a:xfrm>
                    <a:prstGeom prst="rect">
                      <a:avLst/>
                    </a:prstGeom>
                    <a:noFill/>
                    <a:ln w="9525">
                      <a:noFill/>
                      <a:headEnd/>
                      <a:tailEnd/>
                    </a:ln>
                  </pic:spPr>
                </pic:pic>
              </a:graphicData>
            </a:graphic>
          </wp:inline>
        </w:drawing>
      </w:r>
    </w:p>
    <w:bookmarkEnd w:id="32"/>
    <w:bookmarkStart w:id="33" w:name="pairwise-comparisons"/>
    <w:p>
      <w:pPr>
        <w:pStyle w:val="Heading2"/>
      </w:pPr>
      <w:r>
        <w:t xml:space="preserve">Pairwise Comparisons</w:t>
      </w:r>
    </w:p>
    <w:p>
      <w:pPr>
        <w:pStyle w:val="FirstParagraph"/>
      </w:pPr>
      <w:r>
        <w:t xml:space="preserve">Table III gives wins/losses and Holm-adjusted</w:t>
      </w:r>
      <w:r>
        <w:t xml:space="preserve"> </w:t>
      </w:r>
      <m:oMath>
        <m:r>
          <m:t>p</m:t>
        </m:r>
      </m:oMath>
      <w:r>
        <w:t xml:space="preserve"> </w:t>
      </w:r>
      <w:r>
        <w:t xml:space="preserve">against each baseline; tables for AUC-PR, MCC and balanced accuracy, with raw and adjusted</w:t>
      </w:r>
      <w:r>
        <w:t xml:space="preserve"> </w:t>
      </w:r>
      <m:oMath>
        <m:r>
          <m:t>p</m:t>
        </m:r>
      </m:oMath>
      <w:r>
        <w:t xml:space="preserve"> </w:t>
      </w:r>
      <w:r>
        <w:t xml:space="preserve">and effect sizes, are in the supplement. Against no resampling, AC-SMOTE wins on G-mean on 10 of 10 datasets for every setting (Holm</w:t>
      </w:r>
      <w:r>
        <w:t xml:space="preserve"> </w:t>
      </w:r>
      <m:oMath>
        <m:r>
          <m:t>p</m:t>
        </m:r>
        <m:r>
          <m:rPr>
            <m:sty m:val="p"/>
          </m:rPr>
          <m:t>=</m:t>
        </m:r>
        <m:r>
          <m:t>0.014</m:t>
        </m:r>
      </m:oMath>
      <w:r>
        <w:t xml:space="preserve">) and on balanced accuracy on 10, 10 and 9 for LR, RF and XGB (Holm</w:t>
      </w:r>
      <w:r>
        <w:t xml:space="preserve"> </w:t>
      </w:r>
      <m:oMath>
        <m:r>
          <m:t>p</m:t>
        </m:r>
        <m:r>
          <m:rPr>
            <m:sty m:val="p"/>
          </m:rPr>
          <m:t>=</m:t>
        </m:r>
        <m:r>
          <m:t>0.014</m:t>
        </m:r>
      </m:oMath>
      <w:r>
        <w:t xml:space="preserve">, 0.014, 0.027), but every oversampler beats None in mean rank (Table II), so this concerns oversampling in general. Among SMOTE-family baselines on raw features, one comparison survives Holm correction: AC-SMOTE beats ADASYN on AUC-PR with XGBoost (9 wins, 1 loss,</w:t>
      </w:r>
      <w:r>
        <w:t xml:space="preserve"> </w:t>
      </w:r>
      <m:oMath>
        <m:r>
          <m:t>p</m:t>
        </m:r>
        <m:r>
          <m:rPr>
            <m:sty m:val="p"/>
          </m:rPr>
          <m:t>=</m:t>
        </m:r>
        <m:r>
          <m:t>0.027</m:t>
        </m:r>
      </m:oMath>
      <w:r>
        <w:t xml:space="preserve">). Because families are not adjusted against each other, isolated results are fragile: over all 140 comparisons Holm retains none (smallest adjusted</w:t>
      </w:r>
      <w:r>
        <w:t xml:space="preserve"> </w:t>
      </w:r>
      <m:oMath>
        <m:r>
          <m:t>p</m:t>
        </m:r>
        <m:r>
          <m:rPr>
            <m:sty m:val="p"/>
          </m:rPr>
          <m:t>=</m:t>
        </m:r>
        <m:r>
          <m:t>0.27</m:t>
        </m:r>
      </m:oMath>
      <w:r>
        <w:t xml:space="preserve">), and BH at 5% retains 18 (eight against None, nine deficits with standardized LR, and the ADASYN result).</w:t>
      </w:r>
    </w:p>
    <w:p>
      <w:pPr>
        <w:pStyle w:val="BodyText"/>
      </w:pPr>
      <w:r>
        <w:t xml:space="preserve">Against SMOTE, the median G-mean differences are</w:t>
      </w:r>
      <w:r>
        <w:t xml:space="preserve"> </w:t>
      </w:r>
      <m:oMath>
        <m:r>
          <m:rPr>
            <m:sty m:val="p"/>
          </m:rPr>
          <m:t>+</m:t>
        </m:r>
        <m:r>
          <m:t>0.0007</m:t>
        </m:r>
      </m:oMath>
      <w:r>
        <w:t xml:space="preserve"> </w:t>
      </w:r>
      <w:r>
        <w:t xml:space="preserve">(LR),</w:t>
      </w:r>
      <w:r>
        <w:t xml:space="preserve"> </w:t>
      </w:r>
      <m:oMath>
        <m:r>
          <m:rPr>
            <m:sty m:val="p"/>
          </m:rPr>
          <m:t>+</m:t>
        </m:r>
        <m:r>
          <m:t>0.0010</m:t>
        </m:r>
      </m:oMath>
      <w:r>
        <w:t xml:space="preserve"> </w:t>
      </w:r>
      <w:r>
        <w:t xml:space="preserve">(RF) and</w:t>
      </w:r>
      <w:r>
        <w:t xml:space="preserve"> </w:t>
      </w:r>
      <m:oMath>
        <m:r>
          <m:rPr>
            <m:sty m:val="p"/>
          </m:rPr>
          <m:t>−</m:t>
        </m:r>
        <m:r>
          <m:t>0.0012</m:t>
        </m:r>
      </m:oMath>
      <w:r>
        <w:t xml:space="preserve"> </w:t>
      </w:r>
      <w:r>
        <w:t xml:space="preserve">(XGB). Most individual differences lie within</w:t>
      </w:r>
      <w:r>
        <w:t xml:space="preserve"> </w:t>
      </w:r>
      <m:oMath>
        <m:r>
          <m:rPr>
            <m:sty m:val="p"/>
          </m:rPr>
          <m:t>±</m:t>
        </m:r>
        <m:r>
          <m:t>0.01</m:t>
        </m:r>
      </m:oMath>
      <w:r>
        <w:t xml:space="preserve"> </w:t>
      </w:r>
      <w:r>
        <w:t xml:space="preserve">(Fig. 1(c)); the largest (</w:t>
      </w:r>
      <m:oMath>
        <m:r>
          <m:rPr>
            <m:sty m:val="p"/>
          </m:rPr>
          <m:t>−</m:t>
        </m:r>
        <m:r>
          <m:t>0.062</m:t>
        </m:r>
      </m:oMath>
      <w:r>
        <w:t xml:space="preserve"> </w:t>
      </w:r>
      <w:r>
        <w:t xml:space="preserve">RF,</w:t>
      </w:r>
      <w:r>
        <w:t xml:space="preserve"> </w:t>
      </w:r>
      <m:oMath>
        <m:r>
          <m:rPr>
            <m:sty m:val="p"/>
          </m:rPr>
          <m:t>+</m:t>
        </m:r>
        <m:r>
          <m:t>0.027</m:t>
        </m:r>
      </m:oMath>
      <w:r>
        <w:t xml:space="preserve"> </w:t>
      </w:r>
      <w:r>
        <w:t xml:space="preserve">XGB,</w:t>
      </w:r>
      <w:r>
        <w:t xml:space="preserve"> </w:t>
      </w:r>
      <m:oMath>
        <m:r>
          <m:rPr>
            <m:sty m:val="p"/>
          </m:rPr>
          <m:t>+</m:t>
        </m:r>
        <m:r>
          <m:t>0.009</m:t>
        </m:r>
      </m:oMath>
      <w:r>
        <w:t xml:space="preserve"> </w:t>
      </w:r>
      <w:r>
        <w:t xml:space="preserve">LR) are all on abalone_19 (32 minority instances) and change sign across classifiers. Repeating the five-method comparison (None, SMOTE, Borderline-SMOTE, ADASYN, AC-SMOTE) with seeds 123 and 2026 did not reproduce the LR ranking: the mean G-mean rank of AC-SMOTE with LR is 1.70, 1.90 and 2.40 for seeds 42, 123 and 2026, and that of SMOTE 2.20, 1.90 and 1.60.</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gridSpan w:val="4"/>
          </w:tcPr>
          <w:p>
            <w:pPr>
              <w:pStyle w:val="Compact"/>
              <w:jc w:val="center"/>
            </w:pPr>
            <w:r>
              <w:t xml:space="preserve">G-mean</w:t>
            </w:r>
          </w:p>
        </w:tc>
        <w:tc>
          <w:tcPr>
            <w:gridSpan w:val="4"/>
          </w:tcPr>
          <w:p>
            <w:pPr>
              <w:pStyle w:val="Compact"/>
              <w:jc w:val="center"/>
            </w:pPr>
            <w:r>
              <w:t xml:space="preserve">F1-score</w:t>
            </w:r>
          </w:p>
        </w:tc>
      </w:tr>
      <w:tr>
        <w:tc>
          <w:tcPr/>
          <w:p>
            <w:pPr>
              <w:pStyle w:val="Compact"/>
              <w:jc w:val="left"/>
            </w:pPr>
            <w:r>
              <w:t xml:space="preserve">2-5</w:t>
            </w:r>
            <w:r>
              <w:t xml:space="preserve">(lr)</w:t>
            </w:r>
            <w:r>
              <w:t xml:space="preserve">6-9</w:t>
            </w:r>
            <w:r>
              <w:t xml:space="preserve"> </w:t>
            </w:r>
            <w:r>
              <w:t xml:space="preserve">vs. </w:t>
            </w:r>
          </w:p>
        </w:tc>
        <w:tc>
          <w:tcPr/>
          <w:p>
            <w:pPr>
              <w:pStyle w:val="Compact"/>
              <w:jc w:val="center"/>
            </w:pPr>
            <w:r>
              <w:t xml:space="preserve">LR</w:t>
            </w:r>
          </w:p>
        </w:tc>
        <w:tc>
          <w:tcPr/>
          <w:p>
            <w:pPr>
              <w:pStyle w:val="Compact"/>
              <w:jc w:val="center"/>
            </w:pPr>
            <w:r>
              <w:t xml:space="preserve">RF</w:t>
            </w:r>
          </w:p>
        </w:tc>
        <w:tc>
          <w:tcPr/>
          <w:p>
            <w:pPr>
              <w:pStyle w:val="Compact"/>
              <w:jc w:val="center"/>
            </w:pPr>
            <w:r>
              <w:t xml:space="preserve">XGB</w:t>
            </w:r>
          </w:p>
        </w:tc>
        <w:tc>
          <w:tcPr/>
          <w:p>
            <w:pPr>
              <w:pStyle w:val="Compact"/>
              <w:jc w:val="center"/>
            </w:pPr>
            <w:r>
              <w:t xml:space="preserve">LR-std</w:t>
            </w:r>
          </w:p>
        </w:tc>
        <w:tc>
          <w:tcPr/>
          <w:p>
            <w:pPr>
              <w:pStyle w:val="Compact"/>
              <w:jc w:val="center"/>
            </w:pPr>
            <w:r>
              <w:t xml:space="preserve">LR</w:t>
            </w:r>
          </w:p>
        </w:tc>
        <w:tc>
          <w:tcPr/>
          <w:p>
            <w:pPr>
              <w:pStyle w:val="Compact"/>
              <w:jc w:val="center"/>
            </w:pPr>
            <w:r>
              <w:t xml:space="preserve">RF</w:t>
            </w:r>
          </w:p>
        </w:tc>
        <w:tc>
          <w:tcPr/>
          <w:p>
            <w:pPr>
              <w:pStyle w:val="Compact"/>
              <w:jc w:val="center"/>
            </w:pPr>
            <w:r>
              <w:t xml:space="preserve">XGB</w:t>
            </w:r>
          </w:p>
        </w:tc>
        <w:tc>
          <w:tcPr/>
          <w:p>
            <w:pPr>
              <w:pStyle w:val="Compact"/>
              <w:jc w:val="center"/>
            </w:pPr>
            <w:r>
              <w:t xml:space="preserve">LR-std</w:t>
            </w:r>
          </w:p>
        </w:tc>
      </w:tr>
      <w:tr>
        <w:tc>
          <w:tcPr/>
          <w:p>
            <w:pPr>
              <w:pStyle w:val="Compact"/>
              <w:jc w:val="left"/>
            </w:pPr>
            <w:r>
              <w:t xml:space="preserve">None</w:t>
            </w:r>
          </w:p>
        </w:tc>
        <w:tc>
          <w:tcPr/>
          <w:p>
            <w:pPr>
              <w:pStyle w:val="Compact"/>
              <w:jc w:val="center"/>
            </w:pPr>
            <w:r>
              <w:rPr>
                <w:bCs/>
                <w:b/>
              </w:rPr>
              <w:t xml:space="preserve">10/0 (.014)</w:t>
            </w:r>
          </w:p>
        </w:tc>
        <w:tc>
          <w:tcPr/>
          <w:p>
            <w:pPr>
              <w:pStyle w:val="Compact"/>
              <w:jc w:val="center"/>
            </w:pPr>
            <w:r>
              <w:rPr>
                <w:bCs/>
                <w:b/>
              </w:rPr>
              <w:t xml:space="preserve">10/0 (.014)</w:t>
            </w:r>
          </w:p>
        </w:tc>
        <w:tc>
          <w:tcPr/>
          <w:p>
            <w:pPr>
              <w:pStyle w:val="Compact"/>
              <w:jc w:val="center"/>
            </w:pPr>
            <w:r>
              <w:rPr>
                <w:bCs/>
                <w:b/>
              </w:rPr>
              <w:t xml:space="preserve">10/0 (.014)</w:t>
            </w:r>
          </w:p>
        </w:tc>
        <w:tc>
          <w:tcPr/>
          <w:p>
            <w:pPr>
              <w:pStyle w:val="Compact"/>
              <w:jc w:val="center"/>
            </w:pPr>
            <w:r>
              <w:rPr>
                <w:bCs/>
                <w:b/>
              </w:rPr>
              <w:t xml:space="preserve">10/0 (.014)</w:t>
            </w:r>
          </w:p>
        </w:tc>
        <w:tc>
          <w:tcPr/>
          <w:p>
            <w:pPr>
              <w:pStyle w:val="Compact"/>
              <w:jc w:val="center"/>
            </w:pPr>
            <w:r>
              <w:t xml:space="preserve">6/4 (1.00)</w:t>
            </w:r>
          </w:p>
        </w:tc>
        <w:tc>
          <w:tcPr/>
          <w:p>
            <w:pPr>
              <w:pStyle w:val="Compact"/>
              <w:jc w:val="center"/>
            </w:pPr>
            <w:r>
              <w:t xml:space="preserve">7/3 (.588)</w:t>
            </w:r>
          </w:p>
        </w:tc>
        <w:tc>
          <w:tcPr/>
          <w:p>
            <w:pPr>
              <w:pStyle w:val="Compact"/>
              <w:jc w:val="center"/>
            </w:pPr>
            <w:r>
              <w:t xml:space="preserve">7/3 (.588)</w:t>
            </w:r>
          </w:p>
        </w:tc>
        <w:tc>
          <w:tcPr/>
          <w:p>
            <w:pPr>
              <w:pStyle w:val="Compact"/>
              <w:jc w:val="center"/>
            </w:pPr>
            <w:r>
              <w:t xml:space="preserve">5/5 (1.00)</w:t>
            </w:r>
          </w:p>
        </w:tc>
      </w:tr>
      <w:tr>
        <w:tc>
          <w:tcPr/>
          <w:p>
            <w:pPr>
              <w:pStyle w:val="Compact"/>
              <w:jc w:val="left"/>
            </w:pPr>
            <w:r>
              <w:t xml:space="preserve">ROS</w:t>
            </w:r>
          </w:p>
        </w:tc>
        <w:tc>
          <w:tcPr/>
          <w:p>
            <w:pPr>
              <w:pStyle w:val="Compact"/>
              <w:jc w:val="center"/>
            </w:pPr>
            <w:r>
              <w:t xml:space="preserve">6/4 (1.00)</w:t>
            </w:r>
          </w:p>
        </w:tc>
        <w:tc>
          <w:tcPr/>
          <w:p>
            <w:pPr>
              <w:pStyle w:val="Compact"/>
              <w:jc w:val="center"/>
            </w:pPr>
            <w:r>
              <w:t xml:space="preserve">8/2 (.223)</w:t>
            </w:r>
          </w:p>
        </w:tc>
        <w:tc>
          <w:tcPr/>
          <w:p>
            <w:pPr>
              <w:pStyle w:val="Compact"/>
              <w:jc w:val="center"/>
            </w:pPr>
            <w:r>
              <w:t xml:space="preserve">7/3 (.504)</w:t>
            </w:r>
          </w:p>
        </w:tc>
        <w:tc>
          <w:tcPr/>
          <w:p>
            <w:pPr>
              <w:pStyle w:val="Compact"/>
              <w:jc w:val="center"/>
            </w:pPr>
            <w:r>
              <w:t xml:space="preserve">2/8 (.697)</w:t>
            </w:r>
          </w:p>
        </w:tc>
        <w:tc>
          <w:tcPr/>
          <w:p>
            <w:pPr>
              <w:pStyle w:val="Compact"/>
              <w:jc w:val="center"/>
            </w:pPr>
            <w:r>
              <w:t xml:space="preserve">9/1 (.068)</w:t>
            </w:r>
          </w:p>
        </w:tc>
        <w:tc>
          <w:tcPr/>
          <w:p>
            <w:pPr>
              <w:pStyle w:val="Compact"/>
              <w:jc w:val="center"/>
            </w:pPr>
            <w:r>
              <w:t xml:space="preserve">5/5 (1.00)</w:t>
            </w:r>
          </w:p>
        </w:tc>
        <w:tc>
          <w:tcPr/>
          <w:p>
            <w:pPr>
              <w:pStyle w:val="Compact"/>
              <w:jc w:val="center"/>
            </w:pPr>
            <w:r>
              <w:t xml:space="preserve">6/4 (1.00)</w:t>
            </w:r>
          </w:p>
        </w:tc>
        <w:tc>
          <w:tcPr/>
          <w:p>
            <w:pPr>
              <w:pStyle w:val="Compact"/>
              <w:jc w:val="center"/>
            </w:pPr>
            <w:r>
              <w:t xml:space="preserve">4/6 (1.00)</w:t>
            </w:r>
          </w:p>
        </w:tc>
      </w:tr>
      <w:tr>
        <w:tc>
          <w:tcPr/>
          <w:p>
            <w:pPr>
              <w:pStyle w:val="Compact"/>
              <w:jc w:val="left"/>
            </w:pPr>
            <w:r>
              <w:t xml:space="preserve">SMOTE</w:t>
            </w:r>
          </w:p>
        </w:tc>
        <w:tc>
          <w:tcPr/>
          <w:p>
            <w:pPr>
              <w:pStyle w:val="Compact"/>
              <w:jc w:val="center"/>
            </w:pPr>
            <w:r>
              <w:t xml:space="preserve">6/4 (1.00)</w:t>
            </w:r>
          </w:p>
        </w:tc>
        <w:tc>
          <w:tcPr/>
          <w:p>
            <w:pPr>
              <w:pStyle w:val="Compact"/>
              <w:jc w:val="center"/>
            </w:pPr>
            <w:r>
              <w:t xml:space="preserve">6/4 (1.00)</w:t>
            </w:r>
          </w:p>
        </w:tc>
        <w:tc>
          <w:tcPr/>
          <w:p>
            <w:pPr>
              <w:pStyle w:val="Compact"/>
              <w:jc w:val="center"/>
            </w:pPr>
            <w:r>
              <w:t xml:space="preserve">4/6 (1.00)</w:t>
            </w:r>
          </w:p>
        </w:tc>
        <w:tc>
          <w:tcPr/>
          <w:p>
            <w:pPr>
              <w:pStyle w:val="Compact"/>
              <w:jc w:val="center"/>
            </w:pPr>
            <w:r>
              <w:rPr>
                <w:bCs/>
                <w:b/>
              </w:rPr>
              <w:t xml:space="preserve">1/9 (.029)</w:t>
            </w:r>
          </w:p>
        </w:tc>
        <w:tc>
          <w:tcPr/>
          <w:p>
            <w:pPr>
              <w:pStyle w:val="Compact"/>
              <w:jc w:val="center"/>
            </w:pPr>
            <w:r>
              <w:t xml:space="preserve">3/7 (1.00)</w:t>
            </w:r>
          </w:p>
        </w:tc>
        <w:tc>
          <w:tcPr/>
          <w:p>
            <w:pPr>
              <w:pStyle w:val="Compact"/>
              <w:jc w:val="center"/>
            </w:pPr>
            <w:r>
              <w:t xml:space="preserve">3/7 (1.00)</w:t>
            </w:r>
          </w:p>
        </w:tc>
        <w:tc>
          <w:tcPr/>
          <w:p>
            <w:pPr>
              <w:pStyle w:val="Compact"/>
              <w:jc w:val="center"/>
            </w:pPr>
            <w:r>
              <w:t xml:space="preserve">3/7 (1.00)</w:t>
            </w:r>
          </w:p>
        </w:tc>
        <w:tc>
          <w:tcPr/>
          <w:p>
            <w:pPr>
              <w:pStyle w:val="Compact"/>
              <w:jc w:val="center"/>
            </w:pPr>
            <w:r>
              <w:rPr>
                <w:bCs/>
                <w:b/>
              </w:rPr>
              <w:t xml:space="preserve">0/10 (.014)</w:t>
            </w:r>
          </w:p>
        </w:tc>
      </w:tr>
      <w:tr>
        <w:tc>
          <w:tcPr/>
          <w:p>
            <w:pPr>
              <w:pStyle w:val="Compact"/>
              <w:jc w:val="left"/>
            </w:pPr>
            <w:r>
              <w:t xml:space="preserve">Borderline-SMOTE</w:t>
            </w:r>
          </w:p>
        </w:tc>
        <w:tc>
          <w:tcPr/>
          <w:p>
            <w:pPr>
              <w:pStyle w:val="Compact"/>
              <w:jc w:val="center"/>
            </w:pPr>
            <w:r>
              <w:t xml:space="preserve">9/1 (.223)</w:t>
            </w:r>
          </w:p>
        </w:tc>
        <w:tc>
          <w:tcPr/>
          <w:p>
            <w:pPr>
              <w:pStyle w:val="Compact"/>
              <w:jc w:val="center"/>
            </w:pPr>
            <w:r>
              <w:t xml:space="preserve">7/3 (.223)</w:t>
            </w:r>
          </w:p>
        </w:tc>
        <w:tc>
          <w:tcPr/>
          <w:p>
            <w:pPr>
              <w:pStyle w:val="Compact"/>
              <w:jc w:val="center"/>
            </w:pPr>
            <w:r>
              <w:t xml:space="preserve">5/5 (1.00)</w:t>
            </w:r>
          </w:p>
        </w:tc>
        <w:tc>
          <w:tcPr/>
          <w:p>
            <w:pPr>
              <w:pStyle w:val="Compact"/>
              <w:jc w:val="center"/>
            </w:pPr>
            <w:r>
              <w:t xml:space="preserve">7/3 (.148)</w:t>
            </w:r>
          </w:p>
        </w:tc>
        <w:tc>
          <w:tcPr/>
          <w:p>
            <w:pPr>
              <w:pStyle w:val="Compact"/>
              <w:jc w:val="center"/>
            </w:pPr>
            <w:r>
              <w:t xml:space="preserve">7/3 (1.00)</w:t>
            </w:r>
          </w:p>
        </w:tc>
        <w:tc>
          <w:tcPr/>
          <w:p>
            <w:pPr>
              <w:pStyle w:val="Compact"/>
              <w:jc w:val="center"/>
            </w:pPr>
            <w:r>
              <w:t xml:space="preserve">5/5 (1.00)</w:t>
            </w:r>
          </w:p>
        </w:tc>
        <w:tc>
          <w:tcPr/>
          <w:p>
            <w:pPr>
              <w:pStyle w:val="Compact"/>
              <w:jc w:val="center"/>
            </w:pPr>
            <w:r>
              <w:t xml:space="preserve">3/7 (1.00)</w:t>
            </w:r>
          </w:p>
        </w:tc>
        <w:tc>
          <w:tcPr/>
          <w:p>
            <w:pPr>
              <w:pStyle w:val="Compact"/>
              <w:jc w:val="center"/>
            </w:pPr>
            <w:r>
              <w:t xml:space="preserve">5/5 (1.00)</w:t>
            </w:r>
          </w:p>
        </w:tc>
      </w:tr>
      <w:tr>
        <w:tc>
          <w:tcPr/>
          <w:p>
            <w:pPr>
              <w:pStyle w:val="Compact"/>
              <w:jc w:val="left"/>
            </w:pPr>
            <w:r>
              <w:t xml:space="preserve">ADASYN</w:t>
            </w:r>
          </w:p>
        </w:tc>
        <w:tc>
          <w:tcPr/>
          <w:p>
            <w:pPr>
              <w:pStyle w:val="Compact"/>
              <w:jc w:val="center"/>
            </w:pPr>
            <w:r>
              <w:t xml:space="preserve">8/2 (.527)</w:t>
            </w:r>
          </w:p>
        </w:tc>
        <w:tc>
          <w:tcPr/>
          <w:p>
            <w:pPr>
              <w:pStyle w:val="Compact"/>
              <w:jc w:val="center"/>
            </w:pPr>
            <w:r>
              <w:t xml:space="preserve">4/6 (1.00)</w:t>
            </w:r>
          </w:p>
        </w:tc>
        <w:tc>
          <w:tcPr/>
          <w:p>
            <w:pPr>
              <w:pStyle w:val="Compact"/>
              <w:jc w:val="center"/>
            </w:pPr>
            <w:r>
              <w:t xml:space="preserve">5/5 (1.00)</w:t>
            </w:r>
          </w:p>
        </w:tc>
        <w:tc>
          <w:tcPr/>
          <w:p>
            <w:pPr>
              <w:pStyle w:val="Compact"/>
              <w:jc w:val="center"/>
            </w:pPr>
            <w:r>
              <w:t xml:space="preserve">6/4 (1.00)</w:t>
            </w:r>
          </w:p>
        </w:tc>
        <w:tc>
          <w:tcPr/>
          <w:p>
            <w:pPr>
              <w:pStyle w:val="Compact"/>
              <w:jc w:val="center"/>
            </w:pPr>
            <w:r>
              <w:t xml:space="preserve">8/2 (.098)</w:t>
            </w:r>
          </w:p>
        </w:tc>
        <w:tc>
          <w:tcPr/>
          <w:p>
            <w:pPr>
              <w:pStyle w:val="Compact"/>
              <w:jc w:val="center"/>
            </w:pPr>
            <w:r>
              <w:t xml:space="preserve">6/4 (.961)</w:t>
            </w:r>
          </w:p>
        </w:tc>
        <w:tc>
          <w:tcPr/>
          <w:p>
            <w:pPr>
              <w:pStyle w:val="Compact"/>
              <w:jc w:val="center"/>
            </w:pPr>
            <w:r>
              <w:t xml:space="preserve">6/4 (1.00)</w:t>
            </w:r>
          </w:p>
        </w:tc>
        <w:tc>
          <w:tcPr/>
          <w:p>
            <w:pPr>
              <w:pStyle w:val="Compact"/>
              <w:jc w:val="center"/>
            </w:pPr>
            <w:r>
              <w:t xml:space="preserve">7/3 (.336)</w:t>
            </w:r>
          </w:p>
        </w:tc>
      </w:tr>
      <w:tr>
        <w:tc>
          <w:tcPr/>
          <w:p>
            <w:pPr>
              <w:pStyle w:val="Compact"/>
              <w:jc w:val="left"/>
            </w:pPr>
            <w:r>
              <w:t xml:space="preserve">SVM-SMOTE</w:t>
            </w:r>
          </w:p>
        </w:tc>
        <w:tc>
          <w:tcPr/>
          <w:p>
            <w:pPr>
              <w:pStyle w:val="Compact"/>
              <w:jc w:val="center"/>
            </w:pPr>
            <w:r>
              <w:t xml:space="preserve">6/4 (1.00)</w:t>
            </w:r>
          </w:p>
        </w:tc>
        <w:tc>
          <w:tcPr/>
          <w:p>
            <w:pPr>
              <w:pStyle w:val="Compact"/>
              <w:jc w:val="center"/>
            </w:pPr>
            <w:r>
              <w:t xml:space="preserve">4/6 (1.00)</w:t>
            </w:r>
          </w:p>
        </w:tc>
        <w:tc>
          <w:tcPr/>
          <w:p>
            <w:pPr>
              <w:pStyle w:val="Compact"/>
              <w:jc w:val="center"/>
            </w:pPr>
            <w:r>
              <w:t xml:space="preserve">4/6 (1.00)</w:t>
            </w:r>
          </w:p>
        </w:tc>
        <w:tc>
          <w:tcPr/>
          <w:p>
            <w:pPr>
              <w:pStyle w:val="Compact"/>
              <w:jc w:val="center"/>
            </w:pPr>
            <w:r>
              <w:t xml:space="preserve">4/6 (1.00)</w:t>
            </w:r>
          </w:p>
        </w:tc>
        <w:tc>
          <w:tcPr/>
          <w:p>
            <w:pPr>
              <w:pStyle w:val="Compact"/>
              <w:jc w:val="center"/>
            </w:pPr>
            <w:r>
              <w:t xml:space="preserve">1/9 (.082)</w:t>
            </w:r>
          </w:p>
        </w:tc>
        <w:tc>
          <w:tcPr/>
          <w:p>
            <w:pPr>
              <w:pStyle w:val="Compact"/>
              <w:jc w:val="center"/>
            </w:pPr>
            <w:r>
              <w:t xml:space="preserve">3/7 (1.00)</w:t>
            </w:r>
          </w:p>
        </w:tc>
        <w:tc>
          <w:tcPr/>
          <w:p>
            <w:pPr>
              <w:pStyle w:val="Compact"/>
              <w:jc w:val="center"/>
            </w:pPr>
            <w:r>
              <w:t xml:space="preserve">4/6 (1.00)</w:t>
            </w:r>
          </w:p>
        </w:tc>
        <w:tc>
          <w:tcPr/>
          <w:p>
            <w:pPr>
              <w:pStyle w:val="Compact"/>
              <w:jc w:val="center"/>
            </w:pPr>
            <w:r>
              <w:rPr>
                <w:bCs/>
                <w:b/>
              </w:rPr>
              <w:t xml:space="preserve">0/10 (.014)</w:t>
            </w:r>
          </w:p>
        </w:tc>
      </w:tr>
      <w:tr>
        <w:tc>
          <w:tcPr/>
          <w:p>
            <w:pPr>
              <w:pStyle w:val="Compact"/>
              <w:jc w:val="left"/>
            </w:pPr>
            <w:r>
              <w:t xml:space="preserve">SMOTE-Tomek</w:t>
            </w:r>
          </w:p>
        </w:tc>
        <w:tc>
          <w:tcPr/>
          <w:p>
            <w:pPr>
              <w:pStyle w:val="Compact"/>
              <w:jc w:val="center"/>
            </w:pPr>
            <w:r>
              <w:t xml:space="preserve">5/5 (1.00)</w:t>
            </w:r>
          </w:p>
        </w:tc>
        <w:tc>
          <w:tcPr/>
          <w:p>
            <w:pPr>
              <w:pStyle w:val="Compact"/>
              <w:jc w:val="center"/>
            </w:pPr>
            <w:r>
              <w:t xml:space="preserve">4/6 (1.00)</w:t>
            </w:r>
          </w:p>
        </w:tc>
        <w:tc>
          <w:tcPr/>
          <w:p>
            <w:pPr>
              <w:pStyle w:val="Compact"/>
              <w:jc w:val="center"/>
            </w:pPr>
            <w:r>
              <w:t xml:space="preserve">4/6 (1.00)</w:t>
            </w:r>
          </w:p>
        </w:tc>
        <w:tc>
          <w:tcPr/>
          <w:p>
            <w:pPr>
              <w:pStyle w:val="Compact"/>
              <w:jc w:val="center"/>
            </w:pPr>
            <w:r>
              <w:rPr>
                <w:bCs/>
                <w:b/>
              </w:rPr>
              <w:t xml:space="preserve">0/10 (.014)</w:t>
            </w:r>
          </w:p>
        </w:tc>
        <w:tc>
          <w:tcPr/>
          <w:p>
            <w:pPr>
              <w:pStyle w:val="Compact"/>
              <w:jc w:val="center"/>
            </w:pPr>
            <w:r>
              <w:t xml:space="preserve">2/8 (.422)</w:t>
            </w:r>
          </w:p>
        </w:tc>
        <w:tc>
          <w:tcPr/>
          <w:p>
            <w:pPr>
              <w:pStyle w:val="Compact"/>
              <w:jc w:val="center"/>
            </w:pPr>
            <w:r>
              <w:t xml:space="preserve">5/5 (1.00)</w:t>
            </w:r>
          </w:p>
        </w:tc>
        <w:tc>
          <w:tcPr/>
          <w:p>
            <w:pPr>
              <w:pStyle w:val="Compact"/>
              <w:jc w:val="center"/>
            </w:pPr>
            <w:r>
              <w:t xml:space="preserve">5/5 (1.00)</w:t>
            </w:r>
          </w:p>
        </w:tc>
        <w:tc>
          <w:tcPr/>
          <w:p>
            <w:pPr>
              <w:pStyle w:val="Compact"/>
              <w:jc w:val="center"/>
            </w:pPr>
            <w:r>
              <w:rPr>
                <w:bCs/>
                <w:b/>
              </w:rPr>
              <w:t xml:space="preserve">1/9 (.020)</w:t>
            </w:r>
          </w:p>
        </w:tc>
      </w:tr>
    </w:tbl>
    <w:bookmarkEnd w:id="33"/>
    <w:bookmarkStart w:id="34" w:name="sec:std"/>
    <w:p>
      <w:pPr>
        <w:pStyle w:val="Heading2"/>
      </w:pPr>
      <w:r>
        <w:t xml:space="preserve">Feature Standardization (Exploratory)</w:t>
      </w:r>
    </w:p>
    <w:p>
      <w:pPr>
        <w:pStyle w:val="FirstParagraph"/>
      </w:pPr>
      <w:r>
        <w:t xml:space="preserve">LR is scale-sensitive, and so are Euclidean neighbor searches (P4). The LR experiment was repeated (seed 42) with a standard scaler fitted on each training fold before resampling (LR-std in Tables II and III). The mean G-mean rank of AC-SMOTE moves from 3.00 to 5.00, behind SMOTE (2.55) and SMOTE-Tomek (2.35). It beats SMOTE on 1 of 10 datasets (median difference</w:t>
      </w:r>
      <w:r>
        <w:t xml:space="preserve"> </w:t>
      </w:r>
      <m:oMath>
        <m:r>
          <m:rPr>
            <m:sty m:val="p"/>
          </m:rPr>
          <m:t>−</m:t>
        </m:r>
        <m:r>
          <m:t>0.0019</m:t>
        </m:r>
      </m:oMath>
      <w:r>
        <w:t xml:space="preserve">, Holm</w:t>
      </w:r>
      <w:r>
        <w:t xml:space="preserve"> </w:t>
      </w:r>
      <m:oMath>
        <m:r>
          <m:t>p</m:t>
        </m:r>
        <m:r>
          <m:rPr>
            <m:sty m:val="p"/>
          </m:rPr>
          <m:t>=</m:t>
        </m:r>
        <m:r>
          <m:t>0.029</m:t>
        </m:r>
      </m:oMath>
      <w:r>
        <w:t xml:space="preserve">) and SMOTE-Tomek on none (Holm</w:t>
      </w:r>
      <w:r>
        <w:t xml:space="preserve"> </w:t>
      </w:r>
      <m:oMath>
        <m:r>
          <m:t>p</m:t>
        </m:r>
        <m:r>
          <m:rPr>
            <m:sty m:val="p"/>
          </m:rPr>
          <m:t>=</m:t>
        </m:r>
        <m:r>
          <m:t>0.014</m:t>
        </m:r>
      </m:oMath>
      <w:r>
        <w:t xml:space="preserve">). The deficit is small (about 0.002 in median G-mean) but consistent in sign. A possible, untested explanation (P4): on raw features the attribution weights cannot compete with differences in units, whereas after standardization they are the only feature-dependent element of the neighbor search.</w:t>
      </w:r>
    </w:p>
    <w:bookmarkEnd w:id="34"/>
    <w:bookmarkStart w:id="36" w:name="sec:equiv"/>
    <w:p>
      <w:pPr>
        <w:pStyle w:val="Heading2"/>
      </w:pPr>
      <w:r>
        <w:t xml:space="preserve">Equivalence and Precision</w:t>
      </w:r>
    </w:p>
    <w:p>
      <w:pPr>
        <w:pStyle w:val="FirstParagraph"/>
      </w:pPr>
      <w:r>
        <w:t xml:space="preserve">Table IV reports the dataset-level G-mean difference between AC-SMOTE and SMOTE. The 95% intervals for the median include zero for LR, RF and XGB and lie below zero for LR-std; none is compatible with a median advantage above 0.008. At a margin of</w:t>
      </w:r>
      <w:r>
        <w:t xml:space="preserve"> </w:t>
      </w:r>
      <m:oMath>
        <m:r>
          <m:rPr>
            <m:sty m:val="p"/>
          </m:rPr>
          <m:t>±</m:t>
        </m:r>
        <m:r>
          <m:t>0.02</m:t>
        </m:r>
      </m:oMath>
      <w:r>
        <w:t xml:space="preserve">, equivalence is supported for LR, XGB and LR-std (Holm</w:t>
      </w:r>
      <w:r>
        <w:t xml:space="preserve"> </w:t>
      </w:r>
      <m:oMath>
        <m:r>
          <m:t>p</m:t>
        </m:r>
        <m:r>
          <m:rPr>
            <m:sty m:val="p"/>
          </m:rPr>
          <m:t>=</m:t>
        </m:r>
        <m:r>
          <m:t>0.004</m:t>
        </m:r>
      </m:oMath>
      <w:r>
        <w:t xml:space="preserve">) but not RF (</w:t>
      </w:r>
      <m:oMath>
        <m:r>
          <m:t>p</m:t>
        </m:r>
        <m:r>
          <m:rPr>
            <m:sty m:val="p"/>
          </m:rPr>
          <m:t>=</m:t>
        </m:r>
        <m:r>
          <m:t>0.053</m:t>
        </m:r>
      </m:oMath>
      <w:r>
        <w:t xml:space="preserve">), where the abalone_19 difference of</w:t>
      </w:r>
      <w:r>
        <w:t xml:space="preserve"> </w:t>
      </w:r>
      <m:oMath>
        <m:r>
          <m:rPr>
            <m:sty m:val="p"/>
          </m:rPr>
          <m:t>−</m:t>
        </m:r>
        <m:r>
          <m:t>0.062</m:t>
        </m:r>
      </m:oMath>
      <w:r>
        <w:t xml:space="preserve"> </w:t>
      </w:r>
      <w:r>
        <w:t xml:space="preserve">widens the interval; at</w:t>
      </w:r>
      <w:r>
        <w:t xml:space="preserve"> </w:t>
      </w:r>
      <m:oMath>
        <m:r>
          <m:rPr>
            <m:sty m:val="p"/>
          </m:rPr>
          <m:t>±</m:t>
        </m:r>
        <m:r>
          <m:t>0.01</m:t>
        </m:r>
      </m:oMath>
      <w:r>
        <w:t xml:space="preserve"> </w:t>
      </w:r>
      <w:r>
        <w:t xml:space="preserve">it is supported only for LR and LR-std (</w:t>
      </w:r>
      <m:oMath>
        <m:r>
          <m:t>p</m:t>
        </m:r>
        <m:r>
          <m:rPr>
            <m:sty m:val="p"/>
          </m:rPr>
          <m:t>=</m:t>
        </m:r>
        <m:r>
          <m:t>0.009</m:t>
        </m:r>
      </m:oMath>
      <w:r>
        <w:t xml:space="preserve">, 0.008). The minimum detectable difference (MDD) is 0.003 to 0.007 for the LR settings, 0.013 for XGB and 0.023 for RF, so a gain of a few thousandths could be detected with LR but not with the tree ensembles. Balanced accuracy gives the same pattern (supplement).</w:t>
      </w:r>
    </w:p>
    <w:bookmarkStart w:id="35" w:name="tab:equiv"/>
    <w:p>
      <w:pPr>
        <w:pStyle w:val="TableCaption"/>
      </w:pPr>
      <w:r>
        <w:t xml:space="preserve">Equivalence of AC-SMOTE and SMOTE on dataset-level G-mean (</w:t>
      </w:r>
      <m:oMath>
        <m:r>
          <m:t>N</m:t>
        </m:r>
        <m:r>
          <m:rPr>
            <m:sty m:val="p"/>
          </m:rPr>
          <m:t>=</m:t>
        </m:r>
        <m:r>
          <m:t>10</m:t>
        </m:r>
      </m:oMath>
      <w:r>
        <w:t xml:space="preserve">). MDD: minimum difference detectable at 80% power.</w:t>
      </w:r>
      <w:r>
        <w:t xml:space="preserve"> </w:t>
      </w:r>
      <m:oMath>
        <m:sSub>
          <m:e>
            <m:r>
              <m:t>p</m:t>
            </m:r>
          </m:e>
          <m:sub>
            <m:r>
              <m:t>δ</m:t>
            </m:r>
          </m:sub>
        </m:sSub>
      </m:oMath>
      <w:r>
        <w:t xml:space="preserve">: TOST</w:t>
      </w:r>
      <w:r>
        <w:t xml:space="preserve"> </w:t>
      </w:r>
      <m:oMath>
        <m:r>
          <m:t>p</m:t>
        </m:r>
      </m:oMath>
      <w:r>
        <w:t xml:space="preserve"> </w:t>
      </w:r>
      <w:r>
        <w:t xml:space="preserve">at margin</w:t>
      </w:r>
      <w:r>
        <w:t xml:space="preserve"> </w:t>
      </w:r>
      <m:oMath>
        <m:r>
          <m:rPr>
            <m:sty m:val="p"/>
          </m:rPr>
          <m:t>±</m:t>
        </m:r>
        <m:r>
          <m:t>δ</m:t>
        </m:r>
      </m:oMath>
      <w:r>
        <w:t xml:space="preserve">, Holm-adjusted across settings.</w:t>
      </w:r>
    </w:p>
    <w:tbl>
      <w:tblPr>
        <w:tblStyle w:val="Table"/>
        <w:tblW w:type="auto" w:w="0"/>
        <w:tblLook w:firstRow="1" w:lastRow="0" w:firstColumn="0" w:lastColumn="0" w:noHBand="0" w:noVBand="0" w:val="0020"/>
        <w:jc w:val="start"/>
        <w:tblCaption w:val="Equivalence of AC-SMOTE and SMOTE on dataset-level G-mean (N=10). MDD: minimum difference detectable at 80% power. p_{\delta}: TOST p at margin \pm\delta, Holm-adjusted across settings."/>
      </w:tblPr>
      <w:tblGrid>
        <w:gridCol w:w="1320"/>
        <w:gridCol w:w="1320"/>
        <w:gridCol w:w="1320"/>
        <w:gridCol w:w="1320"/>
        <w:gridCol w:w="1320"/>
        <w:gridCol w:w="1320"/>
      </w:tblGrid>
      <w:tr>
        <w:trPr>
          <w:tblHeader w:val="true"/>
        </w:trPr>
        <w:tc>
          <w:tcPr/>
          <w:p>
            <w:pPr>
              <w:pStyle w:val="Compact"/>
              <w:jc w:val="left"/>
            </w:pPr>
            <w:r>
              <w:t xml:space="preserve">Setting</w:t>
            </w:r>
          </w:p>
        </w:tc>
        <w:tc>
          <w:tcPr/>
          <w:p>
            <w:pPr>
              <w:pStyle w:val="Compact"/>
              <w:jc w:val="center"/>
            </w:pPr>
            <w:r>
              <w:t xml:space="preserve">Median</w:t>
            </w:r>
          </w:p>
        </w:tc>
        <w:tc>
          <w:tcPr/>
          <w:p>
            <w:pPr>
              <w:pStyle w:val="Compact"/>
              <w:jc w:val="center"/>
            </w:pPr>
            <w:r>
              <w:t xml:space="preserve">95% CI</w:t>
            </w:r>
          </w:p>
        </w:tc>
        <w:tc>
          <w:tcPr/>
          <w:p>
            <w:pPr>
              <w:pStyle w:val="Compact"/>
              <w:jc w:val="center"/>
            </w:pPr>
            <w:r>
              <w:t xml:space="preserve">MDD</w:t>
            </w:r>
          </w:p>
        </w:tc>
        <w:tc>
          <w:tcPr/>
          <w:p>
            <w:pPr>
              <w:pStyle w:val="Compact"/>
              <w:jc w:val="right"/>
            </w:pPr>
            <m:oMath>
              <m:sSub>
                <m:e>
                  <m:r>
                    <m:t>p</m:t>
                  </m:r>
                </m:e>
                <m:sub>
                  <m:r>
                    <m:t>0.01</m:t>
                  </m:r>
                </m:sub>
              </m:sSub>
            </m:oMath>
          </w:p>
        </w:tc>
        <w:tc>
          <w:tcPr/>
          <w:p>
            <w:pPr>
              <w:pStyle w:val="Compact"/>
              <w:jc w:val="right"/>
            </w:pPr>
            <m:oMath>
              <m:sSub>
                <m:e>
                  <m:r>
                    <m:t>p</m:t>
                  </m:r>
                </m:e>
                <m:sub>
                  <m:r>
                    <m:t>0.02</m:t>
                  </m:r>
                </m:sub>
              </m:sSub>
            </m:oMath>
          </w:p>
        </w:tc>
      </w:tr>
      <w:tr>
        <w:tc>
          <w:tcPr/>
          <w:p>
            <w:pPr>
              <w:pStyle w:val="Compact"/>
              <w:jc w:val="left"/>
            </w:pPr>
            <w:r>
              <w:t xml:space="preserve">LR</w:t>
            </w:r>
          </w:p>
        </w:tc>
        <w:tc>
          <w:tcPr/>
          <w:p>
            <w:pPr>
              <w:pStyle w:val="Compact"/>
              <w:jc w:val="center"/>
            </w:pPr>
            <w:r>
              <w:t xml:space="preserve">+0.0007</w:t>
            </w:r>
          </w:p>
        </w:tc>
        <w:tc>
          <w:tcPr/>
          <w:p>
            <w:pPr>
              <w:pStyle w:val="Compact"/>
              <w:jc w:val="center"/>
            </w:pPr>
            <w:r>
              <w:t xml:space="preserve">[-0.0013, +0.0051]</w:t>
            </w:r>
          </w:p>
        </w:tc>
        <w:tc>
          <w:tcPr/>
          <w:p>
            <w:pPr>
              <w:pStyle w:val="Compact"/>
              <w:jc w:val="center"/>
            </w:pPr>
            <w:r>
              <w:t xml:space="preserve">0.0066</w:t>
            </w:r>
          </w:p>
        </w:tc>
        <w:tc>
          <w:tcPr/>
          <w:p>
            <w:pPr>
              <w:pStyle w:val="Compact"/>
              <w:jc w:val="right"/>
            </w:pPr>
            <w:r>
              <w:t xml:space="preserve">.009</w:t>
            </w:r>
          </w:p>
        </w:tc>
        <w:tc>
          <w:tcPr/>
          <w:p>
            <w:pPr>
              <w:pStyle w:val="Compact"/>
              <w:jc w:val="right"/>
            </w:pPr>
            <w:r>
              <w:t xml:space="preserve">.004</w:t>
            </w:r>
          </w:p>
        </w:tc>
      </w:tr>
      <w:tr>
        <w:tc>
          <w:tcPr/>
          <w:p>
            <w:pPr>
              <w:pStyle w:val="Compact"/>
              <w:jc w:val="left"/>
            </w:pPr>
            <w:r>
              <w:t xml:space="preserve">RF</w:t>
            </w:r>
          </w:p>
        </w:tc>
        <w:tc>
          <w:tcPr/>
          <w:p>
            <w:pPr>
              <w:pStyle w:val="Compact"/>
              <w:jc w:val="center"/>
            </w:pPr>
            <w:r>
              <w:t xml:space="preserve">+0.0010</w:t>
            </w:r>
          </w:p>
        </w:tc>
        <w:tc>
          <w:tcPr/>
          <w:p>
            <w:pPr>
              <w:pStyle w:val="Compact"/>
              <w:jc w:val="center"/>
            </w:pPr>
            <w:r>
              <w:t xml:space="preserve">[-0.0109, +0.0075]</w:t>
            </w:r>
          </w:p>
        </w:tc>
        <w:tc>
          <w:tcPr/>
          <w:p>
            <w:pPr>
              <w:pStyle w:val="Compact"/>
              <w:jc w:val="center"/>
            </w:pPr>
            <w:r>
              <w:t xml:space="preserve">0.0228</w:t>
            </w:r>
          </w:p>
        </w:tc>
        <w:tc>
          <w:tcPr/>
          <w:p>
            <w:pPr>
              <w:pStyle w:val="Compact"/>
              <w:jc w:val="right"/>
            </w:pPr>
            <w:r>
              <w:t xml:space="preserve">.116</w:t>
            </w:r>
          </w:p>
        </w:tc>
        <w:tc>
          <w:tcPr/>
          <w:p>
            <w:pPr>
              <w:pStyle w:val="Compact"/>
              <w:jc w:val="right"/>
            </w:pPr>
            <w:r>
              <w:t xml:space="preserve">.053</w:t>
            </w:r>
          </w:p>
        </w:tc>
      </w:tr>
      <w:tr>
        <w:tc>
          <w:tcPr/>
          <w:p>
            <w:pPr>
              <w:pStyle w:val="Compact"/>
              <w:jc w:val="left"/>
            </w:pPr>
            <w:r>
              <w:t xml:space="preserve">XGB</w:t>
            </w:r>
          </w:p>
        </w:tc>
        <w:tc>
          <w:tcPr/>
          <w:p>
            <w:pPr>
              <w:pStyle w:val="Compact"/>
              <w:jc w:val="center"/>
            </w:pPr>
            <w:r>
              <w:t xml:space="preserve">-0.0012</w:t>
            </w:r>
          </w:p>
        </w:tc>
        <w:tc>
          <w:tcPr/>
          <w:p>
            <w:pPr>
              <w:pStyle w:val="Compact"/>
              <w:jc w:val="center"/>
            </w:pPr>
            <w:r>
              <w:t xml:space="preserve">[-0.0091, +0.0012]</w:t>
            </w:r>
          </w:p>
        </w:tc>
        <w:tc>
          <w:tcPr/>
          <w:p>
            <w:pPr>
              <w:pStyle w:val="Compact"/>
              <w:jc w:val="center"/>
            </w:pPr>
            <w:r>
              <w:t xml:space="preserve">0.0128</w:t>
            </w:r>
          </w:p>
        </w:tc>
        <w:tc>
          <w:tcPr/>
          <w:p>
            <w:pPr>
              <w:pStyle w:val="Compact"/>
              <w:jc w:val="right"/>
            </w:pPr>
            <w:r>
              <w:t xml:space="preserve">.084</w:t>
            </w:r>
          </w:p>
        </w:tc>
        <w:tc>
          <w:tcPr/>
          <w:p>
            <w:pPr>
              <w:pStyle w:val="Compact"/>
              <w:jc w:val="right"/>
            </w:pPr>
            <w:r>
              <w:t xml:space="preserve">.004</w:t>
            </w:r>
          </w:p>
        </w:tc>
      </w:tr>
      <w:tr>
        <w:tc>
          <w:tcPr/>
          <w:p>
            <w:pPr>
              <w:pStyle w:val="Compact"/>
              <w:jc w:val="left"/>
            </w:pPr>
            <w:r>
              <w:t xml:space="preserve">LR-std</w:t>
            </w:r>
          </w:p>
        </w:tc>
        <w:tc>
          <w:tcPr/>
          <w:p>
            <w:pPr>
              <w:pStyle w:val="Compact"/>
              <w:jc w:val="center"/>
            </w:pPr>
            <w:r>
              <w:t xml:space="preserve">-0.0019</w:t>
            </w:r>
          </w:p>
        </w:tc>
        <w:tc>
          <w:tcPr/>
          <w:p>
            <w:pPr>
              <w:pStyle w:val="Compact"/>
              <w:jc w:val="center"/>
            </w:pPr>
            <w:r>
              <w:t xml:space="preserve">[-0.0051, -0.0011]</w:t>
            </w:r>
          </w:p>
        </w:tc>
        <w:tc>
          <w:tcPr/>
          <w:p>
            <w:pPr>
              <w:pStyle w:val="Compact"/>
              <w:jc w:val="center"/>
            </w:pPr>
            <w:r>
              <w:t xml:space="preserve">0.0034</w:t>
            </w:r>
          </w:p>
        </w:tc>
        <w:tc>
          <w:tcPr/>
          <w:p>
            <w:pPr>
              <w:pStyle w:val="Compact"/>
              <w:jc w:val="right"/>
            </w:pPr>
            <w:r>
              <w:t xml:space="preserve">.008</w:t>
            </w:r>
          </w:p>
        </w:tc>
        <w:tc>
          <w:tcPr/>
          <w:p>
            <w:pPr>
              <w:pStyle w:val="Compact"/>
              <w:jc w:val="right"/>
            </w:pPr>
            <w:r>
              <w:t xml:space="preserve">.004</w:t>
            </w:r>
          </w:p>
        </w:tc>
      </w:tr>
    </w:tbl>
    <w:bookmarkEnd w:id="35"/>
    <w:bookmarkEnd w:id="36"/>
    <w:bookmarkStart w:id="38" w:name="sec:tuning"/>
    <w:p>
      <w:pPr>
        <w:pStyle w:val="Heading2"/>
      </w:pPr>
      <w:r>
        <w:t xml:space="preserve">Attribution Source, Hyperparameters and Tuning</w:t>
      </w:r>
    </w:p>
    <w:p>
      <w:pPr>
        <w:pStyle w:val="FirstParagraph"/>
      </w:pPr>
      <w:r>
        <w:t xml:space="preserve">Table V gives G-mean for six attribution sources (SHAP, the surrogate’s Gini importance, permutation importance, mutual information, the ANOVA F statistic and a uniform control) with XGB on five datasets (ecoli, car_eval_34, abalone_19, creditcard, telco_churn) chosen by judgment as representative; plain SMOTE from the main grid is a reference row. SHAP (0.724) is 0.008 above the uniform control (0.716), almost entirely from abalone_19 (</w:t>
      </w:r>
      <m:oMath>
        <m:r>
          <m:rPr>
            <m:sty m:val="p"/>
          </m:rPr>
          <m:t>+</m:t>
        </m:r>
        <m:r>
          <m:t>0.050</m:t>
        </m:r>
      </m:oMath>
      <w:r>
        <w:t xml:space="preserve">; ecoli</w:t>
      </w:r>
      <w:r>
        <w:t xml:space="preserve"> </w:t>
      </w:r>
      <m:oMath>
        <m:r>
          <m:rPr>
            <m:sty m:val="p"/>
          </m:rPr>
          <m:t>−</m:t>
        </m:r>
        <m:r>
          <m:t>0.009</m:t>
        </m:r>
      </m:oMath>
      <w:r>
        <w:t xml:space="preserve">, telco</w:t>
      </w:r>
      <w:r>
        <w:t xml:space="preserve"> </w:t>
      </w:r>
      <m:oMath>
        <m:r>
          <m:rPr>
            <m:sty m:val="p"/>
          </m:rPr>
          <m:t>−</m:t>
        </m:r>
        <m:r>
          <m:t>0.005</m:t>
        </m:r>
      </m:oMath>
      <w:r>
        <w:t xml:space="preserve">). A Wilcoxon test over the five datasets gives</w:t>
      </w:r>
      <w:r>
        <w:t xml:space="preserve"> </w:t>
      </w:r>
      <m:oMath>
        <m:r>
          <m:t>p</m:t>
        </m:r>
        <m:r>
          <m:rPr>
            <m:sty m:val="p"/>
          </m:rPr>
          <m:t>=</m:t>
        </m:r>
        <m:r>
          <m:t>1.0</m:t>
        </m:r>
      </m:oMath>
      <w:r>
        <w:t xml:space="preserve"> </w:t>
      </w:r>
      <w:r>
        <w:t xml:space="preserve">(at</w:t>
      </w:r>
      <w:r>
        <w:t xml:space="preserve"> </w:t>
      </w:r>
      <m:oMath>
        <m:r>
          <m:t>n</m:t>
        </m:r>
        <m:r>
          <m:rPr>
            <m:sty m:val="p"/>
          </m:rPr>
          <m:t>=</m:t>
        </m:r>
        <m:r>
          <m:t>5</m:t>
        </m:r>
      </m:oMath>
      <w:r>
        <w:t xml:space="preserve"> </w:t>
      </w:r>
      <w:r>
        <w:t xml:space="preserve">the smallest possible one-sided</w:t>
      </w:r>
      <w:r>
        <w:t xml:space="preserve"> </w:t>
      </w:r>
      <m:oMath>
        <m:r>
          <m:t>p</m:t>
        </m:r>
      </m:oMath>
      <w:r>
        <w:t xml:space="preserve"> </w:t>
      </w:r>
      <w:r>
        <w:t xml:space="preserve">is 0.031), and over the 15 folds of abalone_19 alone</w:t>
      </w:r>
      <w:r>
        <w:t xml:space="preserve"> </w:t>
      </w:r>
      <m:oMath>
        <m:r>
          <m:t>p</m:t>
        </m:r>
        <m:r>
          <m:rPr>
            <m:sty m:val="p"/>
          </m:rPr>
          <m:t>=</m:t>
        </m:r>
        <m:r>
          <m:t>0.214</m:t>
        </m:r>
      </m:oMath>
      <w:r>
        <w:t xml:space="preserve">: no evidence that SHAP beats a uniform weight. Plain SMOTE (0.723) matches SHAP and exceeds the uniform control, which keeps the global step reduction (P3), so feature-specific weights add little to step shortening, which is itself no better than plain SMOTE.</w:t>
      </w:r>
    </w:p>
    <w:bookmarkStart w:id="37" w:name="tab:attr"/>
    <w:p>
      <w:pPr>
        <w:pStyle w:val="TableCaption"/>
      </w:pPr>
      <w:r>
        <w:t xml:space="preserve">G-mean by attribution source (XGB, five datasets, mean over 15 folds)</w:t>
      </w:r>
    </w:p>
    <w:tbl>
      <w:tblPr>
        <w:tblStyle w:val="Table"/>
        <w:tblW w:type="auto" w:w="0"/>
        <w:tblLook w:firstRow="1" w:lastRow="0" w:firstColumn="0" w:lastColumn="0" w:noHBand="0" w:noVBand="0" w:val="0020"/>
        <w:jc w:val="start"/>
        <w:tblCaption w:val="G-mean by attribution source (XGB, five datasets, mean over 15 folds)"/>
      </w:tblPr>
      <w:tblGrid>
        <w:gridCol w:w="1131"/>
        <w:gridCol w:w="1131"/>
        <w:gridCol w:w="1131"/>
        <w:gridCol w:w="1131"/>
        <w:gridCol w:w="1131"/>
        <w:gridCol w:w="1131"/>
        <w:gridCol w:w="1131"/>
      </w:tblGrid>
      <w:tr>
        <w:trPr>
          <w:tblHeader w:val="true"/>
        </w:trPr>
        <w:tc>
          <w:tcPr/>
          <w:p>
            <w:pPr>
              <w:pStyle w:val="Compact"/>
              <w:jc w:val="left"/>
            </w:pPr>
            <w:r>
              <w:t xml:space="preserve">Source</w:t>
            </w:r>
          </w:p>
        </w:tc>
        <w:tc>
          <w:tcPr/>
          <w:p>
            <w:pPr>
              <w:pStyle w:val="Compact"/>
              <w:jc w:val="center"/>
            </w:pPr>
            <w:r>
              <w:t xml:space="preserve">aba.</w:t>
            </w:r>
          </w:p>
        </w:tc>
        <w:tc>
          <w:tcPr/>
          <w:p>
            <w:pPr>
              <w:pStyle w:val="Compact"/>
              <w:jc w:val="center"/>
            </w:pPr>
            <w:r>
              <w:t xml:space="preserve">car</w:t>
            </w:r>
          </w:p>
        </w:tc>
        <w:tc>
          <w:tcPr/>
          <w:p>
            <w:pPr>
              <w:pStyle w:val="Compact"/>
              <w:jc w:val="center"/>
            </w:pPr>
            <w:r>
              <w:t xml:space="preserve">cred.</w:t>
            </w:r>
          </w:p>
        </w:tc>
        <w:tc>
          <w:tcPr/>
          <w:p>
            <w:pPr>
              <w:pStyle w:val="Compact"/>
              <w:jc w:val="center"/>
            </w:pPr>
            <w:r>
              <w:t xml:space="preserve">ecoli</w:t>
            </w:r>
          </w:p>
        </w:tc>
        <w:tc>
          <w:tcPr/>
          <w:p>
            <w:pPr>
              <w:pStyle w:val="Compact"/>
              <w:jc w:val="center"/>
            </w:pPr>
            <w:r>
              <w:t xml:space="preserve">telco</w:t>
            </w:r>
          </w:p>
        </w:tc>
        <w:tc>
          <w:tcPr/>
          <w:p>
            <w:pPr>
              <w:pStyle w:val="Compact"/>
              <w:jc w:val="center"/>
            </w:pPr>
            <w:r>
              <w:t xml:space="preserve">Mean</w:t>
            </w:r>
          </w:p>
        </w:tc>
      </w:tr>
      <w:tr>
        <w:tc>
          <w:tcPr/>
          <w:p>
            <w:pPr>
              <w:pStyle w:val="Compact"/>
              <w:jc w:val="left"/>
            </w:pPr>
            <w:r>
              <w:t xml:space="preserve">SHAP</w:t>
            </w:r>
          </w:p>
        </w:tc>
        <w:tc>
          <w:tcPr/>
          <w:p>
            <w:pPr>
              <w:pStyle w:val="Compact"/>
              <w:jc w:val="center"/>
            </w:pPr>
            <w:r>
              <w:t xml:space="preserve">0.233</w:t>
            </w:r>
          </w:p>
        </w:tc>
        <w:tc>
          <w:tcPr/>
          <w:p>
            <w:pPr>
              <w:pStyle w:val="Compact"/>
              <w:jc w:val="center"/>
            </w:pPr>
            <w:r>
              <w:t xml:space="preserve">0.990</w:t>
            </w:r>
          </w:p>
        </w:tc>
        <w:tc>
          <w:tcPr/>
          <w:p>
            <w:pPr>
              <w:pStyle w:val="Compact"/>
              <w:jc w:val="center"/>
            </w:pPr>
            <w:r>
              <w:t xml:space="preserve">0.920</w:t>
            </w:r>
          </w:p>
        </w:tc>
        <w:tc>
          <w:tcPr/>
          <w:p>
            <w:pPr>
              <w:pStyle w:val="Compact"/>
              <w:jc w:val="center"/>
            </w:pPr>
            <w:r>
              <w:t xml:space="preserve">0.805</w:t>
            </w:r>
          </w:p>
        </w:tc>
        <w:tc>
          <w:tcPr/>
          <w:p>
            <w:pPr>
              <w:pStyle w:val="Compact"/>
              <w:jc w:val="center"/>
            </w:pPr>
            <w:r>
              <w:t xml:space="preserve">0.672</w:t>
            </w:r>
          </w:p>
        </w:tc>
        <w:tc>
          <w:tcPr/>
          <w:p>
            <w:pPr>
              <w:pStyle w:val="Compact"/>
              <w:jc w:val="center"/>
            </w:pPr>
            <w:r>
              <w:t xml:space="preserve">0.724</w:t>
            </w:r>
          </w:p>
        </w:tc>
      </w:tr>
      <w:tr>
        <w:tc>
          <w:tcPr/>
          <w:p>
            <w:pPr>
              <w:pStyle w:val="Compact"/>
              <w:jc w:val="left"/>
            </w:pPr>
            <w:r>
              <w:t xml:space="preserve">Gini</w:t>
            </w:r>
          </w:p>
        </w:tc>
        <w:tc>
          <w:tcPr/>
          <w:p>
            <w:pPr>
              <w:pStyle w:val="Compact"/>
              <w:jc w:val="center"/>
            </w:pPr>
            <w:r>
              <w:t xml:space="preserve">0.218</w:t>
            </w:r>
          </w:p>
        </w:tc>
        <w:tc>
          <w:tcPr/>
          <w:p>
            <w:pPr>
              <w:pStyle w:val="Compact"/>
              <w:jc w:val="center"/>
            </w:pPr>
            <w:r>
              <w:t xml:space="preserve">0.986</w:t>
            </w:r>
          </w:p>
        </w:tc>
        <w:tc>
          <w:tcPr/>
          <w:p>
            <w:pPr>
              <w:pStyle w:val="Compact"/>
              <w:jc w:val="center"/>
            </w:pPr>
            <w:r>
              <w:t xml:space="preserve">0.918</w:t>
            </w:r>
          </w:p>
        </w:tc>
        <w:tc>
          <w:tcPr/>
          <w:p>
            <w:pPr>
              <w:pStyle w:val="Compact"/>
              <w:jc w:val="center"/>
            </w:pPr>
            <w:r>
              <w:t xml:space="preserve">0.827</w:t>
            </w:r>
          </w:p>
        </w:tc>
        <w:tc>
          <w:tcPr/>
          <w:p>
            <w:pPr>
              <w:pStyle w:val="Compact"/>
              <w:jc w:val="center"/>
            </w:pPr>
            <w:r>
              <w:t xml:space="preserve">0.676</w:t>
            </w:r>
          </w:p>
        </w:tc>
        <w:tc>
          <w:tcPr/>
          <w:p>
            <w:pPr>
              <w:pStyle w:val="Compact"/>
              <w:jc w:val="center"/>
            </w:pPr>
            <w:r>
              <w:t xml:space="preserve">0.725</w:t>
            </w:r>
          </w:p>
        </w:tc>
      </w:tr>
      <w:tr>
        <w:tc>
          <w:tcPr/>
          <w:p>
            <w:pPr>
              <w:pStyle w:val="Compact"/>
              <w:jc w:val="left"/>
            </w:pPr>
            <w:r>
              <w:t xml:space="preserve">Permutation</w:t>
            </w:r>
          </w:p>
        </w:tc>
        <w:tc>
          <w:tcPr/>
          <w:p>
            <w:pPr>
              <w:pStyle w:val="Compact"/>
              <w:jc w:val="center"/>
            </w:pPr>
            <w:r>
              <w:t xml:space="preserve">0.207</w:t>
            </w:r>
          </w:p>
        </w:tc>
        <w:tc>
          <w:tcPr/>
          <w:p>
            <w:pPr>
              <w:pStyle w:val="Compact"/>
              <w:jc w:val="center"/>
            </w:pPr>
            <w:r>
              <w:t xml:space="preserve">0.986</w:t>
            </w:r>
          </w:p>
        </w:tc>
        <w:tc>
          <w:tcPr/>
          <w:p>
            <w:pPr>
              <w:pStyle w:val="Compact"/>
              <w:jc w:val="center"/>
            </w:pPr>
            <w:r>
              <w:t xml:space="preserve">0.911</w:t>
            </w:r>
          </w:p>
        </w:tc>
        <w:tc>
          <w:tcPr/>
          <w:p>
            <w:pPr>
              <w:pStyle w:val="Compact"/>
              <w:jc w:val="center"/>
            </w:pPr>
            <w:r>
              <w:t xml:space="preserve">0.807</w:t>
            </w:r>
          </w:p>
        </w:tc>
        <w:tc>
          <w:tcPr/>
          <w:p>
            <w:pPr>
              <w:pStyle w:val="Compact"/>
              <w:jc w:val="center"/>
            </w:pPr>
            <w:r>
              <w:t xml:space="preserve">0.674</w:t>
            </w:r>
          </w:p>
        </w:tc>
        <w:tc>
          <w:tcPr/>
          <w:p>
            <w:pPr>
              <w:pStyle w:val="Compact"/>
              <w:jc w:val="center"/>
            </w:pPr>
            <w:r>
              <w:t xml:space="preserve">0.717</w:t>
            </w:r>
          </w:p>
        </w:tc>
      </w:tr>
      <w:tr>
        <w:tc>
          <w:tcPr/>
          <w:p>
            <w:pPr>
              <w:pStyle w:val="Compact"/>
              <w:jc w:val="left"/>
            </w:pPr>
            <w:r>
              <w:t xml:space="preserve">Mutual info.</w:t>
            </w:r>
          </w:p>
        </w:tc>
        <w:tc>
          <w:tcPr/>
          <w:p>
            <w:pPr>
              <w:pStyle w:val="Compact"/>
              <w:jc w:val="center"/>
            </w:pPr>
            <w:r>
              <w:t xml:space="preserve">0.206</w:t>
            </w:r>
          </w:p>
        </w:tc>
        <w:tc>
          <w:tcPr/>
          <w:p>
            <w:pPr>
              <w:pStyle w:val="Compact"/>
              <w:jc w:val="center"/>
            </w:pPr>
            <w:r>
              <w:t xml:space="preserve">0.985</w:t>
            </w:r>
          </w:p>
        </w:tc>
        <w:tc>
          <w:tcPr/>
          <w:p>
            <w:pPr>
              <w:pStyle w:val="Compact"/>
              <w:jc w:val="center"/>
            </w:pPr>
            <w:r>
              <w:t xml:space="preserve">0.920</w:t>
            </w:r>
          </w:p>
        </w:tc>
        <w:tc>
          <w:tcPr/>
          <w:p>
            <w:pPr>
              <w:pStyle w:val="Compact"/>
              <w:jc w:val="center"/>
            </w:pPr>
            <w:r>
              <w:t xml:space="preserve">0.807</w:t>
            </w:r>
          </w:p>
        </w:tc>
        <w:tc>
          <w:tcPr/>
          <w:p>
            <w:pPr>
              <w:pStyle w:val="Compact"/>
              <w:jc w:val="center"/>
            </w:pPr>
            <w:r>
              <w:t xml:space="preserve">0.674</w:t>
            </w:r>
          </w:p>
        </w:tc>
        <w:tc>
          <w:tcPr/>
          <w:p>
            <w:pPr>
              <w:pStyle w:val="Compact"/>
              <w:jc w:val="center"/>
            </w:pPr>
            <w:r>
              <w:t xml:space="preserve">0.718</w:t>
            </w:r>
          </w:p>
        </w:tc>
      </w:tr>
      <w:tr>
        <w:tc>
          <w:tcPr/>
          <w:p>
            <w:pPr>
              <w:pStyle w:val="Compact"/>
              <w:jc w:val="left"/>
            </w:pPr>
            <w:r>
              <w:t xml:space="preserve">ANOVA-F</w:t>
            </w:r>
          </w:p>
        </w:tc>
        <w:tc>
          <w:tcPr/>
          <w:p>
            <w:pPr>
              <w:pStyle w:val="Compact"/>
              <w:jc w:val="center"/>
            </w:pPr>
            <w:r>
              <w:t xml:space="preserve">0.206</w:t>
            </w:r>
          </w:p>
        </w:tc>
        <w:tc>
          <w:tcPr/>
          <w:p>
            <w:pPr>
              <w:pStyle w:val="Compact"/>
              <w:jc w:val="center"/>
            </w:pPr>
            <w:r>
              <w:t xml:space="preserve">0.987</w:t>
            </w:r>
          </w:p>
        </w:tc>
        <w:tc>
          <w:tcPr/>
          <w:p>
            <w:pPr>
              <w:pStyle w:val="Compact"/>
              <w:jc w:val="center"/>
            </w:pPr>
            <w:r>
              <w:t xml:space="preserve">0.921</w:t>
            </w:r>
          </w:p>
        </w:tc>
        <w:tc>
          <w:tcPr/>
          <w:p>
            <w:pPr>
              <w:pStyle w:val="Compact"/>
              <w:jc w:val="center"/>
            </w:pPr>
            <w:r>
              <w:t xml:space="preserve">0.827</w:t>
            </w:r>
          </w:p>
        </w:tc>
        <w:tc>
          <w:tcPr/>
          <w:p>
            <w:pPr>
              <w:pStyle w:val="Compact"/>
              <w:jc w:val="center"/>
            </w:pPr>
            <w:r>
              <w:t xml:space="preserve">0.672</w:t>
            </w:r>
          </w:p>
        </w:tc>
        <w:tc>
          <w:tcPr/>
          <w:p>
            <w:pPr>
              <w:pStyle w:val="Compact"/>
              <w:jc w:val="center"/>
            </w:pPr>
            <w:r>
              <w:t xml:space="preserve">0.723</w:t>
            </w:r>
          </w:p>
        </w:tc>
      </w:tr>
      <w:tr>
        <w:tc>
          <w:tcPr/>
          <w:p>
            <w:pPr>
              <w:pStyle w:val="Compact"/>
              <w:jc w:val="left"/>
            </w:pPr>
            <w:r>
              <w:t xml:space="preserve">Uniform</w:t>
            </w:r>
          </w:p>
        </w:tc>
        <w:tc>
          <w:tcPr/>
          <w:p>
            <w:pPr>
              <w:pStyle w:val="Compact"/>
              <w:jc w:val="center"/>
            </w:pPr>
            <w:r>
              <w:t xml:space="preserve">0.183</w:t>
            </w:r>
          </w:p>
        </w:tc>
        <w:tc>
          <w:tcPr/>
          <w:p>
            <w:pPr>
              <w:pStyle w:val="Compact"/>
              <w:jc w:val="center"/>
            </w:pPr>
            <w:r>
              <w:t xml:space="preserve">0.987</w:t>
            </w:r>
          </w:p>
        </w:tc>
        <w:tc>
          <w:tcPr/>
          <w:p>
            <w:pPr>
              <w:pStyle w:val="Compact"/>
              <w:jc w:val="center"/>
            </w:pPr>
            <w:r>
              <w:t xml:space="preserve">0.918</w:t>
            </w:r>
          </w:p>
        </w:tc>
        <w:tc>
          <w:tcPr/>
          <w:p>
            <w:pPr>
              <w:pStyle w:val="Compact"/>
              <w:jc w:val="center"/>
            </w:pPr>
            <w:r>
              <w:t xml:space="preserve">0.813</w:t>
            </w:r>
          </w:p>
        </w:tc>
        <w:tc>
          <w:tcPr/>
          <w:p>
            <w:pPr>
              <w:pStyle w:val="Compact"/>
              <w:jc w:val="center"/>
            </w:pPr>
            <w:r>
              <w:t xml:space="preserve">0.677</w:t>
            </w:r>
          </w:p>
        </w:tc>
        <w:tc>
          <w:tcPr/>
          <w:p>
            <w:pPr>
              <w:pStyle w:val="Compact"/>
              <w:jc w:val="center"/>
            </w:pPr>
            <w:r>
              <w:t xml:space="preserve">0.716</w:t>
            </w:r>
          </w:p>
        </w:tc>
      </w:tr>
      <w:tr>
        <w:tc>
          <w:tcPr/>
          <w:p>
            <w:pPr>
              <w:pStyle w:val="Compact"/>
              <w:jc w:val="left"/>
            </w:pPr>
            <w:r>
              <w:t xml:space="preserve">SMOTE (main grid)</w:t>
            </w:r>
          </w:p>
        </w:tc>
        <w:tc>
          <w:tcPr/>
          <w:p>
            <w:pPr>
              <w:pStyle w:val="Compact"/>
              <w:jc w:val="center"/>
            </w:pPr>
            <w:r>
              <w:t xml:space="preserve">0.206</w:t>
            </w:r>
          </w:p>
        </w:tc>
        <w:tc>
          <w:tcPr/>
          <w:p>
            <w:pPr>
              <w:pStyle w:val="Compact"/>
              <w:jc w:val="center"/>
            </w:pPr>
            <w:r>
              <w:t xml:space="preserve">0.991</w:t>
            </w:r>
          </w:p>
        </w:tc>
        <w:tc>
          <w:tcPr/>
          <w:p>
            <w:pPr>
              <w:pStyle w:val="Compact"/>
              <w:jc w:val="center"/>
            </w:pPr>
            <w:r>
              <w:t xml:space="preserve">0.919</w:t>
            </w:r>
          </w:p>
        </w:tc>
        <w:tc>
          <w:tcPr/>
          <w:p>
            <w:pPr>
              <w:pStyle w:val="Compact"/>
              <w:jc w:val="center"/>
            </w:pPr>
            <w:r>
              <w:t xml:space="preserve">0.828</w:t>
            </w:r>
          </w:p>
        </w:tc>
        <w:tc>
          <w:tcPr/>
          <w:p>
            <w:pPr>
              <w:pStyle w:val="Compact"/>
              <w:jc w:val="center"/>
            </w:pPr>
            <w:r>
              <w:t xml:space="preserve">0.673</w:t>
            </w:r>
          </w:p>
        </w:tc>
        <w:tc>
          <w:tcPr/>
          <w:p>
            <w:pPr>
              <w:pStyle w:val="Compact"/>
              <w:jc w:val="center"/>
            </w:pPr>
            <w:r>
              <w:t xml:space="preserve">0.723</w:t>
            </w:r>
          </w:p>
        </w:tc>
      </w:tr>
    </w:tbl>
    <w:bookmarkEnd w:id="37"/>
    <w:p>
      <w:pPr>
        <w:pStyle w:val="BodyText"/>
      </w:pPr>
      <w:r>
        <w:t xml:space="preserve">One-at-a-time sweeps (XGB, same datasets, no test) leave mean G-mean between 0.701 and 0.724 across</w:t>
      </w:r>
      <w:r>
        <w:t xml:space="preserve"> </w:t>
      </w:r>
      <m:oMath>
        <m:r>
          <m:t>β</m:t>
        </m:r>
        <m:r>
          <m:rPr>
            <m:sty m:val="p"/>
          </m:rPr>
          <m:t>∈</m:t>
        </m:r>
        <m:r>
          <m:rPr>
            <m:sty m:val="p"/>
          </m:rPr>
          <m:t>{</m:t>
        </m:r>
        <m:r>
          <m:t>0</m:t>
        </m:r>
        <m:r>
          <m:rPr>
            <m:sty m:val="p"/>
          </m:rPr>
          <m:t>,</m:t>
        </m:r>
        <m:r>
          <m:t>0.3</m:t>
        </m:r>
        <m:r>
          <m:rPr>
            <m:sty m:val="p"/>
          </m:rPr>
          <m:t>,</m:t>
        </m:r>
        <m:r>
          <m:t>0.5</m:t>
        </m:r>
        <m:r>
          <m:rPr>
            <m:sty m:val="p"/>
          </m:rPr>
          <m:t>,</m:t>
        </m:r>
        <m:r>
          <m:t>0.7</m:t>
        </m:r>
        <m:r>
          <m:rPr>
            <m:sty m:val="p"/>
          </m:rPr>
          <m:t>,</m:t>
        </m:r>
        <m:r>
          <m:t>1</m:t>
        </m:r>
        <m:r>
          <m:rPr>
            <m:sty m:val="p"/>
          </m:rPr>
          <m:t>}</m:t>
        </m:r>
      </m:oMath>
      <w:r>
        <w:t xml:space="preserve">, 0.710 and 0.724 across</w:t>
      </w:r>
      <w:r>
        <w:t xml:space="preserve"> </w:t>
      </w:r>
      <m:oMath>
        <m:r>
          <m:t>α</m:t>
        </m:r>
        <m:r>
          <m:rPr>
            <m:sty m:val="p"/>
          </m:rPr>
          <m:t>∈</m:t>
        </m:r>
        <m:r>
          <m:rPr>
            <m:sty m:val="p"/>
          </m:rPr>
          <m:t>{</m:t>
        </m:r>
        <m:r>
          <m:t>0</m:t>
        </m:r>
        <m:r>
          <m:rPr>
            <m:sty m:val="p"/>
          </m:rPr>
          <m:t>,</m:t>
        </m:r>
        <m:r>
          <m:t>1</m:t>
        </m:r>
        <m:r>
          <m:rPr>
            <m:sty m:val="p"/>
          </m:rPr>
          <m:t>,</m:t>
        </m:r>
        <m:r>
          <m:t>2</m:t>
        </m:r>
        <m:r>
          <m:rPr>
            <m:sty m:val="p"/>
          </m:rPr>
          <m:t>,</m:t>
        </m:r>
        <m:r>
          <m:t>4</m:t>
        </m:r>
        <m:r>
          <m:rPr>
            <m:sty m:val="p"/>
          </m:rPr>
          <m:t>}</m:t>
        </m:r>
      </m:oMath>
      <w:r>
        <w:t xml:space="preserve">, and 0.711 and 0.724 across</w:t>
      </w:r>
      <w:r>
        <w:t xml:space="preserve"> </w:t>
      </w:r>
      <m:oMath>
        <m:r>
          <m:t>k</m:t>
        </m:r>
        <m:r>
          <m:rPr>
            <m:sty m:val="p"/>
          </m:rPr>
          <m:t>∈</m:t>
        </m:r>
        <m:r>
          <m:rPr>
            <m:sty m:val="p"/>
          </m:rPr>
          <m:t>{</m:t>
        </m:r>
        <m:r>
          <m:t>3</m:t>
        </m:r>
        <m:r>
          <m:rPr>
            <m:sty m:val="p"/>
          </m:rPr>
          <m:t>,</m:t>
        </m:r>
        <m:r>
          <m:t>5</m:t>
        </m:r>
        <m:r>
          <m:rPr>
            <m:sty m:val="p"/>
          </m:rPr>
          <m:t>,</m:t>
        </m:r>
        <m:r>
          <m:t>7</m:t>
        </m:r>
        <m:r>
          <m:rPr>
            <m:sty m:val="p"/>
          </m:rPr>
          <m:t>}</m:t>
        </m:r>
      </m:oMath>
      <w:r>
        <w:t xml:space="preserve">; the strongest constraint (</w:t>
      </w:r>
      <m:oMath>
        <m:r>
          <m:t>β</m:t>
        </m:r>
        <m:r>
          <m:rPr>
            <m:sty m:val="p"/>
          </m:rPr>
          <m:t>=</m:t>
        </m:r>
        <m:r>
          <m:t>1</m:t>
        </m:r>
      </m:oMath>
      <w:r>
        <w:t xml:space="preserve">) is the worst. Nested cross-validation over</w:t>
      </w:r>
      <w:r>
        <w:t xml:space="preserve"> </w:t>
      </w:r>
      <m:oMath>
        <m:r>
          <m:t>α</m:t>
        </m:r>
        <m:r>
          <m:rPr>
            <m:sty m:val="p"/>
          </m:rPr>
          <m:t>∈</m:t>
        </m:r>
        <m:r>
          <m:rPr>
            <m:sty m:val="p"/>
          </m:rPr>
          <m:t>{</m:t>
        </m:r>
        <m:r>
          <m:t>1</m:t>
        </m:r>
        <m:r>
          <m:rPr>
            <m:sty m:val="p"/>
          </m:rPr>
          <m:t>,</m:t>
        </m:r>
        <m:r>
          <m:t>2</m:t>
        </m:r>
        <m:r>
          <m:rPr>
            <m:sty m:val="p"/>
          </m:rPr>
          <m:t>,</m:t>
        </m:r>
        <m:r>
          <m:t>4</m:t>
        </m:r>
        <m:r>
          <m:rPr>
            <m:sty m:val="p"/>
          </m:rPr>
          <m:t>}</m:t>
        </m:r>
      </m:oMath>
      <w:r>
        <w:t xml:space="preserve"> </w:t>
      </w:r>
      <w:r>
        <w:t xml:space="preserve">and</w:t>
      </w:r>
      <w:r>
        <w:t xml:space="preserve"> </w:t>
      </w:r>
      <m:oMath>
        <m:r>
          <m:t>β</m:t>
        </m:r>
        <m:r>
          <m:rPr>
            <m:sty m:val="p"/>
          </m:rPr>
          <m:t>∈</m:t>
        </m:r>
        <m:r>
          <m:rPr>
            <m:sty m:val="p"/>
          </m:rPr>
          <m:t>{</m:t>
        </m:r>
        <m:r>
          <m:t>0.3</m:t>
        </m:r>
        <m:r>
          <m:rPr>
            <m:sty m:val="p"/>
          </m:rPr>
          <m:t>,</m:t>
        </m:r>
        <m:r>
          <m:t>0.7</m:t>
        </m:r>
        <m:r>
          <m:rPr>
            <m:sty m:val="p"/>
          </m:rPr>
          <m:t>,</m:t>
        </m:r>
        <m:r>
          <m:t>1.0</m:t>
        </m:r>
        <m:r>
          <m:rPr>
            <m:sty m:val="p"/>
          </m:rPr>
          <m:t>}</m:t>
        </m:r>
      </m:oMath>
      <w:r>
        <w:t xml:space="preserve"> </w:t>
      </w:r>
      <w:r>
        <w:t xml:space="preserve">(25% inner validation split, inner training set capped at 15 000 rows) did not significantly improve G-mean over the defaults (0.742 vs. 0.740 for RF, 0.750 vs. 0.746 for XGB; smallest one-sided</w:t>
      </w:r>
      <w:r>
        <w:t xml:space="preserve"> </w:t>
      </w:r>
      <m:oMath>
        <m:r>
          <m:t>p</m:t>
        </m:r>
        <m:r>
          <m:rPr>
            <m:sty m:val="p"/>
          </m:rPr>
          <m:t>=</m:t>
        </m:r>
        <m:r>
          <m:t>0.080</m:t>
        </m:r>
      </m:oMath>
      <w:r>
        <w:t xml:space="preserve">), and tuned AC-SMOTE was not better than SMOTE-Tomek (</w:t>
      </w:r>
      <m:oMath>
        <m:r>
          <m:t>p</m:t>
        </m:r>
        <m:r>
          <m:rPr>
            <m:sty m:val="p"/>
          </m:rPr>
          <m:t>≥</m:t>
        </m:r>
        <m:r>
          <m:t>0.31</m:t>
        </m:r>
      </m:oMath>
      <w:r>
        <w:t xml:space="preserve">). The inner loop most often chose the mildest values (</w:t>
      </w:r>
      <m:oMath>
        <m:r>
          <m:t>α</m:t>
        </m:r>
        <m:r>
          <m:rPr>
            <m:sty m:val="p"/>
          </m:rPr>
          <m:t>=</m:t>
        </m:r>
        <m:r>
          <m:t>1</m:t>
        </m:r>
      </m:oMath>
      <w:r>
        <w:t xml:space="preserve">,</w:t>
      </w:r>
      <w:r>
        <w:t xml:space="preserve"> </w:t>
      </w:r>
      <m:oMath>
        <m:r>
          <m:t>β</m:t>
        </m:r>
        <m:r>
          <m:rPr>
            <m:sty m:val="p"/>
          </m:rPr>
          <m:t>=</m:t>
        </m:r>
        <m:r>
          <m:t>0.3</m:t>
        </m:r>
      </m:oMath>
      <w:r>
        <w:t xml:space="preserve">; 13 of 20 cells each).</w:t>
      </w:r>
    </w:p>
    <w:bookmarkEnd w:id="38"/>
    <w:bookmarkStart w:id="39" w:name="X50dc3b7b60b1b89dc456f5e116d0141650cd17e"/>
    <w:p>
      <w:pPr>
        <w:pStyle w:val="Heading2"/>
      </w:pPr>
      <w:r>
        <w:t xml:space="preserve">Attribution Fidelity, Calibration and Cost-Sensitive Learning</w:t>
      </w:r>
    </w:p>
    <w:p>
      <w:pPr>
        <w:pStyle w:val="FirstParagraph"/>
      </w:pPr>
      <w:r>
        <w:rPr>
          <w:iCs/>
          <w:i/>
        </w:rPr>
        <w:t xml:space="preserve">Attribution fidelity.</w:t>
      </w:r>
      <w:r>
        <w:t xml:space="preserve"> </w:t>
      </w:r>
      <w:r>
        <w:t xml:space="preserve">The Spearman correlation</w:t>
      </w:r>
      <w:r>
        <w:t xml:space="preserve"> </w:t>
      </w:r>
      <m:oMath>
        <m:r>
          <m:t>ρ</m:t>
        </m:r>
      </m:oMath>
      <w:r>
        <w:t xml:space="preserve"> </w:t>
      </w:r>
      <w:r>
        <w:t xml:space="preserve">between SHAP feature rankings of models trained on the raw and the resampled fold was computed on up to 500 test rows (RF: 100 trees, depth 10; XGB: 100 trees); it does not measure boundary geometry. ROS gave the highest</w:t>
      </w:r>
      <w:r>
        <w:t xml:space="preserve"> </w:t>
      </w:r>
      <m:oMath>
        <m:r>
          <m:t>ρ</m:t>
        </m:r>
      </m:oMath>
      <w:r>
        <w:t xml:space="preserve"> </w:t>
      </w:r>
      <w:r>
        <w:t xml:space="preserve">(0.807 for RF, 0.778 for XGB); AC-SMOTE (0.725, 0.632) matched SMOTE (0.729, 0.630), and its nominal advantage over ADASYN on RF (one-sided</w:t>
      </w:r>
      <w:r>
        <w:t xml:space="preserve"> </w:t>
      </w:r>
      <m:oMath>
        <m:r>
          <m:t>p</m:t>
        </m:r>
        <m:r>
          <m:rPr>
            <m:sty m:val="p"/>
          </m:rPr>
          <m:t>=</m:t>
        </m:r>
        <m:r>
          <m:t>0.0098</m:t>
        </m:r>
      </m:oMath>
      <w:r>
        <w:t xml:space="preserve">) did not survive Holm correction (</w:t>
      </w:r>
      <m:oMath>
        <m:r>
          <m:t>p</m:t>
        </m:r>
        <m:r>
          <m:rPr>
            <m:sty m:val="p"/>
          </m:rPr>
          <m:t>=</m:t>
        </m:r>
        <m:r>
          <m:t>0.059</m:t>
        </m:r>
      </m:oMath>
      <w:r>
        <w:t xml:space="preserve">).</w:t>
      </w:r>
    </w:p>
    <w:p>
      <w:pPr>
        <w:pStyle w:val="BodyText"/>
      </w:pPr>
      <w:r>
        <w:rPr>
          <w:iCs/>
          <w:i/>
        </w:rPr>
        <w:t xml:space="preserve">Calibration.</w:t>
      </w:r>
      <w:r>
        <w:t xml:space="preserve"> </w:t>
      </w:r>
      <w:r>
        <w:t xml:space="preserve">On five datasets, no oversampler had a lower Brier score than None for any classifier. For LR (standardized) the Brier score rose from 0.042 (None) to 0.085 (AC-SMOTE) and 0.083 (SMOTE), and the expected calibration error from 0.023 to 0.114 for AC-SMOTE: the degradation comes from 1:1 oversampling, not from AC-SMOTE; for RF and XGB the Brier scores of AC-SMOTE and SMOTE differ by at most 0.001 (0.049 vs. 0.049, 0.048 vs. 0.047). No comparison favoring AC-SMOTE was significant (smallest one-sided</w:t>
      </w:r>
      <w:r>
        <w:t xml:space="preserve"> </w:t>
      </w:r>
      <m:oMath>
        <m:r>
          <m:t>p</m:t>
        </m:r>
        <m:r>
          <m:rPr>
            <m:sty m:val="p"/>
          </m:rPr>
          <m:t>=</m:t>
        </m:r>
        <m:r>
          <m:t>0.0625</m:t>
        </m:r>
      </m:oMath>
      <w:r>
        <w:t xml:space="preserve">, against a floor of 0.031 at</w:t>
      </w:r>
      <w:r>
        <w:t xml:space="preserve"> </w:t>
      </w:r>
      <m:oMath>
        <m:r>
          <m:t>n</m:t>
        </m:r>
        <m:r>
          <m:rPr>
            <m:sty m:val="p"/>
          </m:rPr>
          <m:t>=</m:t>
        </m:r>
        <m:r>
          <m:t>5</m:t>
        </m:r>
      </m:oMath>
      <w:r>
        <w:t xml:space="preserve">), so these tests cannot detect a small advantage.</w:t>
      </w:r>
    </w:p>
    <w:p>
      <w:pPr>
        <w:pStyle w:val="BodyText"/>
      </w:pPr>
      <w:r>
        <w:rPr>
          <w:iCs/>
          <w:i/>
        </w:rPr>
        <w:t xml:space="preserve">Cost-sensitive learning.</w:t>
      </w:r>
      <w:r>
        <w:t xml:space="preserve"> </w:t>
      </w:r>
      <w:r>
        <w:t xml:space="preserve">Against class-weighted LR, RF and XGB [24] on raw features, AC-SMOTE had higher F1 and MCC on 9 of 10 datasets for LR (BH</w:t>
      </w:r>
      <w:r>
        <w:t xml:space="preserve"> </w:t>
      </w:r>
      <m:oMath>
        <m:r>
          <m:t>p</m:t>
        </m:r>
        <m:r>
          <m:rPr>
            <m:sty m:val="p"/>
          </m:rPr>
          <m:t>=</m:t>
        </m:r>
        <m:r>
          <m:t>0.049</m:t>
        </m:r>
      </m:oMath>
      <w:r>
        <w:t xml:space="preserve">; Holm</w:t>
      </w:r>
      <w:r>
        <w:t xml:space="preserve"> </w:t>
      </w:r>
      <m:oMath>
        <m:r>
          <m:t>p</m:t>
        </m:r>
        <m:r>
          <m:rPr>
            <m:sty m:val="p"/>
          </m:rPr>
          <m:t>=</m:t>
        </m:r>
        <m:r>
          <m:t>0.068</m:t>
        </m:r>
      </m:oMath>
      <w:r>
        <w:t xml:space="preserve">, 0.078) but not higher G-mean (4 wins, 6 losses), as did SMOTE; for RF and XGB nothing was significant after correction.</w:t>
      </w:r>
    </w:p>
    <w:bookmarkEnd w:id="39"/>
    <w:bookmarkStart w:id="40" w:name="computational-cost"/>
    <w:p>
      <w:pPr>
        <w:pStyle w:val="Heading2"/>
      </w:pPr>
      <w:r>
        <w:t xml:space="preserve">Computational Cost</w:t>
      </w:r>
    </w:p>
    <w:p>
      <w:pPr>
        <w:pStyle w:val="FirstParagraph"/>
      </w:pPr>
      <w:r>
        <w:t xml:space="preserve">Timing is the wall-clock time of the resample-and-fit stage, so it includes classifier training (SVM-SMOTE and SMOTE-Tomek are omitted because only their resampling was timed). Over the nine datasets other than creditcard, AC-SMOTE took 1.9, 6.2 and 1.6 s per fold with LR, RF and XGB, against 0.74, 5.0 and 0.69 s for SMOTE; the extra 1.1, 1.2 and 0.9 s is consistent with the surrogate fit and SHAP, which were not timed separately. On creditcard the times are dominated by classifier training (None alone: 15, 258 and 6 s), vary strongly with the classifier and resampled data (RF: 230 s for AC-SMOTE vs. 657 s for SMOTE) and were taken without controlling machine load, so the lower AC-SMOTE time there (144 s vs. 238 s) says nothing about resampling cost, which was not timed in isolation.</w:t>
      </w:r>
    </w:p>
    <w:bookmarkEnd w:id="40"/>
    <w:bookmarkStart w:id="41" w:name="sec:disc"/>
    <w:p>
      <w:pPr>
        <w:pStyle w:val="Heading2"/>
      </w:pPr>
      <w:r>
        <w:t xml:space="preserve">Discussion and Limitations</w:t>
      </w:r>
    </w:p>
    <w:p>
      <w:pPr>
        <w:pStyle w:val="FirstParagraph"/>
      </w:pPr>
      <w:r>
        <w:t xml:space="preserve">In every setting tested, AC-SMOTE performed like SMOTE: median G-mean differences of at most 0.002 and a small consistent deficit with standardized LR. Neither weighted neighbor search nor step shortening gave a measurable benefit. Plausible reasons, none tested, are that reweighting moves the</w:t>
      </w:r>
      <w:r>
        <w:t xml:space="preserve"> </w:t>
      </w:r>
      <m:oMath>
        <m:r>
          <m:t>k</m:t>
        </m:r>
        <m:r>
          <m:rPr>
            <m:sty m:val="p"/>
          </m:rPr>
          <m:t>=</m:t>
        </m:r>
        <m:r>
          <m:t>5</m:t>
        </m:r>
      </m:oMath>
      <w:r>
        <w:t xml:space="preserve"> </w:t>
      </w:r>
      <w:r>
        <w:t xml:space="preserve">neighbor set little when the minority class is small, that the shorter step makes synthetic points near-duplicates of their seeds, and that raw scale dominates the distance (P4); neighbor-set overlap with Euclidean</w:t>
      </w:r>
      <w:r>
        <w:t xml:space="preserve"> </w:t>
      </w:r>
      <m:oMath>
        <m:r>
          <m:t>k</m:t>
        </m:r>
      </m:oMath>
      <w:r>
        <w:t xml:space="preserve">-NN and synthetic-to-seed distance were not measured.</w:t>
      </w:r>
    </w:p>
    <w:p>
      <w:pPr>
        <w:pStyle w:val="BodyText"/>
      </w:pPr>
      <w:r>
        <w:t xml:space="preserve">Limitations: (1) Ten datasets give limited power (minimum detectable G-mean difference 0.003 to 0.023), and the equivalence margins were chosen post hoc. (2) Raw features let units dominate the neighbor search (P4), confounding method with scale; the standardized rerun covers LR only (RF and XGB are scale-invariant, their resamplers are not), with one seed. (3) The surrogate is a Random Forest fitted on the imbalanced fold without class weighting, with SHAP computed on minority instances only; with 32 to 41 minority instances (abalone_19, ecoli, oil) the attributions are likely unstable across folds (not measured), and min–max normalization stretches near-uniform attributions over</w:t>
      </w:r>
      <w:r>
        <w:t xml:space="preserve"> </w:t>
      </w:r>
      <m:oMath>
        <m:d>
          <m:dPr>
            <m:begChr m:val="["/>
            <m:endChr m:val="]"/>
            <m:sepChr m:val=""/>
            <m:grow/>
          </m:dPr>
          <m:e>
            <m:r>
              <m:t>0</m:t>
            </m:r>
            <m:r>
              <m:rPr>
                <m:sty m:val="p"/>
              </m:rPr>
              <m:t>,</m:t>
            </m:r>
            <m:r>
              <m:t>1</m:t>
            </m:r>
          </m:e>
        </m:d>
      </m:oMath>
      <w:r>
        <w:t xml:space="preserve">, possibly amplifying noise. Linear and class-weighted surrogates were not tried. (4) Ablation, sweeps and fidelity use tree ensembles only (ablation and sweeps: XGB, five datasets), and the calibration run standardizes LR whereas the main grid does not. (5) FW-SMOTE, K-means SMOTE and generative oversamplers are not baselines, and baselines run at defaults whereas AC-SMOTE was tuned separately. (6) Scores use the default decision rule, with no threshold-moving or balanced-ensemble baseline, and 1:1 balancing lowers precision (LR on creditcard: F1 0.73 without resampling, 0.15 with SMOTE). (7) All datasets are tabular and binary, only one is large, one-hot features sit awkwardly with Euclidean distance, and only 1:1 balancing was studied. For practitioners, the results suggest plain SMOTE, or another baseline, unless attribution-guided generation has a specific justification, and standardized features if AC-SMOTE is used.</w:t>
      </w:r>
    </w:p>
    <w:bookmarkEnd w:id="41"/>
    <w:bookmarkEnd w:id="42"/>
    <w:bookmarkStart w:id="43" w:name="conclusion"/>
    <w:p>
      <w:pPr>
        <w:pStyle w:val="Heading1"/>
      </w:pPr>
      <w:r>
        <w:t xml:space="preserve">Conclusion</w:t>
      </w:r>
    </w:p>
    <w:p>
      <w:pPr>
        <w:pStyle w:val="FirstParagraph"/>
      </w:pPr>
      <w:r>
        <w:t xml:space="preserve">This paper defined AC-SMOTE, which uses SHAP attributions from a surrogate to weight neighbor search and shorten the interpolation step along informative features, and compared it with seven baselines on ten datasets and three classifiers. It improves on no resampling, as every oversampler does. Relative to SMOTE and the other SMOTE-family baselines it shows no significant advantage after correction, and the equivalence analysis rules out a median G-mean advantage above about 0.008. Its best raw-feature result, the lowest mean rank with Logistic Regression, reverses under a change of seed and under standardization, and a uniform control performs about as well as SHAP. Future work should test the explanations in Section IV-H, repeat the ablation and tuning for linear models, and add FW-SMOTE, K-means SMOTE, threshold-tuned and balanced-ensemble baselines.</w:t>
      </w:r>
    </w:p>
    <w:bookmarkEnd w:id="43"/>
    <w:bookmarkStart w:id="44" w:name="references"/>
    <w:p>
      <w:pPr>
        <w:pStyle w:val="Heading1"/>
      </w:pPr>
      <w:r>
        <w:t xml:space="preserve">References</w:t>
      </w:r>
    </w:p>
    <w:p>
      <w:pPr>
        <w:pStyle w:val="FirstParagraph"/>
      </w:pPr>
      <w:r>
        <w:t xml:space="preserve">[1] H. He and E. A. Garcia,</w:t>
      </w:r>
      <w:r>
        <w:t xml:space="preserve"> </w:t>
      </w:r>
      <w:r>
        <w:t xml:space="preserve">“</w:t>
      </w:r>
      <w:r>
        <w:t xml:space="preserve">Learning from imbalanced data,</w:t>
      </w:r>
      <w:r>
        <w:t xml:space="preserve">”</w:t>
      </w:r>
      <w:r>
        <w:t xml:space="preserve"> </w:t>
      </w:r>
      <w:r>
        <w:rPr>
          <w:iCs/>
          <w:i/>
        </w:rPr>
        <w:t xml:space="preserve">IEEE Trans. Knowl. Data Eng.</w:t>
      </w:r>
      <w:r>
        <w:t xml:space="preserve">, vol. 21, no. 9, pp. 1263–1284, 2009.</w:t>
      </w:r>
    </w:p>
    <w:p>
      <w:pPr>
        <w:pStyle w:val="BodyText"/>
      </w:pPr>
      <w:r>
        <w:t xml:space="preserve">[2]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w:t>
      </w:r>
    </w:p>
    <w:p>
      <w:pPr>
        <w:pStyle w:val="BodyText"/>
      </w:pPr>
      <w:r>
        <w:t xml:space="preserve">[3] A. Fernández, S. García, F. Herrera, and N. V. Chawla,</w:t>
      </w:r>
      <w:r>
        <w:t xml:space="preserve"> </w:t>
      </w:r>
      <w:r>
        <w:t xml:space="preserve">“</w:t>
      </w:r>
      <w:r>
        <w:t xml:space="preserve">SMOTE for learning from imbalanced data: Progress and challenges, marking the 15-year anniversary,</w:t>
      </w:r>
      <w:r>
        <w:t xml:space="preserve">”</w:t>
      </w:r>
      <w:r>
        <w:t xml:space="preserve"> </w:t>
      </w:r>
      <w:r>
        <w:rPr>
          <w:iCs/>
          <w:i/>
        </w:rPr>
        <w:t xml:space="preserve">J. Artif. Intell. Res.</w:t>
      </w:r>
      <w:r>
        <w:t xml:space="preserve">, vol. 61, pp. 863–905, 2018.</w:t>
      </w:r>
    </w:p>
    <w:p>
      <w:pPr>
        <w:pStyle w:val="BodyText"/>
      </w:pPr>
      <w:r>
        <w:t xml:space="preserve">[4]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w:t>
      </w:r>
      <w:r>
        <w:t xml:space="preserve">, 2017, pp. 4765–4774.</w:t>
      </w:r>
    </w:p>
    <w:p>
      <w:pPr>
        <w:pStyle w:val="BodyText"/>
      </w:pPr>
      <w:r>
        <w:t xml:space="preserve">[5] S. M. Lundberg</w:t>
      </w:r>
      <w:r>
        <w:t xml:space="preserve"> </w:t>
      </w:r>
      <w:r>
        <w:rPr>
          <w:iCs/>
          <w:i/>
        </w:rPr>
        <w:t xml:space="preserve">et al.</w:t>
      </w:r>
      <w:r>
        <w:t xml:space="preserve">,</w:t>
      </w:r>
      <w:r>
        <w:t xml:space="preserve"> </w:t>
      </w:r>
      <w:r>
        <w:t xml:space="preserve">“</w:t>
      </w:r>
      <w:r>
        <w:t xml:space="preserve">From local explanations to global understanding with explainable AI for trees,</w:t>
      </w:r>
      <w:r>
        <w:t xml:space="preserve">”</w:t>
      </w:r>
      <w:r>
        <w:t xml:space="preserve"> </w:t>
      </w:r>
      <w:r>
        <w:rPr>
          <w:iCs/>
          <w:i/>
        </w:rPr>
        <w:t xml:space="preserve">Nat. Mach. Intell.</w:t>
      </w:r>
      <w:r>
        <w:t xml:space="preserve">, vol. 2, no. 1, pp. 56–67, 2020.</w:t>
      </w:r>
    </w:p>
    <w:p>
      <w:pPr>
        <w:pStyle w:val="BodyText"/>
      </w:pPr>
      <w:r>
        <w:t xml:space="preserve">[6] S. Maldonado, C. Vairetti, A. Fernandez, and F. Herrera,</w:t>
      </w:r>
      <w:r>
        <w:t xml:space="preserve"> </w:t>
      </w:r>
      <w:r>
        <w:t xml:space="preserve">“</w:t>
      </w:r>
      <w:r>
        <w:t xml:space="preserve">FW-SMOTE: A feature-weighted oversampling approach for imbalanced classification,</w:t>
      </w:r>
      <w:r>
        <w:t xml:space="preserve">”</w:t>
      </w:r>
      <w:r>
        <w:t xml:space="preserve"> </w:t>
      </w:r>
      <w:r>
        <w:rPr>
          <w:iCs/>
          <w:i/>
        </w:rPr>
        <w:t xml:space="preserve">Pattern Recognit.</w:t>
      </w:r>
      <w:r>
        <w:t xml:space="preserve">, vol. 124, Art. no. 108511, 2022.</w:t>
      </w:r>
    </w:p>
    <w:p>
      <w:pPr>
        <w:pStyle w:val="BodyText"/>
      </w:pPr>
      <w:r>
        <w:t xml:space="preserve">[7] H. Han, W.-Y. Wang, and B.-H. Mao,</w:t>
      </w:r>
      <w:r>
        <w:t xml:space="preserve"> </w:t>
      </w:r>
      <w:r>
        <w:t xml:space="preserve">“</w:t>
      </w:r>
      <w:r>
        <w:t xml:space="preserve">Borderline-SMOTE: A new over-sampling method in imbalanced data sets learning,</w:t>
      </w:r>
      <w:r>
        <w:t xml:space="preserve">”</w:t>
      </w:r>
      <w:r>
        <w:t xml:space="preserve"> </w:t>
      </w:r>
      <w:r>
        <w:t xml:space="preserve">in</w:t>
      </w:r>
      <w:r>
        <w:t xml:space="preserve"> </w:t>
      </w:r>
      <w:r>
        <w:rPr>
          <w:iCs/>
          <w:i/>
        </w:rPr>
        <w:t xml:space="preserve">Adv. Intell. Comput.</w:t>
      </w:r>
      <w:r>
        <w:t xml:space="preserve">, 2005, pp. 878–887.</w:t>
      </w:r>
    </w:p>
    <w:p>
      <w:pPr>
        <w:pStyle w:val="BodyText"/>
      </w:pPr>
      <w:r>
        <w:t xml:space="preserve">[8] H. He, Y. Bai, E. A. Garcia, and S. Li,</w:t>
      </w:r>
      <w:r>
        <w:t xml:space="preserve"> </w:t>
      </w:r>
      <w:r>
        <w:t xml:space="preserve">“</w:t>
      </w:r>
      <w:r>
        <w:t xml:space="preserve">ADASYN: Adaptive synthetic sampling approach for imbalanced learning,</w:t>
      </w:r>
      <w:r>
        <w:t xml:space="preserve">”</w:t>
      </w:r>
      <w:r>
        <w:t xml:space="preserve"> </w:t>
      </w:r>
      <w:r>
        <w:t xml:space="preserve">in</w:t>
      </w:r>
      <w:r>
        <w:t xml:space="preserve"> </w:t>
      </w:r>
      <w:r>
        <w:rPr>
          <w:iCs/>
          <w:i/>
        </w:rPr>
        <w:t xml:space="preserve">Proc. IEEE Int. Joint Conf. Neural Netw.</w:t>
      </w:r>
      <w:r>
        <w:t xml:space="preserve">, 2008, pp. 1322–1328.</w:t>
      </w:r>
    </w:p>
    <w:p>
      <w:pPr>
        <w:pStyle w:val="BodyText"/>
      </w:pPr>
      <w:r>
        <w:t xml:space="preserve">[9] H. M. Nguyen, E. W. Cooper, and K. Kamei,</w:t>
      </w:r>
      <w:r>
        <w:t xml:space="preserve"> </w:t>
      </w:r>
      <w:r>
        <w:t xml:space="preserve">“</w:t>
      </w:r>
      <w:r>
        <w:t xml:space="preserve">Borderline over-sampling for imbalanced data classification,</w:t>
      </w:r>
      <w:r>
        <w:t xml:space="preserve">”</w:t>
      </w:r>
      <w:r>
        <w:t xml:space="preserve"> </w:t>
      </w:r>
      <w:r>
        <w:rPr>
          <w:iCs/>
          <w:i/>
        </w:rPr>
        <w:t xml:space="preserve">Int. J. Knowl. Eng. Soft Data Paradigms</w:t>
      </w:r>
      <w:r>
        <w:t xml:space="preserve">, vol. 3, no. 1, pp. 4–21, 2011.</w:t>
      </w:r>
    </w:p>
    <w:p>
      <w:pPr>
        <w:pStyle w:val="BodyText"/>
      </w:pPr>
      <w:r>
        <w:t xml:space="preserve">[10] G. E. A. P. A. Batista, R. C. Prati, and M. C. Monard,</w:t>
      </w:r>
      <w:r>
        <w:t xml:space="preserve"> </w:t>
      </w:r>
      <w:r>
        <w:t xml:space="preserve">“</w:t>
      </w:r>
      <w:r>
        <w:t xml:space="preserve">A study of the behavior of several methods for balancing machine learning training data,</w:t>
      </w:r>
      <w:r>
        <w:t xml:space="preserve">”</w:t>
      </w:r>
      <w:r>
        <w:t xml:space="preserve"> </w:t>
      </w:r>
      <w:r>
        <w:rPr>
          <w:iCs/>
          <w:i/>
        </w:rPr>
        <w:t xml:space="preserve">ACM SIGKDD Explor. Newsl.</w:t>
      </w:r>
      <w:r>
        <w:t xml:space="preserve">, vol. 6, no. 1, pp. 20–29, 2004.</w:t>
      </w:r>
    </w:p>
    <w:p>
      <w:pPr>
        <w:pStyle w:val="BodyText"/>
      </w:pPr>
      <w:r>
        <w:t xml:space="preserve">[11] G. Douzas, F. Bacao, and F. Last,</w:t>
      </w:r>
      <w:r>
        <w:t xml:space="preserve"> </w:t>
      </w:r>
      <w:r>
        <w:t xml:space="preserve">“</w:t>
      </w:r>
      <w:r>
        <w:t xml:space="preserve">Improving imbalanced learning through a heuristic oversampling method based on k-means and SMOTE,</w:t>
      </w:r>
      <w:r>
        <w:t xml:space="preserve">”</w:t>
      </w:r>
      <w:r>
        <w:t xml:space="preserve"> </w:t>
      </w:r>
      <w:r>
        <w:rPr>
          <w:iCs/>
          <w:i/>
        </w:rPr>
        <w:t xml:space="preserve">Inf. Sci.</w:t>
      </w:r>
      <w:r>
        <w:t xml:space="preserve">, vol. 465, pp. 1–20, 2018.</w:t>
      </w:r>
    </w:p>
    <w:p>
      <w:pPr>
        <w:pStyle w:val="BodyText"/>
      </w:pPr>
      <w:r>
        <w:t xml:space="preserve">[12] G. Kovács,</w:t>
      </w:r>
      <w:r>
        <w:t xml:space="preserve"> </w:t>
      </w:r>
      <w:r>
        <w:t xml:space="preserve">“</w:t>
      </w:r>
      <w:r>
        <w:t xml:space="preserve">An empirical comparison and evaluation of minority oversampling techniques on a large number of imbalanced datasets,</w:t>
      </w:r>
      <w:r>
        <w:t xml:space="preserve">”</w:t>
      </w:r>
      <w:r>
        <w:t xml:space="preserve"> </w:t>
      </w:r>
      <w:r>
        <w:rPr>
          <w:iCs/>
          <w:i/>
        </w:rPr>
        <w:t xml:space="preserve">Appl. Soft Comput.</w:t>
      </w:r>
      <w:r>
        <w:t xml:space="preserve">, vol. 83, Art. no. 105662, 2019.</w:t>
      </w:r>
    </w:p>
    <w:p>
      <w:pPr>
        <w:pStyle w:val="BodyText"/>
      </w:pPr>
      <w:r>
        <w:t xml:space="preserve">[13] L. Breiman,</w:t>
      </w:r>
      <w:r>
        <w:t xml:space="preserve"> </w:t>
      </w:r>
      <w:r>
        <w:t xml:space="preserve">“</w:t>
      </w:r>
      <w:r>
        <w:t xml:space="preserve">Random forests,</w:t>
      </w:r>
      <w:r>
        <w:t xml:space="preserve">”</w:t>
      </w:r>
      <w:r>
        <w:t xml:space="preserve"> </w:t>
      </w:r>
      <w:r>
        <w:rPr>
          <w:iCs/>
          <w:i/>
        </w:rPr>
        <w:t xml:space="preserve">Mach. Learn.</w:t>
      </w:r>
      <w:r>
        <w:t xml:space="preserve">, vol. 45, no. 1, pp. 5–32, 2001.</w:t>
      </w:r>
    </w:p>
    <w:p>
      <w:pPr>
        <w:pStyle w:val="BodyText"/>
      </w:pPr>
      <w:r>
        <w:t xml:space="preserve">[14] G. Lemaître, F. Nogueira, and C. K. Aridas,</w:t>
      </w:r>
      <w:r>
        <w:t xml:space="preserve"> </w:t>
      </w:r>
      <w:r>
        <w:t xml:space="preserve">“</w:t>
      </w:r>
      <w:r>
        <w:t xml:space="preserve">Imbalanced-learn: A Python toolbox to tackle the curse of imbalanced datasets in machine learning,</w:t>
      </w:r>
      <w:r>
        <w:t xml:space="preserve">”</w:t>
      </w:r>
      <w:r>
        <w:t xml:space="preserve"> </w:t>
      </w:r>
      <w:r>
        <w:rPr>
          <w:iCs/>
          <w:i/>
        </w:rPr>
        <w:t xml:space="preserve">J. Mach. Learn. Res.</w:t>
      </w:r>
      <w:r>
        <w:t xml:space="preserve">, vol. 18, no. 17, pp. 1–5, 2017.</w:t>
      </w:r>
    </w:p>
    <w:p>
      <w:pPr>
        <w:pStyle w:val="BodyText"/>
      </w:pPr>
      <w:r>
        <w:t xml:space="preserve">[15] 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22nd ACM SIGKDD Int. Conf. Knowl. Discov. Data Min.</w:t>
      </w:r>
      <w:r>
        <w:t xml:space="preserve">, 2016, pp. 785–794.</w:t>
      </w:r>
    </w:p>
    <w:p>
      <w:pPr>
        <w:pStyle w:val="BodyText"/>
      </w:pPr>
      <w:r>
        <w:t xml:space="preserve">[16]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BodyText"/>
      </w:pPr>
      <w:r>
        <w:t xml:space="preserve">[17] M. Kubat and S. Matwin,</w:t>
      </w:r>
      <w:r>
        <w:t xml:space="preserve"> </w:t>
      </w:r>
      <w:r>
        <w:t xml:space="preserve">“</w:t>
      </w:r>
      <w:r>
        <w:t xml:space="preserve">Addressing the curse of imbalanced training sets: One-sided selection,</w:t>
      </w:r>
      <w:r>
        <w:t xml:space="preserve">”</w:t>
      </w:r>
      <w:r>
        <w:t xml:space="preserve"> </w:t>
      </w:r>
      <w:r>
        <w:t xml:space="preserve">in</w:t>
      </w:r>
      <w:r>
        <w:t xml:space="preserve"> </w:t>
      </w:r>
      <w:r>
        <w:rPr>
          <w:iCs/>
          <w:i/>
        </w:rPr>
        <w:t xml:space="preserve">Proc. 14th Int. Conf. Mach. Learn.</w:t>
      </w:r>
      <w:r>
        <w:t xml:space="preserve">, 1997, pp. 179–186.</w:t>
      </w:r>
    </w:p>
    <w:p>
      <w:pPr>
        <w:pStyle w:val="BodyText"/>
      </w:pPr>
      <w:r>
        <w:t xml:space="preserve">[18] J. Demšar,</w:t>
      </w:r>
      <w:r>
        <w:t xml:space="preserve"> </w:t>
      </w:r>
      <w:r>
        <w:t xml:space="preserve">“</w:t>
      </w:r>
      <w:r>
        <w:t xml:space="preserve">Statistical comparisons of classifiers over multiple data sets,</w:t>
      </w:r>
      <w:r>
        <w:t xml:space="preserve">”</w:t>
      </w:r>
      <w:r>
        <w:t xml:space="preserve"> </w:t>
      </w:r>
      <w:r>
        <w:rPr>
          <w:iCs/>
          <w:i/>
        </w:rPr>
        <w:t xml:space="preserve">J. Mach. Learn. Res.</w:t>
      </w:r>
      <w:r>
        <w:t xml:space="preserve">, vol. 7, pp. 1–30, 2006.</w:t>
      </w:r>
    </w:p>
    <w:p>
      <w:pPr>
        <w:pStyle w:val="BodyText"/>
      </w:pPr>
      <w:r>
        <w:t xml:space="preserve">[19] S. García and F. Herrera,</w:t>
      </w:r>
      <w:r>
        <w:t xml:space="preserve"> </w:t>
      </w:r>
      <w:r>
        <w:t xml:space="preserve">“</w:t>
      </w:r>
      <w:r>
        <w:t xml:space="preserve">An extension on</w:t>
      </w:r>
      <w:r>
        <w:t xml:space="preserve"> </w:t>
      </w:r>
      <w:r>
        <w:t xml:space="preserve">‘</w:t>
      </w:r>
      <w:r>
        <w:t xml:space="preserve">Statistical comparisons of classifiers over multiple data sets</w:t>
      </w:r>
      <w:r>
        <w:t xml:space="preserve">’</w:t>
      </w:r>
      <w:r>
        <w:t xml:space="preserve"> </w:t>
      </w:r>
      <w:r>
        <w:t xml:space="preserve">for all pairwise comparisons,</w:t>
      </w:r>
      <w:r>
        <w:t xml:space="preserve">”</w:t>
      </w:r>
      <w:r>
        <w:t xml:space="preserve"> </w:t>
      </w:r>
      <w:r>
        <w:rPr>
          <w:iCs/>
          <w:i/>
        </w:rPr>
        <w:t xml:space="preserve">J. Mach. Learn. Res.</w:t>
      </w:r>
      <w:r>
        <w:t xml:space="preserve">, vol. 9, pp. 2677–2694, 2008.</w:t>
      </w:r>
    </w:p>
    <w:p>
      <w:pPr>
        <w:pStyle w:val="BodyText"/>
      </w:pPr>
      <w:r>
        <w:t xml:space="preserve">[20] S. Holm,</w:t>
      </w:r>
      <w:r>
        <w:t xml:space="preserve"> </w:t>
      </w:r>
      <w:r>
        <w:t xml:space="preserve">“</w:t>
      </w:r>
      <w:r>
        <w:t xml:space="preserve">A simple sequentially rejective multiple test procedure,</w:t>
      </w:r>
      <w:r>
        <w:t xml:space="preserve">”</w:t>
      </w:r>
      <w:r>
        <w:t xml:space="preserve"> </w:t>
      </w:r>
      <w:r>
        <w:rPr>
          <w:iCs/>
          <w:i/>
        </w:rPr>
        <w:t xml:space="preserve">Scand. J. Stat.</w:t>
      </w:r>
      <w:r>
        <w:t xml:space="preserve">, vol. 6, no. 2, pp. 65–70, 1979.</w:t>
      </w:r>
    </w:p>
    <w:p>
      <w:pPr>
        <w:pStyle w:val="BodyText"/>
      </w:pPr>
      <w:r>
        <w:t xml:space="preserve">[21] Y. Benjamini and Y. Hochberg,</w:t>
      </w:r>
      <w:r>
        <w:t xml:space="preserve"> </w:t>
      </w:r>
      <w:r>
        <w:t xml:space="preserve">“</w:t>
      </w:r>
      <w:r>
        <w:t xml:space="preserve">Controlling the false discovery rate: A practical and powerful approach to multiple testing,</w:t>
      </w:r>
      <w:r>
        <w:t xml:space="preserve">”</w:t>
      </w:r>
      <w:r>
        <w:t xml:space="preserve"> </w:t>
      </w:r>
      <w:r>
        <w:rPr>
          <w:iCs/>
          <w:i/>
        </w:rPr>
        <w:t xml:space="preserve">J. R. Stat. Soc. Ser. B</w:t>
      </w:r>
      <w:r>
        <w:t xml:space="preserve">, vol. 57, no. 1, pp. 289–300, 1995.</w:t>
      </w:r>
    </w:p>
    <w:p>
      <w:pPr>
        <w:pStyle w:val="BodyText"/>
      </w:pPr>
      <w:r>
        <w:t xml:space="preserve">[22] D. J. Schuirmann,</w:t>
      </w:r>
      <w:r>
        <w:t xml:space="preserve"> </w:t>
      </w:r>
      <w:r>
        <w:t xml:space="preserve">“</w:t>
      </w:r>
      <w:r>
        <w:t xml:space="preserve">A comparison of the two one-sided tests procedure and the power approach for assessing the equivalence of average bioavailability,</w:t>
      </w:r>
      <w:r>
        <w:t xml:space="preserve">”</w:t>
      </w:r>
      <w:r>
        <w:t xml:space="preserve"> </w:t>
      </w:r>
      <w:r>
        <w:rPr>
          <w:iCs/>
          <w:i/>
        </w:rPr>
        <w:t xml:space="preserve">J. Pharmacokinet. Biopharm.</w:t>
      </w:r>
      <w:r>
        <w:t xml:space="preserve">, vol. 15, no. 6, pp. 657–680, 1987.</w:t>
      </w:r>
    </w:p>
    <w:p>
      <w:pPr>
        <w:pStyle w:val="BodyText"/>
      </w:pPr>
      <w:r>
        <w:t xml:space="preserve">[23] D. Lakens,</w:t>
      </w:r>
      <w:r>
        <w:t xml:space="preserve"> </w:t>
      </w:r>
      <w:r>
        <w:t xml:space="preserve">“</w:t>
      </w:r>
      <w:r>
        <w:t xml:space="preserve">Equivalence tests: A practical primer for</w:t>
      </w:r>
      <w:r>
        <w:t xml:space="preserve"> </w:t>
      </w:r>
      <m:oMath>
        <m:r>
          <m:t>t</m:t>
        </m:r>
      </m:oMath>
      <w:r>
        <w:t xml:space="preserve"> </w:t>
      </w:r>
      <w:r>
        <w:t xml:space="preserve">tests, correlations, and meta-analyses,</w:t>
      </w:r>
      <w:r>
        <w:t xml:space="preserve">”</w:t>
      </w:r>
      <w:r>
        <w:t xml:space="preserve"> </w:t>
      </w:r>
      <w:r>
        <w:rPr>
          <w:iCs/>
          <w:i/>
        </w:rPr>
        <w:t xml:space="preserve">Soc. Psychol. Personal. Sci.</w:t>
      </w:r>
      <w:r>
        <w:t xml:space="preserve">, vol. 8, no. 4, pp. 355–362, 2017.</w:t>
      </w:r>
    </w:p>
    <w:p>
      <w:pPr>
        <w:pStyle w:val="BodyText"/>
      </w:pPr>
      <w:r>
        <w:t xml:space="preserve">[24] C. Elkan,</w:t>
      </w:r>
      <w:r>
        <w:t xml:space="preserve"> </w:t>
      </w:r>
      <w:r>
        <w:t xml:space="preserve">“</w:t>
      </w:r>
      <w:r>
        <w:t xml:space="preserve">The foundations of cost-sensitive learning,</w:t>
      </w:r>
      <w:r>
        <w:t xml:space="preserve">”</w:t>
      </w:r>
      <w:r>
        <w:t xml:space="preserve"> </w:t>
      </w:r>
      <w:r>
        <w:t xml:space="preserve">in</w:t>
      </w:r>
      <w:r>
        <w:t xml:space="preserve"> </w:t>
      </w:r>
      <w:r>
        <w:rPr>
          <w:iCs/>
          <w:i/>
        </w:rPr>
        <w:t xml:space="preserve">Proc. 17th Int. Joint Conf. Artif. Intell.</w:t>
      </w:r>
      <w:r>
        <w:t xml:space="preserve">, 2001, pp. 973–978.</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26" Type="http://schemas.openxmlformats.org/officeDocument/2006/relationships/hyperlink" Target="https://github.com/udayraj1238/Explanation-Guided-Synthetic-Oversampling-for-Imbalanced-Classification"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github.com/udayraj1238/Explanation-Guided-Synthetic-Oversampling-for-Imbalanced-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Attribution-Constrained SMOTE: A Controlled Evaluation of Explanation-Guided Oversampling for Imbalanced Classification</dc:title>
  <dc:creator>; </dc:creator>
  <cp:keywords/>
  <dcterms:created xsi:type="dcterms:W3CDTF">2026-10-16T01:54:03Z</dcterms:created>
  <dcterms:modified xsi:type="dcterms:W3CDTF">2026-10-16T01:54:03Z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SMOTE-derived oversamplers choose interpolation partners and place new points without regard to which features separate the classes. This paper examines whether feature attributions can change this. Attribution-Constrained SMOTE (AC-SMOTE) takes SHAP values from a Random Forest surrogate, uses them to weight the neighbor-search metric, and shortens the interpolation step along features with high attribution. It is compared with seven baselines on ten datasets (imbalance ratio 2.8 to 578) and three classifiers, using repeated cross-validation, Friedman and Wilcoxon tests, and Holm and Benjamini–Hochberg correction. AC-SMOTE improves G-mean and balanced accuracy over no resampling (Holm p between 0.014 and 0.027), but the other oversamplers do so as well. Against SMOTE, the median G-mean difference is below 0.002 for every classifier, no raw-feature win over a SMOTE-family baseline other than ADASYN on AUC-PR with XGBoost survives Holm correction, and equivalence tests bound the G-mean difference to \pm0.02 for three of four settings. In an exploratory standardized rerun, the lowest mean rank reached with Logistic Regression on raw features does not hold: AC-SMOTE falls behind SMOTE on 9 of 10 datasets (Holm p=0.029). No attribution source, SHAP included, is significantly better than a uniform weight, and tuning, fidelity and calibration checks show no advantage. Overall, attribution-guided constraints showed no evidence of benefit over SMOTE.</vt:lpwstr>
  </property>
</Properties>
</file>