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 August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LTVIP2025TMID61019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 On The Go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Your On-Dem and Food Ordering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2"/>
          <w:szCs w:val="32"/>
          <w:rtl w:val="0"/>
        </w:rPr>
        <w:t xml:space="preserve">🧠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– Ideation phase</w:t>
      </w:r>
    </w:p>
    <w:p w:rsidR="00000000" w:rsidDel="00000000" w:rsidP="00000000" w:rsidRDefault="00000000" w:rsidRPr="00000000" w14:paraId="0000000E">
      <w:pPr>
        <w:pStyle w:val="Heading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Step 1: Define the Goal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Objective: How might we create a seamless mobile-first ordering experience that saves time, reduces friction, and improves customer convenience on the go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577013" cy="4486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Step-2: Prepare for  Brainstorm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Participants: Product team, developers, designers, marketing, and potential users.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Duration: 30–60 minutes.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Tools: Whiteboard, sticky notes, or digital tools (Miro, FigJam, MURAL).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87340" cy="3886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Step 3: Brainstorming Session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2"/>
        <w:tblW w:w="9028.999999999998" w:type="dxa"/>
        <w:jc w:val="left"/>
        <w:tblLayout w:type="fixed"/>
        <w:tblLook w:val="0400"/>
      </w:tblPr>
      <w:tblGrid>
        <w:gridCol w:w="547"/>
        <w:gridCol w:w="1533"/>
        <w:gridCol w:w="1597"/>
        <w:gridCol w:w="1892"/>
        <w:gridCol w:w="1977"/>
        <w:gridCol w:w="1483"/>
        <w:tblGridChange w:id="0">
          <w:tblGrid>
            <w:gridCol w:w="547"/>
            <w:gridCol w:w="1533"/>
            <w:gridCol w:w="1597"/>
            <w:gridCol w:w="1892"/>
            <w:gridCol w:w="1977"/>
            <w:gridCol w:w="148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Idea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Idea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Customer Pain Solved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Feasibility (Low/Med/High)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Initial Impact (Low/Med/High)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Voice-enabled ordering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Hands-free ordering while driving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Requires speech-to-text AI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One-tap reorder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Faster repeat purchases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Best for loyal users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Location-based suggestions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Suggest nearest vendors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Needs GPS integration</w:t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Step 4: Group and Refine Ideas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Cluster similar ideas under key themes such as: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Convenience Features (e.g., One-tap reorder, Voice ordering)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Personalization (e.g., AI recommendations, location-based suggestions)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Engagement &amp; Retention (e.g., Rewards, loyalty system)</w:t>
      </w:r>
    </w:p>
    <w:p w:rsidR="00000000" w:rsidDel="00000000" w:rsidP="00000000" w:rsidRDefault="00000000" w:rsidRPr="00000000" w14:paraId="0000003E">
      <w:pPr>
        <w:tabs>
          <w:tab w:val="left" w:leader="none" w:pos="948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03520" cy="40309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030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1cpvt3nudn1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Prioritization Matrix (Graphical Tool)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Map ideas based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Impact vs Effort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Quadrants: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16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Quick Wins (High Impact, Low Effort)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Prioritize these first.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16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Major Projects (High Impact, High Effort)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Plan strategically.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16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Fill-ins (Low Impact, Low Effort)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Do if resources allow.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16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Thankless Tasks (Low Impact, High Effort)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Avoid.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4631999" cy="288313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1999" cy="2883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Here’s a </w:t>
      </w:r>
      <w:r w:rsidDel="00000000" w:rsidR="00000000" w:rsidRPr="00000000">
        <w:rPr>
          <w:b w:val="1"/>
          <w:rtl w:val="0"/>
        </w:rPr>
        <w:t xml:space="preserve">visual Impact vs Effort Matrix</w:t>
      </w:r>
      <w:r w:rsidDel="00000000" w:rsidR="00000000" w:rsidRPr="00000000">
        <w:rPr>
          <w:rtl w:val="0"/>
        </w:rPr>
        <w:t xml:space="preserve"> with sample “Order on the Go” ideas plotted.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Top-right (High Impact, High Effort)</w:t>
      </w:r>
      <w:r w:rsidDel="00000000" w:rsidR="00000000" w:rsidRPr="00000000">
        <w:rPr>
          <w:rtl w:val="0"/>
        </w:rPr>
        <w:t xml:space="preserve"> → Long-term strategic projects (e.g., AI-powered recommendations).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Top-left (High Impact, Low Effort)</w:t>
      </w:r>
      <w:r w:rsidDel="00000000" w:rsidR="00000000" w:rsidRPr="00000000">
        <w:rPr>
          <w:rtl w:val="0"/>
        </w:rPr>
        <w:t xml:space="preserve"> → Quick wins to prioritize (e.g., One-tap reorder).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Bottom quadrants</w:t>
      </w:r>
      <w:r w:rsidDel="00000000" w:rsidR="00000000" w:rsidRPr="00000000">
        <w:rPr>
          <w:rtl w:val="0"/>
        </w:rPr>
        <w:t xml:space="preserve"> → Lower priority unless resources allow.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304800" cy="3048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4800" cy="30480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304800" cy="3048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4800" cy="304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