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0B3C49"/>
          <w:sz w:val="34"/>
          <w:szCs w:val="34"/>
        </w:rPr>
        <w:t xml:space="preserve">KLENTEC BMS</w:t>
      </w:r>
    </w:p>
    <w:p>
      <w:pPr>
        <w:spacing w:after="80"/>
        <w:jc w:val="center"/>
      </w:pPr>
      <w:r>
        <w:rPr>
          <w:b/>
          <w:bCs/>
          <w:color w:val="0F4C5C"/>
          <w:sz w:val="28"/>
          <w:szCs w:val="28"/>
        </w:rPr>
        <w:t xml:space="preserve">Project Status and Delivery Roadmap</w:t>
      </w:r>
    </w:p>
    <w:p>
      <w:pPr>
        <w:spacing w:after="360"/>
        <w:jc w:val="center"/>
      </w:pPr>
      <w:r>
        <w:rPr>
          <w:i/>
          <w:iCs/>
          <w:color w:val="52606D"/>
          <w:sz w:val="22"/>
          <w:szCs w:val="22"/>
        </w:rPr>
        <w:t xml:space="preserve">Prepared on May 5, 2026</w:t>
      </w:r>
    </w:p>
    <w:p>
      <w:pPr>
        <w:spacing w:after="120" w:line="300"/>
      </w:pPr>
      <w:r>
        <w:rPr>
          <w:color w:val="1F2933"/>
          <w:sz w:val="22"/>
          <w:szCs w:val="22"/>
        </w:rPr>
        <w:t xml:space="preserve">This document summarizes the current delivery state of the KLENTEC Business Management System, confirms what has already been validated, and outlines the next implementation phase needed for full production readiness.</w:t>
      </w:r>
    </w:p>
    <w:p>
      <w:pPr>
        <w:pStyle w:val="Heading1"/>
        <w:spacing w:after="120" w:before="280"/>
      </w:pPr>
      <w:r>
        <w:rPr>
          <w:b/>
          <w:bCs/>
          <w:color w:val="0F4C5C"/>
        </w:rPr>
        <w:t xml:space="preserve">Executive Summary</w:t>
      </w:r>
    </w:p>
    <w:p>
      <w:pPr>
        <w:spacing w:after="120" w:line="300"/>
      </w:pPr>
      <w:r>
        <w:rPr>
          <w:color w:val="1F2933"/>
          <w:sz w:val="22"/>
          <w:szCs w:val="22"/>
        </w:rPr>
        <w:t xml:space="preserve">KLENTEC BMS is now running as an offline-first Expo React Native application designed for Android deployment in a building-material retail environment. The current build already covers the main operational flow: secure role access, dashboard visibility, inventory handling, customer and supplier records, billing, delivery tracking, expense logging, and reporting.</w:t>
      </w:r>
    </w:p>
    <w:p>
      <w:pPr>
        <w:spacing w:after="120" w:line="300"/>
      </w:pPr>
      <w:r>
        <w:rPr>
          <w:color w:val="1F2933"/>
          <w:sz w:val="22"/>
          <w:szCs w:val="22"/>
        </w:rPr>
        <w:t xml:space="preserve">The app has also been hardened in the most sensitive area for this project: business calculations. Shared finance utilities now centralize invoice totals, expense totals, payment summaries, currency formatting, and whole-number validation so operational math behaves consistently across the system.</w:t>
      </w:r>
    </w:p>
    <w:p>
      <w:pPr>
        <w:pStyle w:val="Heading1"/>
        <w:spacing w:after="120" w:before="280"/>
      </w:pPr>
      <w:r>
        <w:rPr>
          <w:b/>
          <w:bCs/>
          <w:color w:val="0F4C5C"/>
        </w:rPr>
        <w:t xml:space="preserve">Project Objectives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Deliver an offline Android-first BMS aligned to the approved KLENTEC proposal.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Keep the system simple for staff to use under real shop-floor conditions.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Maintain strong calculation integrity for billing, expenses, totals, and reports.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Use local persistence suitable for low-connectivity or no-connectivity deployment.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Prepare the codebase for CSV backup/export and thermal printing in the next phase.</w:t>
      </w:r>
    </w:p>
    <w:p>
      <w:pPr>
        <w:pStyle w:val="Heading1"/>
        <w:spacing w:after="120" w:before="280"/>
      </w:pPr>
      <w:r>
        <w:rPr>
          <w:b/>
          <w:bCs/>
          <w:color w:val="0F4C5C"/>
        </w:rPr>
        <w:t xml:space="preserve">Current Delivery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0F4C5C"/>
                <w:sz w:val="21"/>
                <w:szCs w:val="21"/>
              </w:rPr>
              <w:t xml:space="preserve">Module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0F4C5C"/>
                <w:sz w:val="21"/>
                <w:szCs w:val="21"/>
              </w:rPr>
              <w:t xml:space="preserve">Current State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0F4C5C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Role-based Login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Admin, Employee, and Delivery Staff PIN access is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Dashboard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Operational summary, payment mix, low-stock count, cash-flow snapshot, and activity feed are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Inventory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Product creation, stock adjustments, low-stock thresholds, and stronger whole-number validation are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Billing and Invoices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Customer selection, quantity validation, payment mode handling, and invoice total calculation are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Customer Management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Customer creation and outstanding-balance visibility are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Supplier Records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Supplier directory, seeded records, add-supplier form, and persistence are now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Cash Flow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Expense ledger, payment-mode tagging, daily totals, and whole-number money validation are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Reports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Management summary, payment breakup, low-stock attention items, and delivery status reporting are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Deliveries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Delivery creation, dispatch progression, and delivered-state workflow are live.</w:t>
            </w:r>
          </w:p>
        </w:tc>
      </w:tr>
      <w:tr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CSV Backup / Thermal Printing / Attendance</w:t>
            </w:r>
          </w:p>
        </w:tc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Planned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43B53"/>
                <w:sz w:val="21"/>
                <w:szCs w:val="21"/>
              </w:rPr>
              <w:t xml:space="preserve">These remain in the next implementation phase and should be delivered before production handover.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4C5C"/>
        </w:rPr>
        <w:t xml:space="preserve">Validated Technical State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Application stack: Expo SDK 54, React 19, React Native 0.81, TypeScript, Zustand.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Persistence strategy: SQLite on native/mobile and AsyncStorage fallback on web preview.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Validation completed: npm run typecheck passed after the finance hardening pass and supplier module integration.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Build validation completed: npx expo export --platform android passed on the current state.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Live preview validation completed: login, dashboard, cash flow, reports, and supplier flow render correctly in the browser preview.</w:t>
      </w:r>
    </w:p>
    <w:p>
      <w:pPr>
        <w:pStyle w:val="Heading1"/>
        <w:spacing w:after="120" w:before="280"/>
      </w:pPr>
      <w:r>
        <w:rPr>
          <w:b/>
          <w:bCs/>
          <w:color w:val="0F4C5C"/>
        </w:rPr>
        <w:t xml:space="preserve">Calculation and Data Integrity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Money logic is centralized in a shared finance utility rather than repeated across screens.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Invoice quantity, product pricing, stock thresholds, and expense amounts now use stricter whole-number validation.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Payment mode totals and report summaries are computed from one shared source of truth.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Supplier persistence was added with backward-compatible migration handling for older saved snapshots.</w:t>
      </w:r>
    </w:p>
    <w:p>
      <w:pPr>
        <w:pStyle w:val="Heading1"/>
        <w:spacing w:after="120" w:before="280"/>
      </w:pPr>
      <w:r>
        <w:rPr>
          <w:b/>
          <w:bCs/>
          <w:color w:val="0F4C5C"/>
        </w:rPr>
        <w:t xml:space="preserve">Architecture Snapshot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Navigation layer: role-gated stack navigation with login and workflow screens.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State layer: centralized Zustand store with persisted business actions.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Data layer: local database bootstrap, seed loading, snapshot hydration, and save-through persistence.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UI layer: reusable screen shell, cards, and operational modules structured for rapid expansion.</w:t>
      </w:r>
    </w:p>
    <w:p>
      <w:pPr>
        <w:pStyle w:val="Heading1"/>
        <w:spacing w:after="120" w:before="280"/>
      </w:pPr>
      <w:r>
        <w:rPr>
          <w:b/>
          <w:bCs/>
          <w:color w:val="0F4C5C"/>
        </w:rPr>
        <w:t xml:space="preserve">Next Delivery Phase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Add Employee and Attendance workflows so the remaining planned staff module becomes operational.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Implement CSV backup/export for real offline recovery and handover readiness.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Connect supplier records to purchase-entry and stock-replenishment flows.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Add receipt-print preparation and thermal printer integration after transaction flows are finalized.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Strengthen production readiness with more targeted persistence updates and a formal release checklist.</w:t>
      </w:r>
    </w:p>
    <w:p>
      <w:pPr>
        <w:pStyle w:val="Heading1"/>
        <w:spacing w:after="120" w:before="280"/>
      </w:pPr>
      <w:r>
        <w:rPr>
          <w:b/>
          <w:bCs/>
          <w:color w:val="0F4C5C"/>
        </w:rPr>
        <w:t xml:space="preserve">Git Recommendation</w:t>
      </w:r>
    </w:p>
    <w:p>
      <w:pPr>
        <w:spacing w:after="120" w:line="300"/>
      </w:pPr>
      <w:r>
        <w:rPr>
          <w:color w:val="1F2933"/>
          <w:sz w:val="22"/>
          <w:szCs w:val="22"/>
        </w:rPr>
        <w:t xml:space="preserve">Yes, this is the correct time to start the Git workflow. The project is now beyond a rough prototype and has a coherent baseline: validated build, validated typecheck, stabilized finance logic, and a meaningful feature set.</w:t>
      </w:r>
    </w:p>
    <w:p>
      <w:pPr>
        <w:spacing w:after="120" w:line="300"/>
      </w:pPr>
      <w:r>
        <w:rPr>
          <w:color w:val="1F2933"/>
          <w:sz w:val="22"/>
          <w:szCs w:val="22"/>
        </w:rPr>
        <w:t xml:space="preserve">At the moment, the KLENTEC_BMS folder is not yet initialized as its own Git repository. The recommended next Git step is to initialize a repository in this folder, review the first baseline file set, and then create the first commit as the foundation for future client milestones.</w:t>
      </w:r>
    </w:p>
    <w:p>
      <w:pPr>
        <w:pStyle w:val="Heading1"/>
        <w:spacing w:after="120" w:before="280"/>
      </w:pPr>
      <w:r>
        <w:rPr>
          <w:b/>
          <w:bCs/>
          <w:color w:val="0F4C5C"/>
        </w:rPr>
        <w:t xml:space="preserve">Recommended First Baseline Commit Scope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Application scaffold and configuration files.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Navigation, screens, state store, persistence layer, and shared finance utilities.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Current seed data, supplier module, and documentation artifacts.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color w:val="1F2933"/>
          <w:sz w:val="22"/>
          <w:szCs w:val="22"/>
        </w:rPr>
        <w:t xml:space="preserve">Validated Android export output only if you intentionally want build artifacts tracked; otherwise keep dist out of Git.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KLENTEC BMS Project Status and Roadmap</dc:title>
  <dc:creator>GitHub Copilot</dc:creator>
  <dc:description>Current implementation status and next-phase roadmap for KLENTEC BMS.</dc:description>
  <cp:lastModifiedBy>Un-named</cp:lastModifiedBy>
  <cp:revision>1</cp:revision>
  <dcterms:created xsi:type="dcterms:W3CDTF">2026-05-04T20:05:03.452Z</dcterms:created>
  <dcterms:modified xsi:type="dcterms:W3CDTF">2026-05-04T20:05:03.454Z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