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8148" w14:textId="1D2627DF" w:rsidR="00D7284E" w:rsidRDefault="009055C1" w:rsidP="009055C1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Phawngpui</w:t>
      </w:r>
      <w:proofErr w:type="spell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Mountain</w:t>
      </w:r>
    </w:p>
    <w:p w14:paraId="5BD459E5" w14:textId="77777777" w:rsidR="009055C1" w:rsidRDefault="009055C1" w:rsidP="009055C1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45431F13" w14:textId="2FDD7EBA" w:rsidR="009055C1" w:rsidRDefault="009055C1" w:rsidP="009055C1">
      <w:pPr>
        <w:rPr>
          <w:sz w:val="24"/>
          <w:szCs w:val="24"/>
        </w:rPr>
      </w:pPr>
      <w:proofErr w:type="spellStart"/>
      <w:r w:rsidRPr="009055C1">
        <w:rPr>
          <w:sz w:val="24"/>
          <w:szCs w:val="24"/>
        </w:rPr>
        <w:t>Phawngpui</w:t>
      </w:r>
      <w:proofErr w:type="spellEnd"/>
      <w:r w:rsidRPr="009055C1">
        <w:rPr>
          <w:sz w:val="24"/>
          <w:szCs w:val="24"/>
        </w:rPr>
        <w:t xml:space="preserve">, also known as Blue Mountain, is the highest mountain peak in the Mizo Hills and in the state of Mizoram, India, with an elevation of 2157 m. It is in </w:t>
      </w:r>
      <w:proofErr w:type="spellStart"/>
      <w:r w:rsidRPr="009055C1">
        <w:rPr>
          <w:sz w:val="24"/>
          <w:szCs w:val="24"/>
        </w:rPr>
        <w:t>Lawngtlai</w:t>
      </w:r>
      <w:proofErr w:type="spellEnd"/>
      <w:r w:rsidRPr="009055C1">
        <w:rPr>
          <w:sz w:val="24"/>
          <w:szCs w:val="24"/>
        </w:rPr>
        <w:t xml:space="preserve"> district, in the </w:t>
      </w:r>
      <w:proofErr w:type="spellStart"/>
      <w:r w:rsidRPr="009055C1">
        <w:rPr>
          <w:sz w:val="24"/>
          <w:szCs w:val="24"/>
        </w:rPr>
        <w:t>southeastern</w:t>
      </w:r>
      <w:proofErr w:type="spellEnd"/>
      <w:r w:rsidRPr="009055C1">
        <w:rPr>
          <w:sz w:val="24"/>
          <w:szCs w:val="24"/>
        </w:rPr>
        <w:t xml:space="preserve"> region of Mizoram near the Myanmar border</w:t>
      </w:r>
      <w:r>
        <w:rPr>
          <w:sz w:val="24"/>
          <w:szCs w:val="24"/>
        </w:rPr>
        <w:t>.</w:t>
      </w:r>
    </w:p>
    <w:p w14:paraId="019032F1" w14:textId="02305AB9" w:rsidR="009055C1" w:rsidRDefault="009055C1" w:rsidP="009055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Phawngpui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the highest peak of the </w:t>
      </w:r>
      <w:hyperlink r:id="rId4" w:tooltip="Lushai Hill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Lushai Hills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There is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semicircular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series of </w:t>
      </w:r>
      <w:hyperlink r:id="rId5" w:tooltip="Cliff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cliffs</w:t>
        </w:r>
      </w:hyperlink>
      <w:r>
        <w:rPr>
          <w:rFonts w:ascii="Arial" w:hAnsi="Arial" w:cs="Arial"/>
          <w:color w:val="202122"/>
          <w:sz w:val="21"/>
          <w:szCs w:val="21"/>
        </w:rPr>
        <w:t> on the western side called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Thlazuang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Khàm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which have a sharp and deep fall; </w:t>
      </w:r>
      <w:hyperlink r:id="rId6" w:tooltip="Mountain goa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mountain goats</w:t>
        </w:r>
      </w:hyperlink>
      <w:r>
        <w:rPr>
          <w:rFonts w:ascii="Arial" w:hAnsi="Arial" w:cs="Arial"/>
          <w:color w:val="202122"/>
          <w:sz w:val="21"/>
          <w:szCs w:val="21"/>
        </w:rPr>
        <w:t> live there. These cliffs are believed to be haunted by spirits.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On the peak, there is a level ground of about 2 km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2</w:t>
      </w:r>
      <w:r>
        <w:rPr>
          <w:rFonts w:ascii="Arial" w:hAnsi="Arial" w:cs="Arial"/>
          <w:color w:val="202122"/>
          <w:sz w:val="21"/>
          <w:szCs w:val="21"/>
        </w:rPr>
        <w:t> in area.</w:t>
      </w:r>
    </w:p>
    <w:p w14:paraId="7FAE83DE" w14:textId="0DE38478" w:rsidR="009055C1" w:rsidRDefault="009055C1" w:rsidP="009055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</w:rPr>
        <w:t>Since 1992 the mountain has been included in the </w:t>
      </w:r>
      <w:hyperlink r:id="rId7" w:tooltip="Protected are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protected area</w:t>
        </w:r>
      </w:hyperlink>
      <w:r>
        <w:rPr>
          <w:rFonts w:ascii="Arial" w:hAnsi="Arial" w:cs="Arial"/>
          <w:color w:val="202122"/>
          <w:sz w:val="21"/>
          <w:szCs w:val="21"/>
        </w:rPr>
        <w:t> of 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"https://en.wikipedia.org/wiki/Phawngpui_National_Park" \o "Phawngpui National Park"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Phawngpui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 xml:space="preserve"> National Park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one of only two </w:t>
      </w:r>
      <w:hyperlink r:id="rId8" w:tooltip="National parks of Indi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national parks of India</w:t>
        </w:r>
      </w:hyperlink>
      <w:r>
        <w:rPr>
          <w:rFonts w:ascii="Arial" w:hAnsi="Arial" w:cs="Arial"/>
          <w:color w:val="202122"/>
          <w:sz w:val="21"/>
          <w:szCs w:val="21"/>
        </w:rPr>
        <w:t> in Mizoram.</w:t>
      </w:r>
      <w:hyperlink r:id="rId9" w:anchor="cite_note-7" w:history="1"/>
      <w:r>
        <w:rPr>
          <w:rFonts w:ascii="Arial" w:hAnsi="Arial" w:cs="Arial"/>
          <w:color w:val="202122"/>
          <w:sz w:val="17"/>
          <w:szCs w:val="17"/>
          <w:vertAlign w:val="superscript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The </w:t>
      </w:r>
      <w:hyperlink r:id="rId10" w:tooltip="Government of Mizoram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Government of Mizoram</w:t>
        </w:r>
      </w:hyperlink>
      <w:r>
        <w:rPr>
          <w:rFonts w:ascii="Arial" w:hAnsi="Arial" w:cs="Arial"/>
          <w:color w:val="202122"/>
          <w:sz w:val="21"/>
          <w:szCs w:val="21"/>
        </w:rPr>
        <w:t> allows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"https://en.wikipedia.org/wiki/Ecofriendly" \o "Ecofriendly"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</w:rPr>
        <w:t>ecofriendly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visit to the mountain only during November to April.</w:t>
      </w:r>
    </w:p>
    <w:p w14:paraId="3F68260D" w14:textId="2956BD72" w:rsidR="009055C1" w:rsidRDefault="009055C1" w:rsidP="009055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6C832B7E" w14:textId="7DF02BA0" w:rsidR="00152386" w:rsidRDefault="009055C1" w:rsidP="009055C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9055C1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photo:</w:t>
      </w:r>
    </w:p>
    <w:p w14:paraId="01C69489" w14:textId="520A5AB2" w:rsidR="00152386" w:rsidRDefault="00152386" w:rsidP="00905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64E28" wp14:editId="116AB1A4">
            <wp:extent cx="2552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C1BB" w14:textId="1CAC58D8" w:rsidR="00152386" w:rsidRDefault="00152386" w:rsidP="009055C1">
      <w:pPr>
        <w:rPr>
          <w:sz w:val="24"/>
          <w:szCs w:val="24"/>
        </w:rPr>
      </w:pPr>
      <w:hyperlink r:id="rId12" w:history="1">
        <w:r w:rsidRPr="00750D0D">
          <w:rPr>
            <w:rStyle w:val="Hyperlink"/>
            <w:sz w:val="24"/>
            <w:szCs w:val="24"/>
          </w:rPr>
          <w:t>https://encrypted-tbn0.gstatic.com/images?q=tbn:ANd9GcSXiSLKzPkQlKO6Mcjpq8HFRF2kLEPkAYFNRQ&amp;usqp=CAU</w:t>
        </w:r>
      </w:hyperlink>
    </w:p>
    <w:p w14:paraId="682B26A5" w14:textId="66586683" w:rsidR="00152386" w:rsidRDefault="00152386" w:rsidP="009055C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5238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photo:</w:t>
      </w:r>
    </w:p>
    <w:p w14:paraId="6861A899" w14:textId="2E5DBCC2" w:rsidR="00152386" w:rsidRDefault="00152386" w:rsidP="00905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F2F19" wp14:editId="5CF01B6A">
            <wp:extent cx="3325565" cy="18669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70" cy="18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AC6" w14:textId="70120253" w:rsidR="00152386" w:rsidRDefault="00152386" w:rsidP="009055C1">
      <w:pPr>
        <w:rPr>
          <w:sz w:val="24"/>
          <w:szCs w:val="24"/>
        </w:rPr>
      </w:pPr>
      <w:hyperlink r:id="rId14" w:history="1">
        <w:r w:rsidRPr="00750D0D">
          <w:rPr>
            <w:rStyle w:val="Hyperlink"/>
            <w:sz w:val="24"/>
            <w:szCs w:val="24"/>
          </w:rPr>
          <w:t>https://theaizawlpost.org/wp-content/uploads/2021/01/9-6.jpg</w:t>
        </w:r>
      </w:hyperlink>
    </w:p>
    <w:p w14:paraId="6BC446DF" w14:textId="77777777" w:rsidR="00152386" w:rsidRDefault="00152386" w:rsidP="009055C1">
      <w:pPr>
        <w:rPr>
          <w:sz w:val="24"/>
          <w:szCs w:val="24"/>
        </w:rPr>
      </w:pPr>
    </w:p>
    <w:p w14:paraId="70124770" w14:textId="77777777" w:rsidR="00152386" w:rsidRPr="009055C1" w:rsidRDefault="00152386" w:rsidP="009055C1">
      <w:pPr>
        <w:rPr>
          <w:sz w:val="24"/>
          <w:szCs w:val="24"/>
        </w:rPr>
      </w:pPr>
    </w:p>
    <w:sectPr w:rsidR="00152386" w:rsidRPr="0090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FB"/>
    <w:rsid w:val="00152386"/>
    <w:rsid w:val="009055C1"/>
    <w:rsid w:val="00A71AFB"/>
    <w:rsid w:val="00D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A0FC"/>
  <w15:chartTrackingRefBased/>
  <w15:docId w15:val="{10C73D41-EE2F-42B0-A8B7-6CEC4721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55C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9055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parks_of_India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otected_area" TargetMode="External"/><Relationship Id="rId12" Type="http://schemas.openxmlformats.org/officeDocument/2006/relationships/hyperlink" Target="https://encrypted-tbn0.gstatic.com/images?q=tbn:ANd9GcSXiSLKzPkQlKO6Mcjpq8HFRF2kLEPkAYFNRQ&amp;usqp=CA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untain_goat" TargetMode="External"/><Relationship Id="rId11" Type="http://schemas.openxmlformats.org/officeDocument/2006/relationships/image" Target="media/image1.jfif"/><Relationship Id="rId5" Type="http://schemas.openxmlformats.org/officeDocument/2006/relationships/hyperlink" Target="https://en.wikipedia.org/wiki/Clif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overnment_of_Mizoram" TargetMode="External"/><Relationship Id="rId4" Type="http://schemas.openxmlformats.org/officeDocument/2006/relationships/hyperlink" Target="https://en.wikipedia.org/wiki/Lushai_Hills" TargetMode="External"/><Relationship Id="rId9" Type="http://schemas.openxmlformats.org/officeDocument/2006/relationships/hyperlink" Target="https://en.wikipedia.org/wiki/Phawngpui" TargetMode="External"/><Relationship Id="rId14" Type="http://schemas.openxmlformats.org/officeDocument/2006/relationships/hyperlink" Target="https://theaizawlpost.org/wp-content/uploads/2021/01/9-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2021-10-12T17:21:00Z</dcterms:created>
  <dcterms:modified xsi:type="dcterms:W3CDTF">2021-10-12T17:39:00Z</dcterms:modified>
</cp:coreProperties>
</file>