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2"/>
      </w:tblGrid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drawing>
                <wp:inline distT="0" distB="0" distL="0" distR="0">
                  <wp:extent cx="1619250" cy="6762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jc w:val="right"/>
              <w:rPr/>
            </w:pPr>
            <w:r>
              <w:rPr/>
              <w:drawing>
                <wp:inline distT="0" distB="0" distL="0" distR="0">
                  <wp:extent cx="1047750" cy="4857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300" w:after="300"/>
        <w:jc w:val="center"/>
        <w:rPr/>
      </w:pPr>
      <w:r>
        <w:rPr>
          <w:b/>
          <w:bCs/>
          <w:sz w:val="28"/>
          <w:szCs w:val="28"/>
        </w:rPr>
        <w:t>Initial Project Planning Template</w:t>
      </w:r>
    </w:p>
    <w:tbl>
      <w:tblPr>
        <w:tblW w:w="974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9"/>
        <w:gridCol w:w="6746"/>
      </w:tblGrid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  <w:r>
              <w:rPr/>
              <w:t>3-07-</w:t>
            </w:r>
            <w:r>
              <w:rPr/>
              <w:t xml:space="preserve"> 2026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Agricultural Production Optimization Engine (OptiCrop)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Marks</w:t>
            </w:r>
          </w:p>
        </w:tc>
      </w:tr>
    </w:tbl>
    <w:p>
      <w:pPr>
        <w:pStyle w:val="Normal"/>
        <w:spacing w:before="300" w:after="100"/>
        <w:rPr/>
      </w:pPr>
      <w:r>
        <w:rPr>
          <w:b/>
          <w:bCs/>
        </w:rPr>
        <w:t>Product Backlog, Sprint Schedule, and Estimation (4 Marks)</w:t>
      </w:r>
    </w:p>
    <w:p>
      <w:pPr>
        <w:pStyle w:val="Normal"/>
        <w:spacing w:before="0" w:after="200"/>
        <w:rPr/>
      </w:pPr>
      <w:r>
        <w:rPr/>
        <w:t>Use the below template to create a product backlog and sprint schedule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549"/>
        <w:gridCol w:w="1179"/>
        <w:gridCol w:w="866"/>
        <w:gridCol w:w="2828"/>
        <w:gridCol w:w="551"/>
        <w:gridCol w:w="628"/>
        <w:gridCol w:w="1180"/>
        <w:gridCol w:w="942"/>
        <w:gridCol w:w="1022"/>
      </w:tblGrid>
      <w:tr>
        <w:trPr>
          <w:tblHeader w:val="true"/>
        </w:trPr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Data Input &amp; Preprocessing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input soil and environmental parameters (Nitrogen, Phosphorous, Potassium, temperature, humidity, pH, and rainfall) into the system.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receive validation feedback if the entered soil or environmental values are outside the acceptable range.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Crop Recommendation Engine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farmer, I can submit my field data and receive the most suitable crop recommendation for maximum yield.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view the confidence score associated with each recommended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Crop Suitability Assessment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check whether the current soil and climate conditions are suitable for a specific crop that I choose.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view suitability insights, including environmental compatibility and productivity potential, for the selected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01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07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Model Training &amp; Evaluation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developer, I can train a machine learning model on the crop-environment dataset to predict the optimal crop.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developer, I can evaluate model accuracy using performance metrics and visualize results using charts.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Research &amp; Policy Analytics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researcher, I can analyze crop-environment relationship patterns across regions for policy planning.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policymaker, I can generate reports summarizing sustainable farming recommendations based on aggregated data.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Web Application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access the crop recommendation system through a web-based application.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Hemanth Kumar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  <w:tr>
        <w:trPr/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As a user, I can view my past queries and recommendations in a simple dashboard.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Gorli Uday Teja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08 Jun 2026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14 Jun 2026</w:t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440</Words>
  <Characters>2215</Characters>
  <CharactersWithSpaces>2534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2026-07-05T06:14:04Z</dcterms:created>
  <dc:creator>Un-named</dc:creator>
  <dc:description/>
  <dc:language>en-IN</dc:language>
  <cp:lastModifiedBy/>
  <dcterms:modified xsi:type="dcterms:W3CDTF">2026-07-05T18:20:52Z</dcterms:modified>
  <cp:revision>2</cp:revision>
  <dc:subject/>
  <dc:title/>
</cp:coreProperties>
</file>