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28" w:lineRule="exact"/>
        <w:jc w:val="center"/>
      </w:pPr>
      <w:r>
        <w:rPr>
          <w:rFonts w:ascii="Calibri" w:cs="Calibri" w:eastAsia="Calibri" w:hAnsi="Calibri"/>
          <w:b/>
          <w:bCs/>
          <w:color w:val="1B3A6B"/>
          <w:sz w:val="32"/>
          <w:szCs w:val="32"/>
        </w:rPr>
        <w:t xml:space="preserve">UDAY VARMORA</w:t>
      </w:r>
    </w:p>
    <w:p>
      <w:pPr>
        <w:spacing w:after="159" w:before="0" w:line="228" w:lineRule="exact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+91 96623 85170 | </w:t>
      </w:r>
      <w:hyperlink w:history="1" r:id="rIdkcytcwwokpq7uxmnwnoou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varmorauday1045@gmail.com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g8ioeenfuoxq1gq7sdde3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linkedin.com/in/udayvarmora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</w:t>
      </w:r>
      <w:hyperlink w:history="1" r:id="rId2ilge89yucxmr14hgs7r9">
        <w:r>
          <w:rPr>
            <w:rFonts w:ascii="Calibri" w:cs="Calibri" w:eastAsia="Calibri" w:hAnsi="Calibri"/>
            <w:color w:val="333333"/>
            <w:sz w:val="20"/>
            <w:szCs w:val="20"/>
          </w:rPr>
          <w:t xml:space="preserve">github.com/udayvarmora07</w:t>
        </w:r>
      </w:hyperlink>
      <w:r>
        <w:rPr>
          <w:rFonts w:ascii="Calibri" w:cs="Calibri" w:eastAsia="Calibri" w:hAnsi="Calibri"/>
          <w:color w:val="333333"/>
          <w:sz w:val="20"/>
          <w:szCs w:val="20"/>
        </w:rPr>
        <w:t xml:space="preserve"> | Ahmedabad, India</w:t>
      </w:r>
    </w:p>
    <w:p>
      <w:pPr>
        <w:pBdr>
          <w:bottom w:val="single" w:color="1B3A6B" w:sz="6" w:space="1"/>
        </w:pBdr>
        <w:spacing w:after="18" w:before="82" w:line="228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SUMMARY</w:t>
      </w:r>
    </w:p>
    <w:p>
      <w:pPr>
        <w:spacing w:after="0" w:before="0" w:line="22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Site Reliability Engineer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1+ year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who 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 SLA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Kubernetes (EKS) clusters serving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10+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drove incident response,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on-call readiness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SLI/SLO monitoring and alerting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toil reduction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through Python/Bash automation. Hands-on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(EKS), Prometheus, Grafana, Loki, Terraform, CI/CD, AWS, and Linux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authored runbooks and blameless post-mortems that reduced MTTR and hardened production reliability.</w:t>
      </w:r>
    </w:p>
    <w:p>
      <w:pPr>
        <w:pBdr>
          <w:bottom w:val="single" w:color="1B3A6B" w:sz="6" w:space="1"/>
        </w:pBdr>
        <w:spacing w:after="18" w:before="82" w:line="228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TECHNICAL SKILLS</w:t>
      </w:r>
    </w:p>
    <w:p>
      <w:pPr>
        <w:spacing w:after="0" w:before="0" w:line="22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Observability &amp; Monitoring: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Prometheus, Grafana, Loki, Grafana Alloy, ELK Stack, CloudWatch, PagerDuty alerting, SLI/SLO</w:t>
      </w:r>
    </w:p>
    <w:p>
      <w:pPr>
        <w:spacing w:after="0" w:before="0" w:line="22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Containers &amp; Orchestration: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Docker, Kubernetes (EKS), Helm, ArgoCD, Karpenter, KEDA, Ingress-NGINX</w:t>
      </w:r>
    </w:p>
    <w:p>
      <w:pPr>
        <w:spacing w:after="0" w:before="0" w:line="22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Scripting &amp; OS: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Python, Bash/Shell, Linux (Ubuntu, Amazon Linux, RHEL), System Administration</w:t>
      </w:r>
    </w:p>
    <w:p>
      <w:pPr>
        <w:spacing w:after="0" w:before="0" w:line="22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 Platforms: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AWS — EKS, EC2, Lambda, S3, ECR, RDS, VPC, CloudWatch; Azure (Fundamentals)</w:t>
      </w:r>
    </w:p>
    <w:p>
      <w:pPr>
        <w:spacing w:after="0" w:before="0" w:line="22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Reliability &amp; Incident Response: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SLO/SLA monitoring, MTTR reduction, Runbooks, Post-mortems, Root-Cause Analysis, Multi-region DR</w:t>
      </w:r>
    </w:p>
    <w:p>
      <w:pPr>
        <w:spacing w:after="0" w:before="0" w:line="22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CI/CD &amp; GitOps: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Jenkins, GitLab CI/CD, GitHub Actions, AWS CodePipeline, AWS CodeBuild, ArgoCD</w:t>
      </w:r>
    </w:p>
    <w:p>
      <w:pPr>
        <w:spacing w:after="0" w:before="0" w:line="22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Infrastructure as Code: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Terraform, AWS CloudFormation, AWS SAM</w:t>
      </w:r>
    </w:p>
    <w:p>
      <w:pPr>
        <w:spacing w:after="0" w:before="0" w:line="22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Security &amp; Secrets: 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HashiCorp Vault, AWS Secrets Manager, Sealed Secrets, Trivy Operator, IAM, KMS</w:t>
      </w:r>
    </w:p>
    <w:p>
      <w:pPr>
        <w:pBdr>
          <w:bottom w:val="single" w:color="1B3A6B" w:sz="6" w:space="1"/>
        </w:pBdr>
        <w:spacing w:after="18" w:before="82" w:line="228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PROFESSIONAL EXPERIENCE</w:t>
      </w:r>
    </w:p>
    <w:p>
      <w:pPr>
        <w:tabs>
          <w:tab w:val="right" w:pos="11088"/>
        </w:tabs>
        <w:spacing w:after="0" w:before="0" w:line="22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 — SRE Focus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Jun 2025 – Apr 2026</w:t>
      </w:r>
    </w:p>
    <w:p>
      <w:pPr>
        <w:pStyle w:val="ListParagraph"/>
        <w:numPr>
          <w:ilvl w:val="0"/>
          <w:numId w:val="2"/>
        </w:numPr>
        <w:spacing w:after="0" w:before="9" w:line="22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Sustained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 SLA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Kubernetes (EKS)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clusters serving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10+ microservices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multi-AZ deployments — managing zero-downtime rollouts, Karpenter node autoscaling, KEDA event-driven scaling, and continuous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SLI/SLO monitoring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Style w:val="ListParagraph"/>
        <w:numPr>
          <w:ilvl w:val="0"/>
          <w:numId w:val="2"/>
        </w:numPr>
        <w:spacing w:after="0" w:before="9" w:line="22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Drove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incident response and root-cause analysis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production incidents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CPU, memory, network, and container runtime; authored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blameless post-mortems, runbooks, and PagerDuty alert routing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that reduced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MTTR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repeat-incident frequency while accelerating on-call response readiness.</w:t>
      </w:r>
    </w:p>
    <w:p>
      <w:pPr>
        <w:pStyle w:val="ListParagraph"/>
        <w:numPr>
          <w:ilvl w:val="0"/>
          <w:numId w:val="2"/>
        </w:numPr>
        <w:spacing w:after="0" w:before="9" w:line="22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Eliminated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~70% of recurring operational toil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— cluster operations, log triage, secret rotation, scheduled scaling (non-prod CronJob), and pipeline scripting; integrated SonarQube quality gates into CI/CD.</w:t>
      </w:r>
    </w:p>
    <w:p>
      <w:pPr>
        <w:pStyle w:val="ListParagraph"/>
        <w:numPr>
          <w:ilvl w:val="0"/>
          <w:numId w:val="2"/>
        </w:numPr>
        <w:spacing w:after="0" w:before="9" w:line="22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observability with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Prometheus, Grafana, Loki, Grafana Alloy, and ELK Stack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dashboards, SLI metrics, alerting, and log pipelines across the platform's microservices; migrated deprecated loki-stack to Loki + Grafana Alloy for reliable log delivery.</w:t>
      </w:r>
    </w:p>
    <w:p>
      <w:pPr>
        <w:pStyle w:val="ListParagraph"/>
        <w:numPr>
          <w:ilvl w:val="0"/>
          <w:numId w:val="2"/>
        </w:numPr>
        <w:spacing w:after="0" w:before="9" w:line="22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Provisioned multi-environment AWS infrastructure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Terraform IaC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(34 reusable modules, S3 remote state, DynamoDB locking) — reducing provisioning 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80%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configuration drift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95%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Dev, Staging, and Production.</w:t>
      </w:r>
    </w:p>
    <w:p>
      <w:pPr>
        <w:tabs>
          <w:tab w:val="right" w:pos="11088"/>
        </w:tabs>
        <w:spacing w:after="0" w:before="91" w:line="22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DevOps Engineer Intern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333333"/>
          <w:sz w:val="20"/>
          <w:szCs w:val="20"/>
        </w:rPr>
        <w:t xml:space="preserve">  |  eSparkBiz · Ahmedabad, India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Jan 2025 – May 2025</w:t>
      </w:r>
    </w:p>
    <w:p>
      <w:pPr>
        <w:pStyle w:val="ListParagraph"/>
        <w:numPr>
          <w:ilvl w:val="0"/>
          <w:numId w:val="2"/>
        </w:numPr>
        <w:spacing w:after="0" w:before="9" w:line="22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and maintained AWS infrastructure monitoring 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Linux-based environments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, configured CloudWatch dashboards, and triaged production incidents across Kubernetes workloads; authored operational runbooks for recurring issue patterns and root-cause analyses.</w:t>
      </w:r>
    </w:p>
    <w:p>
      <w:pPr>
        <w:pStyle w:val="ListParagraph"/>
        <w:numPr>
          <w:ilvl w:val="0"/>
          <w:numId w:val="2"/>
        </w:numPr>
        <w:spacing w:after="0" w:before="9" w:line="22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Wrote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Python and Bash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automation scripts to streamline deployment workflows and reduce manual operational steps — demonstrated ownership and impact, earning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full-time promotion within 5 months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pBdr>
          <w:bottom w:val="single" w:color="1B3A6B" w:sz="6" w:space="1"/>
        </w:pBdr>
        <w:spacing w:after="18" w:before="82" w:line="228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KEY PROJECTS</w:t>
      </w:r>
    </w:p>
    <w:p>
      <w:pPr>
        <w:spacing w:after="0" w:before="23" w:line="22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Cloud-Native SaaS CRM Platform — Multi-Tenant AWS / EKS Reliability &amp; Operations</w:t>
      </w:r>
    </w:p>
    <w:p>
      <w:pPr>
        <w:spacing w:after="0" w:before="0" w:line="228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Terraform · AWS EKS · Docker · GitHub Actions · AWS CodeBuild · ArgoCD · Ingress-NGINX · Prometheus · Grafana · Loki</w:t>
      </w:r>
    </w:p>
    <w:p>
      <w:pPr>
        <w:pStyle w:val="ListParagraph"/>
        <w:numPr>
          <w:ilvl w:val="0"/>
          <w:numId w:val="2"/>
        </w:numPr>
        <w:spacing w:after="0" w:before="9" w:line="22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multi-region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disaster recovery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using Velero (with EBS snapshot Data Mover), S3/ECR cross-region replication, and AWS Backup with cross-region vaults — achieving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RPO &lt; 1 hour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for production workloads.</w:t>
      </w:r>
    </w:p>
    <w:p>
      <w:pPr>
        <w:pStyle w:val="ListParagraph"/>
        <w:numPr>
          <w:ilvl w:val="0"/>
          <w:numId w:val="2"/>
        </w:numPr>
        <w:spacing w:after="0" w:before="9" w:line="22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Reduced compute costs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30% ($500+/month)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via Karpenter Spot/On-Demand diversification, KEDA off-hours scale-down, and a non-prod scheduling CronJob — preserving production availability and cluster resource utilisation.</w:t>
      </w:r>
    </w:p>
    <w:p>
      <w:pPr>
        <w:pStyle w:val="ListParagraph"/>
        <w:numPr>
          <w:ilvl w:val="0"/>
          <w:numId w:val="2"/>
        </w:numPr>
        <w:spacing w:after="0" w:before="9" w:line="22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Executed a zero-downtime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EKS cluster upgrade (v1.33 → v1.34)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managing node group rollouts, add-on compatibility, and API deprecation remediation while sustaining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99.9% uptime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the platform's microservices.</w:t>
      </w:r>
    </w:p>
    <w:p>
      <w:pPr>
        <w:spacing w:after="0" w:before="23" w:line="22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Serverless Backend — Multi-Tenant Salon Management SaaS</w:t>
      </w:r>
    </w:p>
    <w:p>
      <w:pPr>
        <w:spacing w:after="0" w:before="0" w:line="228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Lambda · SAM · CloudFormation · API Gateway · RDS PostgreSQL · Amazon EFS · Secrets Manager · Python</w:t>
      </w:r>
    </w:p>
    <w:p>
      <w:pPr>
        <w:pStyle w:val="ListParagraph"/>
        <w:numPr>
          <w:ilvl w:val="0"/>
          <w:numId w:val="2"/>
        </w:numPr>
        <w:spacing w:after="0" w:before="9" w:line="22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Maintained and extended a serverless build/deploy system of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 nested SAM/CloudFormation templates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and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30+ Python Lambda functions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handling deployments, reproducible packaging, and per-function least-privilege IAM.</w:t>
      </w:r>
    </w:p>
    <w:p>
      <w:pPr>
        <w:pStyle w:val="ListParagraph"/>
        <w:numPr>
          <w:ilvl w:val="0"/>
          <w:numId w:val="2"/>
        </w:numPr>
        <w:spacing w:after="0" w:before="9" w:line="22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Solved Lambda layer size constraints by engineering a shared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EFS-mounted Python dependency layer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across 30+ functions — eliminating packaging bottlenecks and cutting build times by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60%+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.</w:t>
      </w:r>
    </w:p>
    <w:p>
      <w:pPr>
        <w:spacing w:after="0" w:before="23" w:line="22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Healthcare Management System — Cloud Infrastructure Prototype</w:t>
      </w:r>
    </w:p>
    <w:p>
      <w:pPr>
        <w:spacing w:after="0" w:before="0" w:line="228" w:lineRule="exact"/>
      </w:pPr>
      <w:r>
        <w:rPr>
          <w:rFonts w:ascii="Calibri" w:cs="Calibri" w:eastAsia="Calibri" w:hAnsi="Calibri"/>
          <w:b w:val="false"/>
          <w:bCs w:val="false"/>
          <w:i/>
          <w:iCs/>
          <w:color w:val="333333"/>
          <w:sz w:val="19"/>
          <w:szCs w:val="19"/>
        </w:rPr>
        <w:t xml:space="preserve">AWS S3 · CloudFront · App Runner · ECR · Docker · GitHub Actions · GHCR · Secrets Manager · IAM</w:t>
      </w:r>
    </w:p>
    <w:p>
      <w:pPr>
        <w:pStyle w:val="ListParagraph"/>
        <w:numPr>
          <w:ilvl w:val="0"/>
          <w:numId w:val="2"/>
        </w:numPr>
        <w:spacing w:after="0" w:before="9" w:line="22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Co-built a split-hosting prototype (S3/CloudFront frontend, Dockerised App Runner backend) with 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dual-registry GHCR/ECR strategy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demonstrating zero-downtime redeployment for client review.</w:t>
      </w:r>
    </w:p>
    <w:p>
      <w:pPr>
        <w:pStyle w:val="ListParagraph"/>
        <w:numPr>
          <w:ilvl w:val="0"/>
          <w:numId w:val="2"/>
        </w:numPr>
        <w:spacing w:after="0" w:before="9" w:line="22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Built the release workflow via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GitHub Actions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Docker build, ECR/GHCR dual-push, S3 sync, CloudFront invalidation, and App Runner deploy — with least-privilege IAM scoping.</w:t>
      </w:r>
    </w:p>
    <w:p>
      <w:pPr>
        <w:pBdr>
          <w:bottom w:val="single" w:color="1B3A6B" w:sz="6" w:space="1"/>
        </w:pBdr>
        <w:spacing w:after="18" w:before="82" w:line="228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EDUCATION</w:t>
      </w:r>
    </w:p>
    <w:p>
      <w:pPr>
        <w:tabs>
          <w:tab w:val="right" w:pos="11088"/>
        </w:tabs>
        <w:spacing w:after="0" w:before="0" w:line="228" w:lineRule="exact"/>
      </w:pP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B.Tech, Information Technology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— Dharmsinh Desai University, Gujarat, India | CGPA: 7.25 / 10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	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2021 – 2025</w:t>
      </w:r>
    </w:p>
    <w:p>
      <w:pPr>
        <w:pBdr>
          <w:bottom w:val="single" w:color="1B3A6B" w:sz="6" w:space="1"/>
        </w:pBdr>
        <w:spacing w:after="18" w:before="82" w:line="228" w:lineRule="exact"/>
      </w:pPr>
      <w:r>
        <w:rPr>
          <w:rFonts w:ascii="Calibri" w:cs="Calibri" w:eastAsia="Calibri" w:hAnsi="Calibri"/>
          <w:b/>
          <w:bCs/>
          <w:color w:val="1B3A6B"/>
          <w:sz w:val="22"/>
          <w:szCs w:val="22"/>
        </w:rPr>
        <w:t xml:space="preserve">ACHIEVEMENTS</w:t>
      </w:r>
    </w:p>
    <w:p>
      <w:pPr>
        <w:pStyle w:val="ListParagraph"/>
        <w:numPr>
          <w:ilvl w:val="0"/>
          <w:numId w:val="2"/>
        </w:numPr>
        <w:spacing w:after="0" w:before="0" w:line="228" w:lineRule="exac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Awarded </w:t>
      </w:r>
      <w:r>
        <w:rPr>
          <w:rFonts w:ascii="Calibri" w:cs="Calibri" w:eastAsia="Calibri" w:hAnsi="Calibri"/>
          <w:b/>
          <w:bCs/>
          <w:i w:val="false"/>
          <w:iCs w:val="false"/>
          <w:color w:val="000000"/>
          <w:sz w:val="20"/>
          <w:szCs w:val="20"/>
        </w:rPr>
        <w:t xml:space="preserve">“Student of the Year”</w:t>
      </w: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0"/>
          <w:szCs w:val="20"/>
        </w:rPr>
        <w:t xml:space="preserve"> in Class 10 for outstanding academic performance and leadership contributions.</w:t>
      </w:r>
    </w:p>
    <w:sectPr>
      <w:pgSz w:w="12240" w:h="15840" w:orient="portrait"/>
      <w:pgMar w:top="500" w:right="576" w:bottom="500" w:left="57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252" w:hanging="252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000000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kcytcwwokpq7uxmnwnoou" Type="http://schemas.openxmlformats.org/officeDocument/2006/relationships/hyperlink" Target="mailto:varmorauday1045@gmail.com" TargetMode="External"/><Relationship Id="rIdg8ioeenfuoxq1gq7sdde3" Type="http://schemas.openxmlformats.org/officeDocument/2006/relationships/hyperlink" Target="https://linkedin.com/in/udayvarmora" TargetMode="External"/><Relationship Id="rId2ilge89yucxmr14hgs7r9" Type="http://schemas.openxmlformats.org/officeDocument/2006/relationships/hyperlink" Target="https://github.com/udayvarmora07" TargetMode="External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Uday Varmora - Site Reliability Engineer I Resume</dc:title>
  <dc:creator>Uday Varmora</dc:creator>
  <cp:lastModifiedBy>Un-named</cp:lastModifiedBy>
  <cp:revision>1</cp:revision>
  <dcterms:created xsi:type="dcterms:W3CDTF">2026-06-30T10:47:14.641Z</dcterms:created>
  <dcterms:modified xsi:type="dcterms:W3CDTF">2026-06-30T10:47:14.641Z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