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wzsuiclxel_hbmgh6ieut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ohdsnsnsu6hzcc6bwkgcm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-vgr5tfhnsowgmsrnlblo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and maintaining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~8-minute automated deploys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toil reduction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(EKS), Terraform, Helm, ArgoCD, Prometheus, Grafana,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CloudWatch, KMS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including pipelines for new services added to the platform; sustained fast, automated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(~8-minute)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deployments.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delivering consistent, reproducible provisioning across Dev, Staging, and Production.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executed a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cluster operations, log triage, secret rotation, scheduled scaling (non-prod CronJob), and pipeline scripting.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and extended a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a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diversification, KEDA off-hours scale-down, and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CronJob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scaling dev/non-prod down overnight;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a serverless build/deploy system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handling deployments, reproducible packaging,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(exceeding 250MB)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GHCR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Co-built a split-hosting prototype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demonstrating zero-downtime redeployment for client review.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the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 — with least-privilege IAM scoping.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zsuiclxel_hbmgh6ieut" Type="http://schemas.openxmlformats.org/officeDocument/2006/relationships/hyperlink" Target="mailto:varmorauday1045@gmail.com" TargetMode="External"/><Relationship Id="rIdohdsnsnsu6hzcc6bwkgcm" Type="http://schemas.openxmlformats.org/officeDocument/2006/relationships/hyperlink" Target="https://linkedin.com/in/udayvarmora" TargetMode="External"/><Relationship Id="rId-vgr5tfhnsowgmsrnlblo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2026-07-01T18:56:02.271Z</dcterms:created>
  <dcterms:modified xsi:type="dcterms:W3CDTF">2026-07-01T18:56:02.271Z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