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15" w:lineRule="exact"/>
        <w:jc w:val="center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UDAY VARMORA</w:t>
      </w:r>
    </w:p>
    <w:p>
      <w:pPr>
        <w:spacing w:after="145" w:before="0" w:line="215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rp2cmm9sm7bghz6rnjo1x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icor2dbcpip0-83bsghb0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jqer1ndxuzsbabrdxddod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DevOps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building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pipelines and Linux-based cloud-native infrastructure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cutting release cycles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provisioning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toil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70%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20+ services. Hands-on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Docker, Kubernetes (EKS), Terraform, ArgoCD, Prometheus, Grafana, HashiCorp Vault, Python/Bash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ArgoCD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(EKS), Helm, Karpenter, KEDA, Ingress-NGINX Controller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 (34 reusable modules), AWS CloudFormation, AWS SAM, S3 remote state, DynamoDB locking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 (Aurora PostgreSQL), VPC, CloudWatch; Azure (Fundamentals)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CloudWatch, ELK Stack, Datadog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 (IRSA, Pod Identity), KMS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Branching Strategies, SonarQube, Gerrit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and AWS CodeBuild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automating build-test-deploy workflows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min → under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zero manual intervention.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 environments.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Strengthened security posture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HashiCorp Vault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Secrets Manager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centralized secret management,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Sealed Secrets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GitOps-compatible K8s secrets,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Trivy Operator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continuous container vulnerability scanning; enforced least-privilege IAM via IRSA and Pod Identity.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covering cluster operations, log triage, secret rotation, and pipeline scripting; integrated SonarQube quality gates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code-review workflows into CI/CD.</w:t>
      </w:r>
    </w:p>
    <w:p>
      <w:pPr>
        <w:tabs>
          <w:tab w:val="right" w:pos="11088"/>
        </w:tabs>
        <w:spacing w:after="0" w:before="83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AWS infrastructure monitoring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environments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KEY PROJECTS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eliminating deprecated chart dependencies and improving log pipeline reliability.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(with 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p2cmm9sm7bghz6rnjo1x" Type="http://schemas.openxmlformats.org/officeDocument/2006/relationships/hyperlink" Target="mailto:varmorauday1045@gmail.com" TargetMode="External"/><Relationship Id="rIdicor2dbcpip0-83bsghb0" Type="http://schemas.openxmlformats.org/officeDocument/2006/relationships/hyperlink" Target="https://linkedin.com/in/udayvarmora" TargetMode="External"/><Relationship Id="rIdjqer1ndxuzsbabrdxddod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DevOps Engineer 2 Resume</dc:title>
  <dc:creator>Uday Varmora</dc:creator>
  <cp:lastModifiedBy>Un-named</cp:lastModifiedBy>
  <cp:revision>1</cp:revision>
  <dcterms:created xsi:type="dcterms:W3CDTF">2026-06-25T19:51:06.786Z</dcterms:created>
  <dcterms:modified xsi:type="dcterms:W3CDTF">2026-06-25T19:51:06.786Z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