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Acme Corp - Employee Handbook &amp; Benefits 2026</w:t>
      </w:r>
    </w:p>
    <w:p>
      <w:r>
        <w:t>Welcome to Acme Corp! This handbook covers all company benefits and standard procedures.</w:t>
      </w:r>
    </w:p>
    <w:p>
      <w:r>
        <w:t>Health Care: Comprehensive dental, medical, and vision insurance begins on Day 1 of employment.</w:t>
      </w:r>
    </w:p>
    <w:p>
      <w:r>
        <w:t>Learning &amp; Development: Every employee is allocated a $1,500 annual budget for courses and books.</w:t>
      </w:r>
    </w:p>
    <w:p>
      <w:r>
        <w:t>Office Hours: Core collaboration hours are 10:00 AM to 4:00 PM local time.</w:t>
      </w:r>
    </w:p>
    <w:p>
      <w:r>
        <w:t>Wellness Benefit: Monthly $100 gym and wellness subsidy claimable via payroll.</w:t>
      </w:r>
    </w:p>
  </w:body>
</w:document>
</file>