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rPr>
        <w:t>SMART INDIA HACKATHON 2026</w:t>
      </w:r>
    </w:p>
    <w:p>
      <w:pPr>
        <w:pStyle w:val="Title"/>
      </w:pPr>
      <w:r>
        <w:t>LUME</w:t>
      </w:r>
    </w:p>
    <w:p>
      <w:r>
        <w:rPr>
          <w:b/>
          <w:color w:val="2E6687"/>
          <w:sz w:val="32"/>
        </w:rPr>
        <w:t>Land Acquisition Early-Warning, Foresight &amp; Intervention Intelligence</w:t>
      </w:r>
    </w:p>
    <w:p>
      <w:r>
        <w:rPr>
          <w:sz w:val="21"/>
        </w:rPr>
        <w:t>SIH26017 • Ministry of Rural Development • Ultimate Final PRD • Version 6.0</w:t>
      </w:r>
    </w:p>
    <w:p>
      <w:pPr>
        <w:jc w:val="center"/>
      </w:pPr>
      <w:r>
        <w:drawing>
          <wp:inline xmlns:a="http://schemas.openxmlformats.org/drawingml/2006/main" xmlns:pic="http://schemas.openxmlformats.org/drawingml/2006/picture">
            <wp:extent cx="6309360" cy="3449117"/>
            <wp:docPr id="1" name="Picture 1" descr="Image: image1.png"/>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309360" cy="3449117"/>
                    </a:xfrm>
                    <a:prstGeom prst="rect"/>
                  </pic:spPr>
                </pic:pic>
              </a:graphicData>
            </a:graphic>
          </wp:inline>
        </w:drawing>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THE PRODUCT IN ONE SENTENCE</w:t>
            </w:r>
          </w:p>
          <w:p>
            <w:pPr>
              <w:spacing w:after="0"/>
            </w:pPr>
            <w:r>
              <w:rPr>
                <w:sz w:val="20"/>
              </w:rPr>
              <w:t>LUME turns existing land-acquisition information into foresight: it predicts the next stage most likely to slip, proves the evidence behind that prediction, finds comparable precedent, explores supported interventions, and prioritizes what should be investigated first.</w:t>
            </w:r>
          </w:p>
        </w:tc>
      </w:tr>
    </w:tbl>
    <w:p/>
    <w:p>
      <w:r>
        <w:rPr>
          <w:b/>
        </w:rPr>
        <w:t xml:space="preserve">North star: </w:t>
      </w:r>
      <w:r>
        <w:t>make emerging acquisition bottlenecks visible early enough for a human decision-maker to act.</w:t>
      </w:r>
    </w:p>
    <w:p>
      <w:r>
        <w:br w:type="page"/>
      </w:r>
    </w:p>
    <w:p>
      <w:pPr>
        <w:pStyle w:val="Heading1"/>
      </w:pPr>
      <w:r>
        <w:t>1. Executive Product Vision</w:t>
      </w:r>
    </w:p>
    <w:p>
      <w:r>
        <w:t>LUME is a government decision-intelligence platform for land acquisition. Existing systems remain authoritative; LUME adds a disciplined intelligence layer that converts project records into point-in-time predictions, evidence-backed explanations, historical precedent, controlled scenario analysis, and accountable follow-up.</w:t>
      </w:r>
    </w:p>
    <w:p>
      <w:r>
        <w:t>The product is deliberately centered on one decision: which active acquisition case deserves attention now, why, what historical evidence supports that assessment, and what should be investigated next.</w:t>
      </w:r>
    </w:p>
    <w:p>
      <w:pPr>
        <w:jc w:val="center"/>
      </w:pPr>
      <w:r>
        <w:drawing>
          <wp:inline xmlns:a="http://schemas.openxmlformats.org/drawingml/2006/main" xmlns:pic="http://schemas.openxmlformats.org/drawingml/2006/picture">
            <wp:extent cx="6309360" cy="3449117"/>
            <wp:docPr id="2" name="Picture 2" descr="Image: image1.png"/>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309360" cy="3449117"/>
                    </a:xfrm>
                    <a:prstGeom prst="rect"/>
                  </pic:spPr>
                </pic:pic>
              </a:graphicData>
            </a:graphic>
          </wp:inline>
        </w:drawing>
      </w:r>
    </w:p>
    <w:p>
      <w:pPr>
        <w:pStyle w:val="Heading2"/>
      </w:pPr>
      <w:r>
        <w:t>1.1 Product contract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Every LUME prediction contains</w:t>
            </w:r>
          </w:p>
        </w:tc>
        <w:tc>
          <w:tcPr>
            <w:tcW w:type="dxa" w:w="5112"/>
            <w:shd w:fill="17324D"/>
            <w:tcMar>
              <w:top w:w="95" w:type="dxa"/>
              <w:start w:w="95" w:type="dxa"/>
              <w:bottom w:w="95" w:type="dxa"/>
              <w:end w:w="95" w:type="dxa"/>
            </w:tcMar>
            <w:vAlign w:val="center"/>
          </w:tcPr>
          <w:p>
            <w:pPr>
              <w:jc w:val="center"/>
            </w:pPr>
            <w:r>
              <w:rPr>
                <w:b/>
                <w:color w:val="FFFFFF"/>
                <w:sz w:val="17"/>
              </w:rPr>
              <w:t>Meaning</w:t>
            </w:r>
          </w:p>
        </w:tc>
      </w:tr>
      <w:tr>
        <w:trPr>
          <w:cantSplit/>
        </w:trPr>
        <w:tc>
          <w:tcPr>
            <w:tcW w:type="dxa" w:w="5112"/>
            <w:tcMar>
              <w:top w:w="80" w:type="dxa"/>
              <w:start w:w="90" w:type="dxa"/>
              <w:bottom w:w="80" w:type="dxa"/>
              <w:end w:w="90" w:type="dxa"/>
            </w:tcMar>
            <w:shd w:fill="F5F8FB"/>
            <w:vAlign w:val="center"/>
          </w:tcPr>
          <w:p>
            <w:r>
              <w:rPr>
                <w:sz w:val="17"/>
              </w:rPr>
              <w:t>Stage</w:t>
            </w:r>
          </w:p>
        </w:tc>
        <w:tc>
          <w:tcPr>
            <w:tcW w:type="dxa" w:w="5112"/>
            <w:tcMar>
              <w:top w:w="80" w:type="dxa"/>
              <w:start w:w="90" w:type="dxa"/>
              <w:bottom w:w="80" w:type="dxa"/>
              <w:end w:w="90" w:type="dxa"/>
            </w:tcMar>
            <w:shd w:fill="F5F8FB"/>
            <w:vAlign w:val="center"/>
          </w:tcPr>
          <w:p>
            <w:r>
              <w:rPr>
                <w:sz w:val="17"/>
              </w:rPr>
              <w:t>The process stage to which the risk belongs.</w:t>
            </w:r>
          </w:p>
        </w:tc>
      </w:tr>
      <w:tr>
        <w:trPr>
          <w:cantSplit/>
        </w:trPr>
        <w:tc>
          <w:tcPr>
            <w:tcW w:type="dxa" w:w="5112"/>
            <w:tcMar>
              <w:top w:w="80" w:type="dxa"/>
              <w:start w:w="90" w:type="dxa"/>
              <w:bottom w:w="80" w:type="dxa"/>
              <w:end w:w="90" w:type="dxa"/>
            </w:tcMar>
            <w:vAlign w:val="center"/>
          </w:tcPr>
          <w:p>
            <w:r>
              <w:rPr>
                <w:sz w:val="17"/>
              </w:rPr>
              <w:t>Horizon</w:t>
            </w:r>
          </w:p>
        </w:tc>
        <w:tc>
          <w:tcPr>
            <w:tcW w:type="dxa" w:w="5112"/>
            <w:tcMar>
              <w:top w:w="80" w:type="dxa"/>
              <w:start w:w="90" w:type="dxa"/>
              <w:bottom w:w="80" w:type="dxa"/>
              <w:end w:w="90" w:type="dxa"/>
            </w:tcMar>
            <w:vAlign w:val="center"/>
          </w:tcPr>
          <w:p>
            <w:r>
              <w:rPr>
                <w:sz w:val="17"/>
              </w:rPr>
              <w:t>The period over which the next milestone is evaluated.</w:t>
            </w:r>
          </w:p>
        </w:tc>
      </w:tr>
      <w:tr>
        <w:trPr>
          <w:cantSplit/>
        </w:trPr>
        <w:tc>
          <w:tcPr>
            <w:tcW w:type="dxa" w:w="5112"/>
            <w:tcMar>
              <w:top w:w="80" w:type="dxa"/>
              <w:start w:w="90" w:type="dxa"/>
              <w:bottom w:w="80" w:type="dxa"/>
              <w:end w:w="90" w:type="dxa"/>
            </w:tcMar>
            <w:shd w:fill="F5F8FB"/>
            <w:vAlign w:val="center"/>
          </w:tcPr>
          <w:p>
            <w:r>
              <w:rPr>
                <w:sz w:val="17"/>
              </w:rPr>
              <w:t>Probability</w:t>
            </w:r>
          </w:p>
        </w:tc>
        <w:tc>
          <w:tcPr>
            <w:tcW w:type="dxa" w:w="5112"/>
            <w:tcMar>
              <w:top w:w="80" w:type="dxa"/>
              <w:start w:w="90" w:type="dxa"/>
              <w:bottom w:w="80" w:type="dxa"/>
              <w:end w:w="90" w:type="dxa"/>
            </w:tcMar>
            <w:shd w:fill="F5F8FB"/>
            <w:vAlign w:val="center"/>
          </w:tcPr>
          <w:p>
            <w:r>
              <w:rPr>
                <w:sz w:val="17"/>
              </w:rPr>
              <w:t>Calibrated model output, not an unexplained score.</w:t>
            </w:r>
          </w:p>
        </w:tc>
      </w:tr>
      <w:tr>
        <w:trPr>
          <w:cantSplit/>
        </w:trPr>
        <w:tc>
          <w:tcPr>
            <w:tcW w:type="dxa" w:w="5112"/>
            <w:tcMar>
              <w:top w:w="80" w:type="dxa"/>
              <w:start w:w="90" w:type="dxa"/>
              <w:bottom w:w="80" w:type="dxa"/>
              <w:end w:w="90" w:type="dxa"/>
            </w:tcMar>
            <w:vAlign w:val="center"/>
          </w:tcPr>
          <w:p>
            <w:r>
              <w:rPr>
                <w:sz w:val="17"/>
              </w:rPr>
              <w:t>Evidence health</w:t>
            </w:r>
          </w:p>
        </w:tc>
        <w:tc>
          <w:tcPr>
            <w:tcW w:type="dxa" w:w="5112"/>
            <w:tcMar>
              <w:top w:w="80" w:type="dxa"/>
              <w:start w:w="90" w:type="dxa"/>
              <w:bottom w:w="80" w:type="dxa"/>
              <w:end w:w="90" w:type="dxa"/>
            </w:tcMar>
            <w:vAlign w:val="center"/>
          </w:tcPr>
          <w:p>
            <w:r>
              <w:rPr>
                <w:sz w:val="17"/>
              </w:rPr>
              <w:t>GREEN / AMBER / RED support state.</w:t>
            </w:r>
          </w:p>
        </w:tc>
      </w:tr>
      <w:tr>
        <w:trPr>
          <w:cantSplit/>
        </w:trPr>
        <w:tc>
          <w:tcPr>
            <w:tcW w:type="dxa" w:w="5112"/>
            <w:tcMar>
              <w:top w:w="80" w:type="dxa"/>
              <w:start w:w="90" w:type="dxa"/>
              <w:bottom w:w="80" w:type="dxa"/>
              <w:end w:w="90" w:type="dxa"/>
            </w:tcMar>
            <w:shd w:fill="F5F8FB"/>
            <w:vAlign w:val="center"/>
          </w:tcPr>
          <w:p>
            <w:r>
              <w:rPr>
                <w:sz w:val="17"/>
              </w:rPr>
              <w:t>Coverage</w:t>
            </w:r>
          </w:p>
        </w:tc>
        <w:tc>
          <w:tcPr>
            <w:tcW w:type="dxa" w:w="5112"/>
            <w:tcMar>
              <w:top w:w="80" w:type="dxa"/>
              <w:start w:w="90" w:type="dxa"/>
              <w:bottom w:w="80" w:type="dxa"/>
              <w:end w:w="90" w:type="dxa"/>
            </w:tcMar>
            <w:shd w:fill="F5F8FB"/>
            <w:vAlign w:val="center"/>
          </w:tcPr>
          <w:p>
            <w:r>
              <w:rPr>
                <w:sz w:val="17"/>
              </w:rPr>
              <w:t>Whether the current case is represented within model support.</w:t>
            </w:r>
          </w:p>
        </w:tc>
      </w:tr>
      <w:tr>
        <w:trPr>
          <w:cantSplit/>
        </w:trPr>
        <w:tc>
          <w:tcPr>
            <w:tcW w:type="dxa" w:w="5112"/>
            <w:tcMar>
              <w:top w:w="80" w:type="dxa"/>
              <w:start w:w="90" w:type="dxa"/>
              <w:bottom w:w="80" w:type="dxa"/>
              <w:end w:w="90" w:type="dxa"/>
            </w:tcMar>
            <w:vAlign w:val="center"/>
          </w:tcPr>
          <w:p>
            <w:r>
              <w:rPr>
                <w:sz w:val="17"/>
              </w:rPr>
              <w:t>Explanation</w:t>
            </w:r>
          </w:p>
        </w:tc>
        <w:tc>
          <w:tcPr>
            <w:tcW w:type="dxa" w:w="5112"/>
            <w:tcMar>
              <w:top w:w="80" w:type="dxa"/>
              <w:start w:w="90" w:type="dxa"/>
              <w:bottom w:w="80" w:type="dxa"/>
              <w:end w:w="90" w:type="dxa"/>
            </w:tcMar>
            <w:vAlign w:val="center"/>
          </w:tcPr>
          <w:p>
            <w:r>
              <w:rPr>
                <w:sz w:val="17"/>
              </w:rPr>
              <w:t>Top drivers mapped to observable evidence.</w:t>
            </w:r>
          </w:p>
        </w:tc>
      </w:tr>
      <w:tr>
        <w:trPr>
          <w:cantSplit/>
        </w:trPr>
        <w:tc>
          <w:tcPr>
            <w:tcW w:type="dxa" w:w="5112"/>
            <w:tcMar>
              <w:top w:w="80" w:type="dxa"/>
              <w:start w:w="90" w:type="dxa"/>
              <w:bottom w:w="80" w:type="dxa"/>
              <w:end w:w="90" w:type="dxa"/>
            </w:tcMar>
            <w:shd w:fill="F5F8FB"/>
            <w:vAlign w:val="center"/>
          </w:tcPr>
          <w:p>
            <w:r>
              <w:rPr>
                <w:sz w:val="17"/>
              </w:rPr>
              <w:t>Version</w:t>
            </w:r>
          </w:p>
        </w:tc>
        <w:tc>
          <w:tcPr>
            <w:tcW w:type="dxa" w:w="5112"/>
            <w:tcMar>
              <w:top w:w="80" w:type="dxa"/>
              <w:start w:w="90" w:type="dxa"/>
              <w:bottom w:w="80" w:type="dxa"/>
              <w:end w:w="90" w:type="dxa"/>
            </w:tcMar>
            <w:shd w:fill="F5F8FB"/>
            <w:vAlign w:val="center"/>
          </w:tcPr>
          <w:p>
            <w:r>
              <w:rPr>
                <w:sz w:val="17"/>
              </w:rPr>
              <w:t>Model, feature snapshot and data snapshot identifiers.</w:t>
            </w:r>
          </w:p>
        </w:tc>
      </w:tr>
      <w:tr>
        <w:trPr>
          <w:cantSplit/>
        </w:trPr>
        <w:tc>
          <w:tcPr>
            <w:tcW w:type="dxa" w:w="5112"/>
            <w:tcMar>
              <w:top w:w="80" w:type="dxa"/>
              <w:start w:w="90" w:type="dxa"/>
              <w:bottom w:w="80" w:type="dxa"/>
              <w:end w:w="90" w:type="dxa"/>
            </w:tcMar>
            <w:vAlign w:val="center"/>
          </w:tcPr>
          <w:p>
            <w:r>
              <w:rPr>
                <w:sz w:val="17"/>
              </w:rPr>
              <w:t>Action context</w:t>
            </w:r>
          </w:p>
        </w:tc>
        <w:tc>
          <w:tcPr>
            <w:tcW w:type="dxa" w:w="5112"/>
            <w:tcMar>
              <w:top w:w="80" w:type="dxa"/>
              <w:start w:w="90" w:type="dxa"/>
              <w:bottom w:w="80" w:type="dxa"/>
              <w:end w:w="90" w:type="dxa"/>
            </w:tcMar>
            <w:vAlign w:val="center"/>
          </w:tcPr>
          <w:p>
            <w:r>
              <w:rPr>
                <w:sz w:val="17"/>
              </w:rPr>
              <w:t>The related critical dependency or investigation priority.</w:t>
            </w:r>
          </w:p>
        </w:tc>
      </w:tr>
    </w:tbl>
    <w:p/>
    <w:p>
      <w:pPr>
        <w:pStyle w:val="Heading2"/>
      </w:pPr>
      <w:r>
        <w:t>1.2 Product principles</w:t>
      </w:r>
    </w:p>
    <w:p>
      <w:pPr>
        <w:pStyle w:val="ListBullet"/>
      </w:pPr>
      <w:r>
        <w:t>Intelligence over duplication: use existing records as inputs and add decision value.</w:t>
      </w:r>
    </w:p>
    <w:p>
      <w:pPr>
        <w:pStyle w:val="ListBullet"/>
      </w:pPr>
      <w:r>
        <w:t>Evidence before confidence: every material prediction carries provenance and support context.</w:t>
      </w:r>
    </w:p>
    <w:p>
      <w:pPr>
        <w:pStyle w:val="ListBullet"/>
      </w:pPr>
      <w:r>
        <w:t>Stage-specific reasoning: never collapse all acquisition behavior into one generic delay score.</w:t>
      </w:r>
    </w:p>
    <w:p>
      <w:pPr>
        <w:pStyle w:val="ListBullet"/>
      </w:pPr>
      <w:r>
        <w:t>Point-in-time integrity: the model only uses information that was available at the prediction time.</w:t>
      </w:r>
    </w:p>
    <w:p>
      <w:pPr>
        <w:pStyle w:val="ListBullet"/>
      </w:pPr>
      <w:r>
        <w:t>Human-controlled decisions: LUME prioritizes investigation; authorized officials remain decision owners.</w:t>
      </w:r>
    </w:p>
    <w:p>
      <w:pPr>
        <w:pStyle w:val="ListBullet"/>
      </w:pPr>
      <w:r>
        <w:t>Institutional memory: validated outcomes become reusable precedent and training signal.</w:t>
      </w:r>
    </w:p>
    <w:p>
      <w:pPr>
        <w:pStyle w:val="ListBullet"/>
      </w:pPr>
      <w:r>
        <w:t>Pilot-first architecture: the SIH build is locally demonstrable and structurally ready for secure integration.</w:t>
      </w:r>
    </w:p>
    <w:p>
      <w:pPr>
        <w:pStyle w:val="Heading1"/>
      </w:pPr>
      <w:r>
        <w:t>2. Problem, Opportunity &amp; Strategic Fit</w:t>
      </w:r>
    </w:p>
    <w:p>
      <w:pPr>
        <w:pStyle w:val="Heading2"/>
      </w:pPr>
      <w:r>
        <w:t>2.1 The problem</w:t>
      </w:r>
    </w:p>
    <w:p>
      <w:r>
        <w:t>Land acquisition is a dependency-heavy process spanning notifications, verification, objections, valuation/compensation, clearances, legal matters, rehabilitation and resettlement, possession and related administrative steps. The practical management challenge is not simply knowing a project’s current status; it is recognizing the next transition most likely to miss its expected window while there is still time to intervene.</w:t>
      </w:r>
    </w:p>
    <w:p>
      <w:pPr>
        <w:pStyle w:val="Heading2"/>
      </w:pPr>
      <w:r>
        <w:t>2.2 Why now</w:t>
      </w:r>
    </w:p>
    <w:p>
      <w:r>
        <w:t xml:space="preserve">The official SIH26017 listing specifically asks for AI/ML delay prediction, project-wise risk assessment, key delay drivers, explainable AI, dashboards, GIS, alerts, comparative analytics, recommendations and continuous learning. SIH also notes that a dataset is provided and explicitly encourages teams to scope the advanced problem tightly. </w:t>
      </w:r>
    </w:p>
    <w:p>
      <w:hyperlink r:id="rId12">
        <w:r>
          <w:rPr>
            <w:color w:val="2E6687"/>
            <w:u w:val="single"/>
          </w:rPr>
          <w:t>SIH26017 problem statement</w:t>
        </w:r>
      </w:hyperlink>
    </w:p>
    <w:p/>
    <w:p>
      <w:r>
        <w:t xml:space="preserve">India already has substantial digital land and acquisition infrastructure. DILRMP publishes state/UT land-record and map digitization indicators; its public dashboard demonstrates that coverage and maturity vary materially across places, making a data-quality-aware intelligence layer especially important. </w:t>
      </w:r>
    </w:p>
    <w:p>
      <w:hyperlink r:id="rId13">
        <w:r>
          <w:rPr>
            <w:color w:val="2E6687"/>
            <w:u w:val="single"/>
          </w:rPr>
          <w:t>DILRMP MIS and map/ULPIN dashboard</w:t>
        </w:r>
      </w:hyperlink>
    </w:p>
    <w:p/>
    <w:p>
      <w:r>
        <w:t xml:space="preserve">BhoomiRashi, operated by the Ministry of Road Transport and Highways, already provides a digital National Highway land-acquisition workflow. The Department of Land Resources maintains LACRRIS information, while NJDG provides judicial data and analytics. These are not reasons to build another portal; they are reasons for LUME to become the intelligence layer above existing records. </w:t>
      </w:r>
    </w:p>
    <w:p>
      <w:hyperlink r:id="rId14">
        <w:r>
          <w:rPr>
            <w:color w:val="2E6687"/>
            <w:u w:val="single"/>
          </w:rPr>
          <w:t>BhoomiRashi</w:t>
        </w:r>
      </w:hyperlink>
      <w:r>
        <w:t xml:space="preserve">  </w:t>
      </w:r>
      <w:hyperlink r:id="rId15">
        <w:r>
          <w:rPr>
            <w:color w:val="2E6687"/>
            <w:u w:val="single"/>
          </w:rPr>
          <w:t>Department of Land Resources / LARR</w:t>
        </w:r>
      </w:hyperlink>
      <w:r>
        <w:t xml:space="preserve">  </w:t>
      </w:r>
      <w:hyperlink r:id="rId16">
        <w:r>
          <w:rPr>
            <w:color w:val="2E6687"/>
            <w:u w:val="single"/>
          </w:rPr>
          <w:t>NJDG</w:t>
        </w:r>
      </w:hyperlink>
    </w:p>
    <w:p>
      <w:pPr>
        <w:pStyle w:val="Heading2"/>
      </w:pPr>
      <w:r>
        <w:t>2.3 Opportunity</w:t>
      </w:r>
    </w:p>
    <w:tbl>
      <w:tblPr>
        <w:tblW w:type="auto" w:w="0"/>
        <w:jc w:val="center"/>
        <w:tblLook w:firstColumn="1" w:firstRow="1" w:lastColumn="0" w:lastRow="0" w:noHBand="0" w:noVBand="1" w:val="04A0"/>
      </w:tblPr>
      <w:tblGrid>
        <w:gridCol w:w="10224"/>
      </w:tblGrid>
      <w:tr>
        <w:trPr>
          <w:cantSplit/>
        </w:trPr>
        <w:tc>
          <w:tcPr>
            <w:tcW w:type="dxa" w:w="10224"/>
            <w:shd w:fill="E7F4EA"/>
            <w:tcMar>
              <w:top w:w="140" w:type="dxa"/>
              <w:start w:w="160" w:type="dxa"/>
              <w:bottom w:w="140" w:type="dxa"/>
              <w:end w:w="160" w:type="dxa"/>
            </w:tcMar>
          </w:tcPr>
          <w:p>
            <w:r>
              <w:rPr>
                <w:b/>
                <w:color w:val="17324D"/>
                <w:sz w:val="21"/>
              </w:rPr>
              <w:t>OPPORTUNITY</w:t>
            </w:r>
          </w:p>
          <w:p>
            <w:pPr>
              <w:spacing w:after="0"/>
            </w:pPr>
            <w:r>
              <w:rPr>
                <w:sz w:val="20"/>
              </w:rPr>
              <w:t>Connect authorized process signals, evidence and historical outcomes into a stage-aware intelligence loop that helps decision-makers intervene earlier and more selectively.</w:t>
            </w:r>
          </w:p>
        </w:tc>
      </w:tr>
    </w:tbl>
    <w:p/>
    <w:p>
      <w:pPr>
        <w:pStyle w:val="Heading2"/>
      </w:pPr>
      <w:r>
        <w:t>2.4 Strategic position</w:t>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LUME IS NOT ANOTHER LAND PORTAL</w:t>
            </w:r>
          </w:p>
          <w:p>
            <w:pPr>
              <w:spacing w:after="0"/>
            </w:pPr>
            <w:r>
              <w:rPr>
                <w:sz w:val="20"/>
              </w:rPr>
              <w:t>Existing systems remain the source of truth. LUME is the predictive and decision layer that interprets process signals before the next bottleneck becomes critical.</w:t>
            </w:r>
          </w:p>
        </w:tc>
      </w:tr>
    </w:tbl>
    <w:p/>
    <w:p>
      <w:pPr>
        <w:pStyle w:val="Heading1"/>
      </w:pPr>
      <w:r>
        <w:t>3. Existing Ecosystem &amp; Complementarity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Ecosystem / system</w:t>
            </w:r>
          </w:p>
        </w:tc>
        <w:tc>
          <w:tcPr>
            <w:tcW w:type="dxa" w:w="3408"/>
            <w:shd w:fill="17324D"/>
            <w:tcMar>
              <w:top w:w="95" w:type="dxa"/>
              <w:start w:w="95" w:type="dxa"/>
              <w:bottom w:w="95" w:type="dxa"/>
              <w:end w:w="95" w:type="dxa"/>
            </w:tcMar>
            <w:vAlign w:val="center"/>
          </w:tcPr>
          <w:p>
            <w:pPr>
              <w:jc w:val="center"/>
            </w:pPr>
            <w:r>
              <w:rPr>
                <w:b/>
                <w:color w:val="FFFFFF"/>
                <w:sz w:val="17"/>
              </w:rPr>
              <w:t>Existing value</w:t>
            </w:r>
          </w:p>
        </w:tc>
        <w:tc>
          <w:tcPr>
            <w:tcW w:type="dxa" w:w="3408"/>
            <w:shd w:fill="17324D"/>
            <w:tcMar>
              <w:top w:w="95" w:type="dxa"/>
              <w:start w:w="95" w:type="dxa"/>
              <w:bottom w:w="95" w:type="dxa"/>
              <w:end w:w="95" w:type="dxa"/>
            </w:tcMar>
            <w:vAlign w:val="center"/>
          </w:tcPr>
          <w:p>
            <w:pPr>
              <w:jc w:val="center"/>
            </w:pPr>
            <w:r>
              <w:rPr>
                <w:b/>
                <w:color w:val="FFFFFF"/>
                <w:sz w:val="17"/>
              </w:rPr>
              <w:t>LUME role</w:t>
            </w:r>
          </w:p>
        </w:tc>
      </w:tr>
      <w:tr>
        <w:trPr>
          <w:cantSplit/>
        </w:trPr>
        <w:tc>
          <w:tcPr>
            <w:tcW w:type="dxa" w:w="3408"/>
            <w:tcMar>
              <w:top w:w="80" w:type="dxa"/>
              <w:start w:w="90" w:type="dxa"/>
              <w:bottom w:w="80" w:type="dxa"/>
              <w:end w:w="90" w:type="dxa"/>
            </w:tcMar>
            <w:shd w:fill="F5F8FB"/>
            <w:vAlign w:val="center"/>
          </w:tcPr>
          <w:p>
            <w:r>
              <w:rPr>
                <w:sz w:val="17"/>
              </w:rPr>
              <w:t>DILRMP</w:t>
            </w:r>
          </w:p>
        </w:tc>
        <w:tc>
          <w:tcPr>
            <w:tcW w:type="dxa" w:w="3408"/>
            <w:tcMar>
              <w:top w:w="80" w:type="dxa"/>
              <w:start w:w="90" w:type="dxa"/>
              <w:bottom w:w="80" w:type="dxa"/>
              <w:end w:w="90" w:type="dxa"/>
            </w:tcMar>
            <w:shd w:fill="F5F8FB"/>
            <w:vAlign w:val="center"/>
          </w:tcPr>
          <w:p>
            <w:r>
              <w:rPr>
                <w:sz w:val="17"/>
              </w:rPr>
              <w:t>Land-record modernization, cadastral/map linkage, registration and land information.</w:t>
            </w:r>
          </w:p>
        </w:tc>
        <w:tc>
          <w:tcPr>
            <w:tcW w:type="dxa" w:w="3408"/>
            <w:tcMar>
              <w:top w:w="80" w:type="dxa"/>
              <w:start w:w="90" w:type="dxa"/>
              <w:bottom w:w="80" w:type="dxa"/>
              <w:end w:w="90" w:type="dxa"/>
            </w:tcMar>
            <w:shd w:fill="F5F8FB"/>
            <w:vAlign w:val="center"/>
          </w:tcPr>
          <w:p>
            <w:r>
              <w:rPr>
                <w:sz w:val="17"/>
              </w:rPr>
              <w:t>Consume authorized land-information signals; add risk and decision intelligence.</w:t>
            </w:r>
          </w:p>
        </w:tc>
      </w:tr>
      <w:tr>
        <w:trPr>
          <w:cantSplit/>
        </w:trPr>
        <w:tc>
          <w:tcPr>
            <w:tcW w:type="dxa" w:w="3408"/>
            <w:tcMar>
              <w:top w:w="80" w:type="dxa"/>
              <w:start w:w="90" w:type="dxa"/>
              <w:bottom w:w="80" w:type="dxa"/>
              <w:end w:w="90" w:type="dxa"/>
            </w:tcMar>
            <w:vAlign w:val="center"/>
          </w:tcPr>
          <w:p>
            <w:r>
              <w:rPr>
                <w:sz w:val="17"/>
              </w:rPr>
              <w:t>BhoomiRashi</w:t>
            </w:r>
          </w:p>
        </w:tc>
        <w:tc>
          <w:tcPr>
            <w:tcW w:type="dxa" w:w="3408"/>
            <w:tcMar>
              <w:top w:w="80" w:type="dxa"/>
              <w:start w:w="90" w:type="dxa"/>
              <w:bottom w:w="80" w:type="dxa"/>
              <w:end w:w="90" w:type="dxa"/>
            </w:tcMar>
            <w:vAlign w:val="center"/>
          </w:tcPr>
          <w:p>
            <w:r>
              <w:rPr>
                <w:sz w:val="17"/>
              </w:rPr>
              <w:t>Digital National Highway land-acquisition workflow and reporting.</w:t>
            </w:r>
          </w:p>
        </w:tc>
        <w:tc>
          <w:tcPr>
            <w:tcW w:type="dxa" w:w="3408"/>
            <w:tcMar>
              <w:top w:w="80" w:type="dxa"/>
              <w:start w:w="90" w:type="dxa"/>
              <w:bottom w:w="80" w:type="dxa"/>
              <w:end w:w="90" w:type="dxa"/>
            </w:tcMar>
            <w:vAlign w:val="center"/>
          </w:tcPr>
          <w:p>
            <w:r>
              <w:rPr>
                <w:sz w:val="17"/>
              </w:rPr>
              <w:t>Consume workflow/milestone signals; provide predictive triage above them.</w:t>
            </w:r>
          </w:p>
        </w:tc>
      </w:tr>
      <w:tr>
        <w:trPr>
          <w:cantSplit/>
        </w:trPr>
        <w:tc>
          <w:tcPr>
            <w:tcW w:type="dxa" w:w="3408"/>
            <w:tcMar>
              <w:top w:w="80" w:type="dxa"/>
              <w:start w:w="90" w:type="dxa"/>
              <w:bottom w:w="80" w:type="dxa"/>
              <w:end w:w="90" w:type="dxa"/>
            </w:tcMar>
            <w:shd w:fill="F5F8FB"/>
            <w:vAlign w:val="center"/>
          </w:tcPr>
          <w:p>
            <w:r>
              <w:rPr>
                <w:sz w:val="17"/>
              </w:rPr>
              <w:t>LACRRIS / DoLR information</w:t>
            </w:r>
          </w:p>
        </w:tc>
        <w:tc>
          <w:tcPr>
            <w:tcW w:type="dxa" w:w="3408"/>
            <w:tcMar>
              <w:top w:w="80" w:type="dxa"/>
              <w:start w:w="90" w:type="dxa"/>
              <w:bottom w:w="80" w:type="dxa"/>
              <w:end w:w="90" w:type="dxa"/>
            </w:tcMar>
            <w:shd w:fill="F5F8FB"/>
            <w:vAlign w:val="center"/>
          </w:tcPr>
          <w:p>
            <w:r>
              <w:rPr>
                <w:sz w:val="17"/>
              </w:rPr>
              <w:t>Land acquisition compensation, rehabilitation and resettlement information/reporting.</w:t>
            </w:r>
          </w:p>
        </w:tc>
        <w:tc>
          <w:tcPr>
            <w:tcW w:type="dxa" w:w="3408"/>
            <w:tcMar>
              <w:top w:w="80" w:type="dxa"/>
              <w:start w:w="90" w:type="dxa"/>
              <w:bottom w:w="80" w:type="dxa"/>
              <w:end w:w="90" w:type="dxa"/>
            </w:tcMar>
            <w:shd w:fill="F5F8FB"/>
            <w:vAlign w:val="center"/>
          </w:tcPr>
          <w:p>
            <w:r>
              <w:rPr>
                <w:sz w:val="17"/>
              </w:rPr>
              <w:t>Use authorized historical/project signals for prediction and precedent.</w:t>
            </w:r>
          </w:p>
        </w:tc>
      </w:tr>
      <w:tr>
        <w:trPr>
          <w:cantSplit/>
        </w:trPr>
        <w:tc>
          <w:tcPr>
            <w:tcW w:type="dxa" w:w="3408"/>
            <w:tcMar>
              <w:top w:w="80" w:type="dxa"/>
              <w:start w:w="90" w:type="dxa"/>
              <w:bottom w:w="80" w:type="dxa"/>
              <w:end w:w="90" w:type="dxa"/>
            </w:tcMar>
            <w:vAlign w:val="center"/>
          </w:tcPr>
          <w:p>
            <w:r>
              <w:rPr>
                <w:sz w:val="17"/>
              </w:rPr>
              <w:t>NJDG / eCourts</w:t>
            </w:r>
          </w:p>
        </w:tc>
        <w:tc>
          <w:tcPr>
            <w:tcW w:type="dxa" w:w="3408"/>
            <w:tcMar>
              <w:top w:w="80" w:type="dxa"/>
              <w:start w:w="90" w:type="dxa"/>
              <w:bottom w:w="80" w:type="dxa"/>
              <w:end w:w="90" w:type="dxa"/>
            </w:tcMar>
            <w:vAlign w:val="center"/>
          </w:tcPr>
          <w:p>
            <w:r>
              <w:rPr>
                <w:sz w:val="17"/>
              </w:rPr>
              <w:t>Judicial data and analytics.</w:t>
            </w:r>
          </w:p>
        </w:tc>
        <w:tc>
          <w:tcPr>
            <w:tcW w:type="dxa" w:w="3408"/>
            <w:tcMar>
              <w:top w:w="80" w:type="dxa"/>
              <w:start w:w="90" w:type="dxa"/>
              <w:bottom w:w="80" w:type="dxa"/>
              <w:end w:w="90" w:type="dxa"/>
            </w:tcMar>
            <w:vAlign w:val="center"/>
          </w:tcPr>
          <w:p>
            <w:r>
              <w:rPr>
                <w:sz w:val="17"/>
              </w:rPr>
              <w:t>Use permitted case metadata as one risk-signal family.</w:t>
            </w:r>
          </w:p>
        </w:tc>
      </w:tr>
      <w:tr>
        <w:trPr>
          <w:cantSplit/>
        </w:trPr>
        <w:tc>
          <w:tcPr>
            <w:tcW w:type="dxa" w:w="3408"/>
            <w:tcMar>
              <w:top w:w="80" w:type="dxa"/>
              <w:start w:w="90" w:type="dxa"/>
              <w:bottom w:w="80" w:type="dxa"/>
              <w:end w:w="90" w:type="dxa"/>
            </w:tcMar>
            <w:shd w:fill="F5F8FB"/>
            <w:vAlign w:val="center"/>
          </w:tcPr>
          <w:p>
            <w:r>
              <w:rPr>
                <w:sz w:val="17"/>
              </w:rPr>
              <w:t>PM GatiShakti ecosystem</w:t>
            </w:r>
          </w:p>
        </w:tc>
        <w:tc>
          <w:tcPr>
            <w:tcW w:type="dxa" w:w="3408"/>
            <w:tcMar>
              <w:top w:w="80" w:type="dxa"/>
              <w:start w:w="90" w:type="dxa"/>
              <w:bottom w:w="80" w:type="dxa"/>
              <w:end w:w="90" w:type="dxa"/>
            </w:tcMar>
            <w:shd w:fill="F5F8FB"/>
            <w:vAlign w:val="center"/>
          </w:tcPr>
          <w:p>
            <w:r>
              <w:rPr>
                <w:sz w:val="17"/>
              </w:rPr>
              <w:t>Integrated, geospatial infrastructure-planning direction.</w:t>
            </w:r>
          </w:p>
        </w:tc>
        <w:tc>
          <w:tcPr>
            <w:tcW w:type="dxa" w:w="3408"/>
            <w:tcMar>
              <w:top w:w="80" w:type="dxa"/>
              <w:start w:w="90" w:type="dxa"/>
              <w:bottom w:w="80" w:type="dxa"/>
              <w:end w:w="90" w:type="dxa"/>
            </w:tcMar>
            <w:shd w:fill="F5F8FB"/>
            <w:vAlign w:val="center"/>
          </w:tcPr>
          <w:p>
            <w:r>
              <w:rPr>
                <w:sz w:val="17"/>
              </w:rPr>
              <w:t>Prepare a geospatial/API boundary for future approved integration.</w:t>
            </w:r>
          </w:p>
        </w:tc>
      </w:tr>
      <w:tr>
        <w:trPr>
          <w:cantSplit/>
        </w:trPr>
        <w:tc>
          <w:tcPr>
            <w:tcW w:type="dxa" w:w="3408"/>
            <w:tcMar>
              <w:top w:w="80" w:type="dxa"/>
              <w:start w:w="90" w:type="dxa"/>
              <w:bottom w:w="80" w:type="dxa"/>
              <w:end w:w="90" w:type="dxa"/>
            </w:tcMar>
            <w:vAlign w:val="center"/>
          </w:tcPr>
          <w:p>
            <w:r>
              <w:rPr>
                <w:sz w:val="17"/>
              </w:rPr>
              <w:t>Departmental/manual workflows</w:t>
            </w:r>
          </w:p>
        </w:tc>
        <w:tc>
          <w:tcPr>
            <w:tcW w:type="dxa" w:w="3408"/>
            <w:tcMar>
              <w:top w:w="80" w:type="dxa"/>
              <w:start w:w="90" w:type="dxa"/>
              <w:bottom w:w="80" w:type="dxa"/>
              <w:end w:w="90" w:type="dxa"/>
            </w:tcMar>
            <w:vAlign w:val="center"/>
          </w:tcPr>
          <w:p>
            <w:r>
              <w:rPr>
                <w:sz w:val="17"/>
              </w:rPr>
              <w:t>Officer judgment, spreadsheets, reviews and escalation.</w:t>
            </w:r>
          </w:p>
        </w:tc>
        <w:tc>
          <w:tcPr>
            <w:tcW w:type="dxa" w:w="3408"/>
            <w:tcMar>
              <w:top w:w="80" w:type="dxa"/>
              <w:start w:w="90" w:type="dxa"/>
              <w:bottom w:w="80" w:type="dxa"/>
              <w:end w:w="90" w:type="dxa"/>
            </w:tcMar>
            <w:vAlign w:val="center"/>
          </w:tcPr>
          <w:p>
            <w:r>
              <w:rPr>
                <w:sz w:val="17"/>
              </w:rPr>
              <w:t>Convert repeated patterns into explainable institutional memory without replacing human judgment.</w:t>
            </w:r>
          </w:p>
        </w:tc>
      </w:tr>
    </w:tbl>
    <w:p/>
    <w:p>
      <w:pPr>
        <w:pStyle w:val="Heading2"/>
      </w:pPr>
      <w:r>
        <w:t>3.1 Evidence from the current public landscape</w:t>
      </w:r>
    </w:p>
    <w:p>
      <w:r>
        <w:t xml:space="preserve">The current DILRMP public dashboard reports large national land-record digitization progress but also shows partial map/ULPIN coverage across the country; this reinforces the requirement that LUME must understand data quality and coverage instead of treating every record as equally complete. </w:t>
      </w:r>
    </w:p>
    <w:p>
      <w:hyperlink r:id="rId17">
        <w:r>
          <w:rPr>
            <w:color w:val="2E6687"/>
            <w:u w:val="single"/>
          </w:rPr>
          <w:t>DILRMP current public dashboard</w:t>
        </w:r>
      </w:hyperlink>
    </w:p>
    <w:p/>
    <w:p>
      <w:r>
        <w:t xml:space="preserve">A December 2025 Parliamentary Standing Committee review also highlighted implementation and community-process concerns under the LARR framework. LUME therefore treats stakeholder/process context as a governed signal family, not as a simplistic “social sentiment” score. </w:t>
      </w:r>
    </w:p>
    <w:p>
      <w:hyperlink r:id="rId18">
        <w:r>
          <w:rPr>
            <w:color w:val="2E6687"/>
            <w:u w:val="single"/>
          </w:rPr>
          <w:t>PRS summary of Standing Committee report</w:t>
        </w:r>
      </w:hyperlink>
    </w:p>
    <w:p>
      <w:pPr>
        <w:pStyle w:val="Heading2"/>
      </w:pPr>
      <w:r>
        <w:t>3.2 Design implication</w:t>
      </w:r>
    </w:p>
    <w:p>
      <w:r>
        <w:t>The product must be designed around heterogeneous data maturity. LUME treats data health as part of the decision itself: the same prediction contract can produce a full prediction, a constrained result, or a baseline-only result depending on what is actually supported by the evidence and training coverage.</w:t>
      </w:r>
    </w:p>
    <w:p>
      <w:pPr>
        <w:pStyle w:val="Heading1"/>
      </w:pPr>
      <w:r>
        <w:t>4. Users, Roles &amp; Jobs-to-be-Done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User / role</w:t>
            </w:r>
          </w:p>
        </w:tc>
        <w:tc>
          <w:tcPr>
            <w:tcW w:type="dxa" w:w="3408"/>
            <w:shd w:fill="17324D"/>
            <w:tcMar>
              <w:top w:w="95" w:type="dxa"/>
              <w:start w:w="95" w:type="dxa"/>
              <w:bottom w:w="95" w:type="dxa"/>
              <w:end w:w="95" w:type="dxa"/>
            </w:tcMar>
            <w:vAlign w:val="center"/>
          </w:tcPr>
          <w:p>
            <w:pPr>
              <w:jc w:val="center"/>
            </w:pPr>
            <w:r>
              <w:rPr>
                <w:b/>
                <w:color w:val="FFFFFF"/>
                <w:sz w:val="17"/>
              </w:rPr>
              <w:t>Primary question</w:t>
            </w:r>
          </w:p>
        </w:tc>
        <w:tc>
          <w:tcPr>
            <w:tcW w:type="dxa" w:w="3408"/>
            <w:shd w:fill="17324D"/>
            <w:tcMar>
              <w:top w:w="95" w:type="dxa"/>
              <w:start w:w="95" w:type="dxa"/>
              <w:bottom w:w="95" w:type="dxa"/>
              <w:end w:w="95" w:type="dxa"/>
            </w:tcMar>
            <w:vAlign w:val="center"/>
          </w:tcPr>
          <w:p>
            <w:pPr>
              <w:jc w:val="center"/>
            </w:pPr>
            <w:r>
              <w:rPr>
                <w:b/>
                <w:color w:val="FFFFFF"/>
                <w:sz w:val="17"/>
              </w:rPr>
              <w:t>LUME answer</w:t>
            </w:r>
          </w:p>
        </w:tc>
      </w:tr>
      <w:tr>
        <w:trPr>
          <w:cantSplit/>
        </w:trPr>
        <w:tc>
          <w:tcPr>
            <w:tcW w:type="dxa" w:w="3408"/>
            <w:tcMar>
              <w:top w:w="80" w:type="dxa"/>
              <w:start w:w="90" w:type="dxa"/>
              <w:bottom w:w="80" w:type="dxa"/>
              <w:end w:w="90" w:type="dxa"/>
            </w:tcMar>
            <w:shd w:fill="F5F8FB"/>
            <w:vAlign w:val="center"/>
          </w:tcPr>
          <w:p>
            <w:r>
              <w:rPr>
                <w:sz w:val="17"/>
              </w:rPr>
              <w:t>District / acquisition officer</w:t>
            </w:r>
          </w:p>
        </w:tc>
        <w:tc>
          <w:tcPr>
            <w:tcW w:type="dxa" w:w="3408"/>
            <w:tcMar>
              <w:top w:w="80" w:type="dxa"/>
              <w:start w:w="90" w:type="dxa"/>
              <w:bottom w:w="80" w:type="dxa"/>
              <w:end w:w="90" w:type="dxa"/>
            </w:tcMar>
            <w:shd w:fill="F5F8FB"/>
            <w:vAlign w:val="center"/>
          </w:tcPr>
          <w:p>
            <w:r>
              <w:rPr>
                <w:sz w:val="17"/>
              </w:rPr>
              <w:t>What deserves attention today?</w:t>
            </w:r>
          </w:p>
        </w:tc>
        <w:tc>
          <w:tcPr>
            <w:tcW w:type="dxa" w:w="3408"/>
            <w:tcMar>
              <w:top w:w="80" w:type="dxa"/>
              <w:start w:w="90" w:type="dxa"/>
              <w:bottom w:w="80" w:type="dxa"/>
              <w:end w:w="90" w:type="dxa"/>
            </w:tcMar>
            <w:shd w:fill="F5F8FB"/>
            <w:vAlign w:val="center"/>
          </w:tcPr>
          <w:p>
            <w:r>
              <w:rPr>
                <w:sz w:val="17"/>
              </w:rPr>
              <w:t>Ranked intervention queue with stage risk, evidence and precedents.</w:t>
            </w:r>
          </w:p>
        </w:tc>
      </w:tr>
      <w:tr>
        <w:trPr>
          <w:cantSplit/>
        </w:trPr>
        <w:tc>
          <w:tcPr>
            <w:tcW w:type="dxa" w:w="3408"/>
            <w:tcMar>
              <w:top w:w="80" w:type="dxa"/>
              <w:start w:w="90" w:type="dxa"/>
              <w:bottom w:w="80" w:type="dxa"/>
              <w:end w:w="90" w:type="dxa"/>
            </w:tcMar>
            <w:vAlign w:val="center"/>
          </w:tcPr>
          <w:p>
            <w:r>
              <w:rPr>
                <w:sz w:val="17"/>
              </w:rPr>
              <w:t>Senior departmental officer</w:t>
            </w:r>
          </w:p>
        </w:tc>
        <w:tc>
          <w:tcPr>
            <w:tcW w:type="dxa" w:w="3408"/>
            <w:tcMar>
              <w:top w:w="80" w:type="dxa"/>
              <w:start w:w="90" w:type="dxa"/>
              <w:bottom w:w="80" w:type="dxa"/>
              <w:end w:w="90" w:type="dxa"/>
            </w:tcMar>
            <w:vAlign w:val="center"/>
          </w:tcPr>
          <w:p>
            <w:r>
              <w:rPr>
                <w:sz w:val="17"/>
              </w:rPr>
              <w:t>Which projects threaten portfolio execution?</w:t>
            </w:r>
          </w:p>
        </w:tc>
        <w:tc>
          <w:tcPr>
            <w:tcW w:type="dxa" w:w="3408"/>
            <w:tcMar>
              <w:top w:w="80" w:type="dxa"/>
              <w:start w:w="90" w:type="dxa"/>
              <w:bottom w:w="80" w:type="dxa"/>
              <w:end w:w="90" w:type="dxa"/>
            </w:tcMar>
            <w:vAlign w:val="center"/>
          </w:tcPr>
          <w:p>
            <w:r>
              <w:rPr>
                <w:sz w:val="17"/>
              </w:rPr>
              <w:t>Criticality-aware portfolio ranking, trends, review packets.</w:t>
            </w:r>
          </w:p>
        </w:tc>
      </w:tr>
      <w:tr>
        <w:trPr>
          <w:cantSplit/>
        </w:trPr>
        <w:tc>
          <w:tcPr>
            <w:tcW w:type="dxa" w:w="3408"/>
            <w:tcMar>
              <w:top w:w="80" w:type="dxa"/>
              <w:start w:w="90" w:type="dxa"/>
              <w:bottom w:w="80" w:type="dxa"/>
              <w:end w:w="90" w:type="dxa"/>
            </w:tcMar>
            <w:shd w:fill="F5F8FB"/>
            <w:vAlign w:val="center"/>
          </w:tcPr>
          <w:p>
            <w:r>
              <w:rPr>
                <w:sz w:val="17"/>
              </w:rPr>
              <w:t>Project / PMU team</w:t>
            </w:r>
          </w:p>
        </w:tc>
        <w:tc>
          <w:tcPr>
            <w:tcW w:type="dxa" w:w="3408"/>
            <w:tcMar>
              <w:top w:w="80" w:type="dxa"/>
              <w:start w:w="90" w:type="dxa"/>
              <w:bottom w:w="80" w:type="dxa"/>
              <w:end w:w="90" w:type="dxa"/>
            </w:tcMar>
            <w:shd w:fill="F5F8FB"/>
            <w:vAlign w:val="center"/>
          </w:tcPr>
          <w:p>
            <w:r>
              <w:rPr>
                <w:sz w:val="17"/>
              </w:rPr>
              <w:t>Where can acquisition block the wider project?</w:t>
            </w:r>
          </w:p>
        </w:tc>
        <w:tc>
          <w:tcPr>
            <w:tcW w:type="dxa" w:w="3408"/>
            <w:tcMar>
              <w:top w:w="80" w:type="dxa"/>
              <w:start w:w="90" w:type="dxa"/>
              <w:bottom w:w="80" w:type="dxa"/>
              <w:end w:w="90" w:type="dxa"/>
            </w:tcMar>
            <w:shd w:fill="F5F8FB"/>
            <w:vAlign w:val="center"/>
          </w:tcPr>
          <w:p>
            <w:r>
              <w:rPr>
                <w:sz w:val="17"/>
              </w:rPr>
              <w:t>Milestone risk and critical-dependency view.</w:t>
            </w:r>
          </w:p>
        </w:tc>
      </w:tr>
      <w:tr>
        <w:trPr>
          <w:cantSplit/>
        </w:trPr>
        <w:tc>
          <w:tcPr>
            <w:tcW w:type="dxa" w:w="3408"/>
            <w:tcMar>
              <w:top w:w="80" w:type="dxa"/>
              <w:start w:w="90" w:type="dxa"/>
              <w:bottom w:w="80" w:type="dxa"/>
              <w:end w:w="90" w:type="dxa"/>
            </w:tcMar>
            <w:vAlign w:val="center"/>
          </w:tcPr>
          <w:p>
            <w:r>
              <w:rPr>
                <w:sz w:val="17"/>
              </w:rPr>
              <w:t>Legal / grievance team</w:t>
            </w:r>
          </w:p>
        </w:tc>
        <w:tc>
          <w:tcPr>
            <w:tcW w:type="dxa" w:w="3408"/>
            <w:tcMar>
              <w:top w:w="80" w:type="dxa"/>
              <w:start w:w="90" w:type="dxa"/>
              <w:bottom w:w="80" w:type="dxa"/>
              <w:end w:w="90" w:type="dxa"/>
            </w:tcMar>
            <w:vAlign w:val="center"/>
          </w:tcPr>
          <w:p>
            <w:r>
              <w:rPr>
                <w:sz w:val="17"/>
              </w:rPr>
              <w:t>Where is dispute-related process risk emerging?</w:t>
            </w:r>
          </w:p>
        </w:tc>
        <w:tc>
          <w:tcPr>
            <w:tcW w:type="dxa" w:w="3408"/>
            <w:tcMar>
              <w:top w:w="80" w:type="dxa"/>
              <w:start w:w="90" w:type="dxa"/>
              <w:bottom w:w="80" w:type="dxa"/>
              <w:end w:w="90" w:type="dxa"/>
            </w:tcMar>
            <w:vAlign w:val="center"/>
          </w:tcPr>
          <w:p>
            <w:r>
              <w:rPr>
                <w:sz w:val="17"/>
              </w:rPr>
              <w:t>Authorized case signals + stage context + precedents.</w:t>
            </w:r>
          </w:p>
        </w:tc>
      </w:tr>
      <w:tr>
        <w:trPr>
          <w:cantSplit/>
        </w:trPr>
        <w:tc>
          <w:tcPr>
            <w:tcW w:type="dxa" w:w="3408"/>
            <w:tcMar>
              <w:top w:w="80" w:type="dxa"/>
              <w:start w:w="90" w:type="dxa"/>
              <w:bottom w:w="80" w:type="dxa"/>
              <w:end w:w="90" w:type="dxa"/>
            </w:tcMar>
            <w:shd w:fill="F5F8FB"/>
            <w:vAlign w:val="center"/>
          </w:tcPr>
          <w:p>
            <w:r>
              <w:rPr>
                <w:sz w:val="17"/>
              </w:rPr>
              <w:t>Data / IT administrator</w:t>
            </w:r>
          </w:p>
        </w:tc>
        <w:tc>
          <w:tcPr>
            <w:tcW w:type="dxa" w:w="3408"/>
            <w:tcMar>
              <w:top w:w="80" w:type="dxa"/>
              <w:start w:w="90" w:type="dxa"/>
              <w:bottom w:w="80" w:type="dxa"/>
              <w:end w:w="90" w:type="dxa"/>
            </w:tcMar>
            <w:shd w:fill="F5F8FB"/>
            <w:vAlign w:val="center"/>
          </w:tcPr>
          <w:p>
            <w:r>
              <w:rPr>
                <w:sz w:val="17"/>
              </w:rPr>
              <w:t>Can the intelligence be trusted and governed?</w:t>
            </w:r>
          </w:p>
        </w:tc>
        <w:tc>
          <w:tcPr>
            <w:tcW w:type="dxa" w:w="3408"/>
            <w:tcMar>
              <w:top w:w="80" w:type="dxa"/>
              <w:start w:w="90" w:type="dxa"/>
              <w:bottom w:w="80" w:type="dxa"/>
              <w:end w:w="90" w:type="dxa"/>
            </w:tcMar>
            <w:shd w:fill="F5F8FB"/>
            <w:vAlign w:val="center"/>
          </w:tcPr>
          <w:p>
            <w:r>
              <w:rPr>
                <w:sz w:val="17"/>
              </w:rPr>
              <w:t>Data quality, connector health, model registry, audit.</w:t>
            </w:r>
          </w:p>
        </w:tc>
      </w:tr>
      <w:tr>
        <w:trPr>
          <w:cantSplit/>
        </w:trPr>
        <w:tc>
          <w:tcPr>
            <w:tcW w:type="dxa" w:w="3408"/>
            <w:tcMar>
              <w:top w:w="80" w:type="dxa"/>
              <w:start w:w="90" w:type="dxa"/>
              <w:bottom w:w="80" w:type="dxa"/>
              <w:end w:w="90" w:type="dxa"/>
            </w:tcMar>
            <w:vAlign w:val="center"/>
          </w:tcPr>
          <w:p>
            <w:r>
              <w:rPr>
                <w:sz w:val="17"/>
              </w:rPr>
              <w:t>Program / policy analyst</w:t>
            </w:r>
          </w:p>
        </w:tc>
        <w:tc>
          <w:tcPr>
            <w:tcW w:type="dxa" w:w="3408"/>
            <w:tcMar>
              <w:top w:w="80" w:type="dxa"/>
              <w:start w:w="90" w:type="dxa"/>
              <w:bottom w:w="80" w:type="dxa"/>
              <w:end w:w="90" w:type="dxa"/>
            </w:tcMar>
            <w:vAlign w:val="center"/>
          </w:tcPr>
          <w:p>
            <w:r>
              <w:rPr>
                <w:sz w:val="17"/>
              </w:rPr>
              <w:t>Where are systematic bottlenecks repeating?</w:t>
            </w:r>
          </w:p>
        </w:tc>
        <w:tc>
          <w:tcPr>
            <w:tcW w:type="dxa" w:w="3408"/>
            <w:tcMar>
              <w:top w:w="80" w:type="dxa"/>
              <w:start w:w="90" w:type="dxa"/>
              <w:bottom w:w="80" w:type="dxa"/>
              <w:end w:w="90" w:type="dxa"/>
            </w:tcMar>
            <w:vAlign w:val="center"/>
          </w:tcPr>
          <w:p>
            <w:r>
              <w:rPr>
                <w:sz w:val="17"/>
              </w:rPr>
              <w:t>Comparative analytics across stage, district, department and route.</w:t>
            </w:r>
          </w:p>
        </w:tc>
      </w:tr>
      <w:tr>
        <w:trPr>
          <w:cantSplit/>
        </w:trPr>
        <w:tc>
          <w:tcPr>
            <w:tcW w:type="dxa" w:w="3408"/>
            <w:tcMar>
              <w:top w:w="80" w:type="dxa"/>
              <w:start w:w="90" w:type="dxa"/>
              <w:bottom w:w="80" w:type="dxa"/>
              <w:end w:w="90" w:type="dxa"/>
            </w:tcMar>
            <w:shd w:fill="F5F8FB"/>
            <w:vAlign w:val="center"/>
          </w:tcPr>
          <w:p>
            <w:r>
              <w:rPr>
                <w:sz w:val="17"/>
              </w:rPr>
              <w:t>Authorized citizen surface — future</w:t>
            </w:r>
          </w:p>
        </w:tc>
        <w:tc>
          <w:tcPr>
            <w:tcW w:type="dxa" w:w="3408"/>
            <w:tcMar>
              <w:top w:w="80" w:type="dxa"/>
              <w:start w:w="90" w:type="dxa"/>
              <w:bottom w:w="80" w:type="dxa"/>
              <w:end w:w="90" w:type="dxa"/>
            </w:tcMar>
            <w:shd w:fill="F5F8FB"/>
            <w:vAlign w:val="center"/>
          </w:tcPr>
          <w:p>
            <w:r>
              <w:rPr>
                <w:sz w:val="17"/>
              </w:rPr>
              <w:t>What is the official status of the acquisition?</w:t>
            </w:r>
          </w:p>
        </w:tc>
        <w:tc>
          <w:tcPr>
            <w:tcW w:type="dxa" w:w="3408"/>
            <w:tcMar>
              <w:top w:w="80" w:type="dxa"/>
              <w:start w:w="90" w:type="dxa"/>
              <w:bottom w:w="80" w:type="dxa"/>
              <w:end w:w="90" w:type="dxa"/>
            </w:tcMar>
            <w:shd w:fill="F5F8FB"/>
            <w:vAlign w:val="center"/>
          </w:tcPr>
          <w:p>
            <w:r>
              <w:rPr>
                <w:sz w:val="17"/>
              </w:rPr>
              <w:t>Read-only, officially published milestone/status information.</w:t>
            </w:r>
          </w:p>
        </w:tc>
      </w:tr>
    </w:tbl>
    <w:p/>
    <w:p>
      <w:pPr>
        <w:pStyle w:val="Heading2"/>
      </w:pPr>
      <w:r>
        <w:t>4.1 Human decision boundary</w:t>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LUME SUPPORTS HUMAN DECISION-MAKING</w:t>
            </w:r>
          </w:p>
          <w:p>
            <w:pPr>
              <w:spacing w:after="0"/>
            </w:pPr>
            <w:r>
              <w:rPr>
                <w:sz w:val="20"/>
              </w:rPr>
              <w:t>LUME surfaces risk, evidence, precedent and suggested investigation priorities. Authorized officials retain responsibility for legal, compensation, administrative and operational decisions.</w:t>
            </w:r>
          </w:p>
        </w:tc>
      </w:tr>
    </w:tbl>
    <w:p/>
    <w:p>
      <w:pPr>
        <w:pStyle w:val="Heading1"/>
      </w:pPr>
      <w:r>
        <w:t>5. End-to-End Product Experience</w:t>
      </w:r>
    </w:p>
    <w:p>
      <w:r>
        <w:t>The ideal user journey is a single continuous flow rather than a collection of disconnected modules:</w:t>
      </w:r>
    </w:p>
    <w:p>
      <w:r>
        <w:t>See → Understand → Explain → Compare → Explore → Prioritize → Act → Learn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Moment</w:t>
            </w:r>
          </w:p>
        </w:tc>
        <w:tc>
          <w:tcPr>
            <w:tcW w:type="dxa" w:w="5112"/>
            <w:shd w:fill="17324D"/>
            <w:tcMar>
              <w:top w:w="95" w:type="dxa"/>
              <w:start w:w="95" w:type="dxa"/>
              <w:bottom w:w="95" w:type="dxa"/>
              <w:end w:w="95" w:type="dxa"/>
            </w:tcMar>
            <w:vAlign w:val="center"/>
          </w:tcPr>
          <w:p>
            <w:pPr>
              <w:jc w:val="center"/>
            </w:pPr>
            <w:r>
              <w:rPr>
                <w:b/>
                <w:color w:val="FFFFFF"/>
                <w:sz w:val="17"/>
              </w:rPr>
              <w:t>What the user experiences</w:t>
            </w:r>
          </w:p>
        </w:tc>
      </w:tr>
      <w:tr>
        <w:trPr>
          <w:cantSplit/>
        </w:trPr>
        <w:tc>
          <w:tcPr>
            <w:tcW w:type="dxa" w:w="5112"/>
            <w:tcMar>
              <w:top w:w="80" w:type="dxa"/>
              <w:start w:w="90" w:type="dxa"/>
              <w:bottom w:w="80" w:type="dxa"/>
              <w:end w:w="90" w:type="dxa"/>
            </w:tcMar>
            <w:shd w:fill="F5F8FB"/>
            <w:vAlign w:val="center"/>
          </w:tcPr>
          <w:p>
            <w:r>
              <w:rPr>
                <w:sz w:val="17"/>
              </w:rPr>
              <w:t>See</w:t>
            </w:r>
          </w:p>
        </w:tc>
        <w:tc>
          <w:tcPr>
            <w:tcW w:type="dxa" w:w="5112"/>
            <w:tcMar>
              <w:top w:w="80" w:type="dxa"/>
              <w:start w:w="90" w:type="dxa"/>
              <w:bottom w:w="80" w:type="dxa"/>
              <w:end w:w="90" w:type="dxa"/>
            </w:tcMar>
            <w:shd w:fill="F5F8FB"/>
            <w:vAlign w:val="center"/>
          </w:tcPr>
          <w:p>
            <w:r>
              <w:rPr>
                <w:sz w:val="17"/>
              </w:rPr>
              <w:t>Portfolio immediately surfaces the projects and stages that merit attention.</w:t>
            </w:r>
          </w:p>
        </w:tc>
      </w:tr>
      <w:tr>
        <w:trPr>
          <w:cantSplit/>
        </w:trPr>
        <w:tc>
          <w:tcPr>
            <w:tcW w:type="dxa" w:w="5112"/>
            <w:tcMar>
              <w:top w:w="80" w:type="dxa"/>
              <w:start w:w="90" w:type="dxa"/>
              <w:bottom w:w="80" w:type="dxa"/>
              <w:end w:w="90" w:type="dxa"/>
            </w:tcMar>
            <w:vAlign w:val="center"/>
          </w:tcPr>
          <w:p>
            <w:r>
              <w:rPr>
                <w:sz w:val="17"/>
              </w:rPr>
              <w:t>Understand</w:t>
            </w:r>
          </w:p>
        </w:tc>
        <w:tc>
          <w:tcPr>
            <w:tcW w:type="dxa" w:w="5112"/>
            <w:tcMar>
              <w:top w:w="80" w:type="dxa"/>
              <w:start w:w="90" w:type="dxa"/>
              <w:bottom w:w="80" w:type="dxa"/>
              <w:end w:w="90" w:type="dxa"/>
            </w:tcMar>
            <w:vAlign w:val="center"/>
          </w:tcPr>
          <w:p>
            <w:r>
              <w:rPr>
                <w:sz w:val="17"/>
              </w:rPr>
              <w:t>Project room shows current state, stage age and critical dependencies.</w:t>
            </w:r>
          </w:p>
        </w:tc>
      </w:tr>
      <w:tr>
        <w:trPr>
          <w:cantSplit/>
        </w:trPr>
        <w:tc>
          <w:tcPr>
            <w:tcW w:type="dxa" w:w="5112"/>
            <w:tcMar>
              <w:top w:w="80" w:type="dxa"/>
              <w:start w:w="90" w:type="dxa"/>
              <w:bottom w:w="80" w:type="dxa"/>
              <w:end w:w="90" w:type="dxa"/>
            </w:tcMar>
            <w:shd w:fill="F5F8FB"/>
            <w:vAlign w:val="center"/>
          </w:tcPr>
          <w:p>
            <w:r>
              <w:rPr>
                <w:sz w:val="17"/>
              </w:rPr>
              <w:t>Explain</w:t>
            </w:r>
          </w:p>
        </w:tc>
        <w:tc>
          <w:tcPr>
            <w:tcW w:type="dxa" w:w="5112"/>
            <w:tcMar>
              <w:top w:w="80" w:type="dxa"/>
              <w:start w:w="90" w:type="dxa"/>
              <w:bottom w:w="80" w:type="dxa"/>
              <w:end w:w="90" w:type="dxa"/>
            </w:tcMar>
            <w:shd w:fill="F5F8FB"/>
            <w:vAlign w:val="center"/>
          </w:tcPr>
          <w:p>
            <w:r>
              <w:rPr>
                <w:sz w:val="17"/>
              </w:rPr>
              <w:t>Risk explanation traces major drivers to source evidence.</w:t>
            </w:r>
          </w:p>
        </w:tc>
      </w:tr>
      <w:tr>
        <w:trPr>
          <w:cantSplit/>
        </w:trPr>
        <w:tc>
          <w:tcPr>
            <w:tcW w:type="dxa" w:w="5112"/>
            <w:tcMar>
              <w:top w:w="80" w:type="dxa"/>
              <w:start w:w="90" w:type="dxa"/>
              <w:bottom w:w="80" w:type="dxa"/>
              <w:end w:w="90" w:type="dxa"/>
            </w:tcMar>
            <w:vAlign w:val="center"/>
          </w:tcPr>
          <w:p>
            <w:r>
              <w:rPr>
                <w:sz w:val="17"/>
              </w:rPr>
              <w:t>Compare</w:t>
            </w:r>
          </w:p>
        </w:tc>
        <w:tc>
          <w:tcPr>
            <w:tcW w:type="dxa" w:w="5112"/>
            <w:tcMar>
              <w:top w:w="80" w:type="dxa"/>
              <w:start w:w="90" w:type="dxa"/>
              <w:bottom w:w="80" w:type="dxa"/>
              <w:end w:w="90" w:type="dxa"/>
            </w:tcMar>
            <w:vAlign w:val="center"/>
          </w:tcPr>
          <w:p>
            <w:r>
              <w:rPr>
                <w:sz w:val="17"/>
              </w:rPr>
              <w:t>Comparable historical acquisitions reveal how similar situations behaved.</w:t>
            </w:r>
          </w:p>
        </w:tc>
      </w:tr>
      <w:tr>
        <w:trPr>
          <w:cantSplit/>
        </w:trPr>
        <w:tc>
          <w:tcPr>
            <w:tcW w:type="dxa" w:w="5112"/>
            <w:tcMar>
              <w:top w:w="80" w:type="dxa"/>
              <w:start w:w="90" w:type="dxa"/>
              <w:bottom w:w="80" w:type="dxa"/>
              <w:end w:w="90" w:type="dxa"/>
            </w:tcMar>
            <w:shd w:fill="F5F8FB"/>
            <w:vAlign w:val="center"/>
          </w:tcPr>
          <w:p>
            <w:r>
              <w:rPr>
                <w:sz w:val="17"/>
              </w:rPr>
              <w:t>Explore</w:t>
            </w:r>
          </w:p>
        </w:tc>
        <w:tc>
          <w:tcPr>
            <w:tcW w:type="dxa" w:w="5112"/>
            <w:tcMar>
              <w:top w:w="80" w:type="dxa"/>
              <w:start w:w="90" w:type="dxa"/>
              <w:bottom w:w="80" w:type="dxa"/>
              <w:end w:w="90" w:type="dxa"/>
            </w:tcMar>
            <w:shd w:fill="F5F8FB"/>
            <w:vAlign w:val="center"/>
          </w:tcPr>
          <w:p>
            <w:r>
              <w:rPr>
                <w:sz w:val="17"/>
              </w:rPr>
              <w:t>Scenario Lab tests supported assumptions and shows modelled sensitivity.</w:t>
            </w:r>
          </w:p>
        </w:tc>
      </w:tr>
      <w:tr>
        <w:trPr>
          <w:cantSplit/>
        </w:trPr>
        <w:tc>
          <w:tcPr>
            <w:tcW w:type="dxa" w:w="5112"/>
            <w:tcMar>
              <w:top w:w="80" w:type="dxa"/>
              <w:start w:w="90" w:type="dxa"/>
              <w:bottom w:w="80" w:type="dxa"/>
              <w:end w:w="90" w:type="dxa"/>
            </w:tcMar>
            <w:vAlign w:val="center"/>
          </w:tcPr>
          <w:p>
            <w:r>
              <w:rPr>
                <w:sz w:val="17"/>
              </w:rPr>
              <w:t>Prioritize</w:t>
            </w:r>
          </w:p>
        </w:tc>
        <w:tc>
          <w:tcPr>
            <w:tcW w:type="dxa" w:w="5112"/>
            <w:tcMar>
              <w:top w:w="80" w:type="dxa"/>
              <w:start w:w="90" w:type="dxa"/>
              <w:bottom w:w="80" w:type="dxa"/>
              <w:end w:w="90" w:type="dxa"/>
            </w:tcMar>
            <w:vAlign w:val="center"/>
          </w:tcPr>
          <w:p>
            <w:r>
              <w:rPr>
                <w:sz w:val="17"/>
              </w:rPr>
              <w:t>Intervention engine ranks candidate follow-ups transparently.</w:t>
            </w:r>
          </w:p>
        </w:tc>
      </w:tr>
      <w:tr>
        <w:trPr>
          <w:cantSplit/>
        </w:trPr>
        <w:tc>
          <w:tcPr>
            <w:tcW w:type="dxa" w:w="5112"/>
            <w:tcMar>
              <w:top w:w="80" w:type="dxa"/>
              <w:start w:w="90" w:type="dxa"/>
              <w:bottom w:w="80" w:type="dxa"/>
              <w:end w:w="90" w:type="dxa"/>
            </w:tcMar>
            <w:shd w:fill="F5F8FB"/>
            <w:vAlign w:val="center"/>
          </w:tcPr>
          <w:p>
            <w:r>
              <w:rPr>
                <w:sz w:val="17"/>
              </w:rPr>
              <w:t>Act</w:t>
            </w:r>
          </w:p>
        </w:tc>
        <w:tc>
          <w:tcPr>
            <w:tcW w:type="dxa" w:w="5112"/>
            <w:tcMar>
              <w:top w:w="80" w:type="dxa"/>
              <w:start w:w="90" w:type="dxa"/>
              <w:bottom w:w="80" w:type="dxa"/>
              <w:end w:w="90" w:type="dxa"/>
            </w:tcMar>
            <w:shd w:fill="F5F8FB"/>
            <w:vAlign w:val="center"/>
          </w:tcPr>
          <w:p>
            <w:r>
              <w:rPr>
                <w:sz w:val="17"/>
              </w:rPr>
              <w:t>Officer assigns/records an action and due date.</w:t>
            </w:r>
          </w:p>
        </w:tc>
      </w:tr>
      <w:tr>
        <w:trPr>
          <w:cantSplit/>
        </w:trPr>
        <w:tc>
          <w:tcPr>
            <w:tcW w:type="dxa" w:w="5112"/>
            <w:tcMar>
              <w:top w:w="80" w:type="dxa"/>
              <w:start w:w="90" w:type="dxa"/>
              <w:bottom w:w="80" w:type="dxa"/>
              <w:end w:w="90" w:type="dxa"/>
            </w:tcMar>
            <w:vAlign w:val="center"/>
          </w:tcPr>
          <w:p>
            <w:r>
              <w:rPr>
                <w:sz w:val="17"/>
              </w:rPr>
              <w:t>Learn</w:t>
            </w:r>
          </w:p>
        </w:tc>
        <w:tc>
          <w:tcPr>
            <w:tcW w:type="dxa" w:w="5112"/>
            <w:tcMar>
              <w:top w:w="80" w:type="dxa"/>
              <w:start w:w="90" w:type="dxa"/>
              <w:bottom w:w="80" w:type="dxa"/>
              <w:end w:w="90" w:type="dxa"/>
            </w:tcMar>
            <w:vAlign w:val="center"/>
          </w:tcPr>
          <w:p>
            <w:r>
              <w:rPr>
                <w:sz w:val="17"/>
              </w:rPr>
              <w:t>Validated outcomes strengthen future benchmarks, precedents and models.</w:t>
            </w:r>
          </w:p>
        </w:tc>
      </w:tr>
    </w:tbl>
    <w:p/>
    <w:p>
      <w:pPr>
        <w:pStyle w:val="Heading1"/>
      </w:pPr>
      <w:r>
        <w:t>6. Complete Product Feature Set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7324D"/>
            <w:tcMar>
              <w:top w:w="95" w:type="dxa"/>
              <w:start w:w="95" w:type="dxa"/>
              <w:bottom w:w="95" w:type="dxa"/>
              <w:end w:w="95" w:type="dxa"/>
            </w:tcMar>
            <w:vAlign w:val="center"/>
          </w:tcPr>
          <w:p>
            <w:pPr>
              <w:jc w:val="center"/>
            </w:pPr>
            <w:r>
              <w:rPr>
                <w:b/>
                <w:color w:val="FFFFFF"/>
                <w:sz w:val="16"/>
              </w:rPr>
              <w:t>ID</w:t>
            </w:r>
          </w:p>
        </w:tc>
        <w:tc>
          <w:tcPr>
            <w:tcW w:type="dxa" w:w="2556"/>
            <w:shd w:fill="17324D"/>
            <w:tcMar>
              <w:top w:w="95" w:type="dxa"/>
              <w:start w:w="95" w:type="dxa"/>
              <w:bottom w:w="95" w:type="dxa"/>
              <w:end w:w="95" w:type="dxa"/>
            </w:tcMar>
            <w:vAlign w:val="center"/>
          </w:tcPr>
          <w:p>
            <w:pPr>
              <w:jc w:val="center"/>
            </w:pPr>
            <w:r>
              <w:rPr>
                <w:b/>
                <w:color w:val="FFFFFF"/>
                <w:sz w:val="16"/>
              </w:rPr>
              <w:t>Capability</w:t>
            </w:r>
          </w:p>
        </w:tc>
        <w:tc>
          <w:tcPr>
            <w:tcW w:type="dxa" w:w="2556"/>
            <w:shd w:fill="17324D"/>
            <w:tcMar>
              <w:top w:w="95" w:type="dxa"/>
              <w:start w:w="95" w:type="dxa"/>
              <w:bottom w:w="95" w:type="dxa"/>
              <w:end w:w="95" w:type="dxa"/>
            </w:tcMar>
            <w:vAlign w:val="center"/>
          </w:tcPr>
          <w:p>
            <w:pPr>
              <w:jc w:val="center"/>
            </w:pPr>
            <w:r>
              <w:rPr>
                <w:b/>
                <w:color w:val="FFFFFF"/>
                <w:sz w:val="16"/>
              </w:rPr>
              <w:t>Product requirement</w:t>
            </w:r>
          </w:p>
        </w:tc>
        <w:tc>
          <w:tcPr>
            <w:tcW w:type="dxa" w:w="2556"/>
            <w:shd w:fill="17324D"/>
            <w:tcMar>
              <w:top w:w="95" w:type="dxa"/>
              <w:start w:w="95" w:type="dxa"/>
              <w:bottom w:w="95" w:type="dxa"/>
              <w:end w:w="95" w:type="dxa"/>
            </w:tcMar>
            <w:vAlign w:val="center"/>
          </w:tcPr>
          <w:p>
            <w:pPr>
              <w:jc w:val="center"/>
            </w:pPr>
            <w:r>
              <w:rPr>
                <w:b/>
                <w:color w:val="FFFFFF"/>
                <w:sz w:val="16"/>
              </w:rPr>
              <w:t>Priority</w:t>
            </w:r>
          </w:p>
        </w:tc>
      </w:tr>
      <w:tr>
        <w:trPr>
          <w:cantSplit/>
        </w:trPr>
        <w:tc>
          <w:tcPr>
            <w:tcW w:type="dxa" w:w="2556"/>
            <w:tcMar>
              <w:top w:w="80" w:type="dxa"/>
              <w:start w:w="90" w:type="dxa"/>
              <w:bottom w:w="80" w:type="dxa"/>
              <w:end w:w="90" w:type="dxa"/>
            </w:tcMar>
            <w:shd w:fill="F5F8FB"/>
            <w:vAlign w:val="center"/>
          </w:tcPr>
          <w:p>
            <w:r>
              <w:rPr>
                <w:sz w:val="16"/>
              </w:rPr>
              <w:t>F01</w:t>
            </w:r>
          </w:p>
        </w:tc>
        <w:tc>
          <w:tcPr>
            <w:tcW w:type="dxa" w:w="2556"/>
            <w:tcMar>
              <w:top w:w="80" w:type="dxa"/>
              <w:start w:w="90" w:type="dxa"/>
              <w:bottom w:w="80" w:type="dxa"/>
              <w:end w:w="90" w:type="dxa"/>
            </w:tcMar>
            <w:shd w:fill="F5F8FB"/>
            <w:vAlign w:val="center"/>
          </w:tcPr>
          <w:p>
            <w:r>
              <w:rPr>
                <w:sz w:val="16"/>
              </w:rPr>
              <w:t>Portfolio Command Center</w:t>
            </w:r>
          </w:p>
        </w:tc>
        <w:tc>
          <w:tcPr>
            <w:tcW w:type="dxa" w:w="2556"/>
            <w:tcMar>
              <w:top w:w="80" w:type="dxa"/>
              <w:start w:w="90" w:type="dxa"/>
              <w:bottom w:w="80" w:type="dxa"/>
              <w:end w:w="90" w:type="dxa"/>
            </w:tcMar>
            <w:shd w:fill="F5F8FB"/>
            <w:vAlign w:val="center"/>
          </w:tcPr>
          <w:p>
            <w:r>
              <w:rPr>
                <w:sz w:val="16"/>
              </w:rPr>
              <w:t>All active projects; next-stage risk; evidence health; model coverage; stage age; criticality; blockers; alerts; filters.</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F02</w:t>
            </w:r>
          </w:p>
        </w:tc>
        <w:tc>
          <w:tcPr>
            <w:tcW w:type="dxa" w:w="2556"/>
            <w:tcMar>
              <w:top w:w="80" w:type="dxa"/>
              <w:start w:w="90" w:type="dxa"/>
              <w:bottom w:w="80" w:type="dxa"/>
              <w:end w:w="90" w:type="dxa"/>
            </w:tcMar>
            <w:vAlign w:val="center"/>
          </w:tcPr>
          <w:p>
            <w:r>
              <w:rPr>
                <w:sz w:val="16"/>
              </w:rPr>
              <w:t>Project Intelligence Room</w:t>
            </w:r>
          </w:p>
        </w:tc>
        <w:tc>
          <w:tcPr>
            <w:tcW w:type="dxa" w:w="2556"/>
            <w:tcMar>
              <w:top w:w="80" w:type="dxa"/>
              <w:start w:w="90" w:type="dxa"/>
              <w:bottom w:w="80" w:type="dxa"/>
              <w:end w:w="90" w:type="dxa"/>
            </w:tcMar>
            <w:vAlign w:val="center"/>
          </w:tcPr>
          <w:p>
            <w:r>
              <w:rPr>
                <w:sz w:val="16"/>
              </w:rPr>
              <w:t>Canonical project page with timeline, stage, dependencies, evidence, risk, precedents, scenarios and actions.</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F03</w:t>
            </w:r>
          </w:p>
        </w:tc>
        <w:tc>
          <w:tcPr>
            <w:tcW w:type="dxa" w:w="2556"/>
            <w:tcMar>
              <w:top w:w="80" w:type="dxa"/>
              <w:start w:w="90" w:type="dxa"/>
              <w:bottom w:w="80" w:type="dxa"/>
              <w:end w:w="90" w:type="dxa"/>
            </w:tcMar>
            <w:shd w:fill="F5F8FB"/>
            <w:vAlign w:val="center"/>
          </w:tcPr>
          <w:p>
            <w:r>
              <w:rPr>
                <w:sz w:val="16"/>
              </w:rPr>
              <w:t>Stage-Risk Engine</w:t>
            </w:r>
          </w:p>
        </w:tc>
        <w:tc>
          <w:tcPr>
            <w:tcW w:type="dxa" w:w="2556"/>
            <w:tcMar>
              <w:top w:w="80" w:type="dxa"/>
              <w:start w:w="90" w:type="dxa"/>
              <w:bottom w:w="80" w:type="dxa"/>
              <w:end w:w="90" w:type="dxa"/>
            </w:tcMar>
            <w:shd w:fill="F5F8FB"/>
            <w:vAlign w:val="center"/>
          </w:tcPr>
          <w:p>
            <w:r>
              <w:rPr>
                <w:sz w:val="16"/>
              </w:rPr>
              <w:t>Predict next supported milestone miss probability for a defined horizon.</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F04</w:t>
            </w:r>
          </w:p>
        </w:tc>
        <w:tc>
          <w:tcPr>
            <w:tcW w:type="dxa" w:w="2556"/>
            <w:tcMar>
              <w:top w:w="80" w:type="dxa"/>
              <w:start w:w="90" w:type="dxa"/>
              <w:bottom w:w="80" w:type="dxa"/>
              <w:end w:w="90" w:type="dxa"/>
            </w:tcMar>
            <w:vAlign w:val="center"/>
          </w:tcPr>
          <w:p>
            <w:r>
              <w:rPr>
                <w:sz w:val="16"/>
              </w:rPr>
              <w:t>Evidence &amp; Explanation</w:t>
            </w:r>
          </w:p>
        </w:tc>
        <w:tc>
          <w:tcPr>
            <w:tcW w:type="dxa" w:w="2556"/>
            <w:tcMar>
              <w:top w:w="80" w:type="dxa"/>
              <w:start w:w="90" w:type="dxa"/>
              <w:bottom w:w="80" w:type="dxa"/>
              <w:end w:w="90" w:type="dxa"/>
            </w:tcMar>
            <w:vAlign w:val="center"/>
          </w:tcPr>
          <w:p>
            <w:r>
              <w:rPr>
                <w:sz w:val="16"/>
              </w:rPr>
              <w:t>Human-readable drivers linked to source events, freshness, reliability and model version.</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F05</w:t>
            </w:r>
          </w:p>
        </w:tc>
        <w:tc>
          <w:tcPr>
            <w:tcW w:type="dxa" w:w="2556"/>
            <w:tcMar>
              <w:top w:w="80" w:type="dxa"/>
              <w:start w:w="90" w:type="dxa"/>
              <w:bottom w:w="80" w:type="dxa"/>
              <w:end w:w="90" w:type="dxa"/>
            </w:tcMar>
            <w:shd w:fill="F5F8FB"/>
            <w:vAlign w:val="center"/>
          </w:tcPr>
          <w:p>
            <w:r>
              <w:rPr>
                <w:sz w:val="16"/>
              </w:rPr>
              <w:t>Evidence Health</w:t>
            </w:r>
          </w:p>
        </w:tc>
        <w:tc>
          <w:tcPr>
            <w:tcW w:type="dxa" w:w="2556"/>
            <w:tcMar>
              <w:top w:w="80" w:type="dxa"/>
              <w:start w:w="90" w:type="dxa"/>
              <w:bottom w:w="80" w:type="dxa"/>
              <w:end w:w="90" w:type="dxa"/>
            </w:tcMar>
            <w:shd w:fill="F5F8FB"/>
            <w:vAlign w:val="center"/>
          </w:tcPr>
          <w:p>
            <w:r>
              <w:rPr>
                <w:sz w:val="16"/>
              </w:rPr>
              <w:t>GREEN/AMBER/RED state controlling prediction presentation.</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F06</w:t>
            </w:r>
          </w:p>
        </w:tc>
        <w:tc>
          <w:tcPr>
            <w:tcW w:type="dxa" w:w="2556"/>
            <w:tcMar>
              <w:top w:w="80" w:type="dxa"/>
              <w:start w:w="90" w:type="dxa"/>
              <w:bottom w:w="80" w:type="dxa"/>
              <w:end w:w="90" w:type="dxa"/>
            </w:tcMar>
            <w:vAlign w:val="center"/>
          </w:tcPr>
          <w:p>
            <w:r>
              <w:rPr>
                <w:sz w:val="16"/>
              </w:rPr>
              <w:t>Critical Path View</w:t>
            </w:r>
          </w:p>
        </w:tc>
        <w:tc>
          <w:tcPr>
            <w:tcW w:type="dxa" w:w="2556"/>
            <w:tcMar>
              <w:top w:w="80" w:type="dxa"/>
              <w:start w:w="90" w:type="dxa"/>
              <w:bottom w:w="80" w:type="dxa"/>
              <w:end w:w="90" w:type="dxa"/>
            </w:tcMar>
            <w:vAlign w:val="center"/>
          </w:tcPr>
          <w:p>
            <w:r>
              <w:rPr>
                <w:sz w:val="16"/>
              </w:rPr>
              <w:t>Connect dependency age, downstream reach, ownership and risk interaction.</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F07</w:t>
            </w:r>
          </w:p>
        </w:tc>
        <w:tc>
          <w:tcPr>
            <w:tcW w:type="dxa" w:w="2556"/>
            <w:tcMar>
              <w:top w:w="80" w:type="dxa"/>
              <w:start w:w="90" w:type="dxa"/>
              <w:bottom w:w="80" w:type="dxa"/>
              <w:end w:w="90" w:type="dxa"/>
            </w:tcMar>
            <w:shd w:fill="F5F8FB"/>
            <w:vAlign w:val="center"/>
          </w:tcPr>
          <w:p>
            <w:r>
              <w:rPr>
                <w:sz w:val="16"/>
              </w:rPr>
              <w:t>Precedent Intelligence</w:t>
            </w:r>
          </w:p>
        </w:tc>
        <w:tc>
          <w:tcPr>
            <w:tcW w:type="dxa" w:w="2556"/>
            <w:tcMar>
              <w:top w:w="80" w:type="dxa"/>
              <w:start w:w="90" w:type="dxa"/>
              <w:bottom w:w="80" w:type="dxa"/>
              <w:end w:w="90" w:type="dxa"/>
            </w:tcMar>
            <w:shd w:fill="F5F8FB"/>
            <w:vAlign w:val="center"/>
          </w:tcPr>
          <w:p>
            <w:r>
              <w:rPr>
                <w:sz w:val="16"/>
              </w:rPr>
              <w:t>Similarity retrieval with reasons, outcomes, interventions, evidence quality and spatial context.</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F08</w:t>
            </w:r>
          </w:p>
        </w:tc>
        <w:tc>
          <w:tcPr>
            <w:tcW w:type="dxa" w:w="2556"/>
            <w:tcMar>
              <w:top w:w="80" w:type="dxa"/>
              <w:start w:w="90" w:type="dxa"/>
              <w:bottom w:w="80" w:type="dxa"/>
              <w:end w:w="90" w:type="dxa"/>
            </w:tcMar>
            <w:vAlign w:val="center"/>
          </w:tcPr>
          <w:p>
            <w:r>
              <w:rPr>
                <w:sz w:val="16"/>
              </w:rPr>
              <w:t>Scenario Lab</w:t>
            </w:r>
          </w:p>
        </w:tc>
        <w:tc>
          <w:tcPr>
            <w:tcW w:type="dxa" w:w="2556"/>
            <w:tcMar>
              <w:top w:w="80" w:type="dxa"/>
              <w:start w:w="90" w:type="dxa"/>
              <w:bottom w:w="80" w:type="dxa"/>
              <w:end w:w="90" w:type="dxa"/>
            </w:tcMar>
            <w:vAlign w:val="center"/>
          </w:tcPr>
          <w:p>
            <w:r>
              <w:rPr>
                <w:sz w:val="16"/>
              </w:rPr>
              <w:t>Supported one-variable or controlled scenario sensitivity.</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F09</w:t>
            </w:r>
          </w:p>
        </w:tc>
        <w:tc>
          <w:tcPr>
            <w:tcW w:type="dxa" w:w="2556"/>
            <w:tcMar>
              <w:top w:w="80" w:type="dxa"/>
              <w:start w:w="90" w:type="dxa"/>
              <w:bottom w:w="80" w:type="dxa"/>
              <w:end w:w="90" w:type="dxa"/>
            </w:tcMar>
            <w:shd w:fill="F5F8FB"/>
            <w:vAlign w:val="center"/>
          </w:tcPr>
          <w:p>
            <w:r>
              <w:rPr>
                <w:sz w:val="16"/>
              </w:rPr>
              <w:t>Intervention Priority Engine</w:t>
            </w:r>
          </w:p>
        </w:tc>
        <w:tc>
          <w:tcPr>
            <w:tcW w:type="dxa" w:w="2556"/>
            <w:tcMar>
              <w:top w:w="80" w:type="dxa"/>
              <w:start w:w="90" w:type="dxa"/>
              <w:bottom w:w="80" w:type="dxa"/>
              <w:end w:w="90" w:type="dxa"/>
            </w:tcMar>
            <w:shd w:fill="F5F8FB"/>
            <w:vAlign w:val="center"/>
          </w:tcPr>
          <w:p>
            <w:r>
              <w:rPr>
                <w:sz w:val="16"/>
              </w:rPr>
              <w:t>Transparent ranking across risk movement, urgency, criticality and actionability.</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F10</w:t>
            </w:r>
          </w:p>
        </w:tc>
        <w:tc>
          <w:tcPr>
            <w:tcW w:type="dxa" w:w="2556"/>
            <w:tcMar>
              <w:top w:w="80" w:type="dxa"/>
              <w:start w:w="90" w:type="dxa"/>
              <w:bottom w:w="80" w:type="dxa"/>
              <w:end w:w="90" w:type="dxa"/>
            </w:tcMar>
            <w:vAlign w:val="center"/>
          </w:tcPr>
          <w:p>
            <w:r>
              <w:rPr>
                <w:sz w:val="16"/>
              </w:rPr>
              <w:t>GIS Intelligence</w:t>
            </w:r>
          </w:p>
        </w:tc>
        <w:tc>
          <w:tcPr>
            <w:tcW w:type="dxa" w:w="2556"/>
            <w:tcMar>
              <w:top w:w="80" w:type="dxa"/>
              <w:start w:w="90" w:type="dxa"/>
              <w:bottom w:w="80" w:type="dxa"/>
              <w:end w:w="90" w:type="dxa"/>
            </w:tcMar>
            <w:vAlign w:val="center"/>
          </w:tcPr>
          <w:p>
            <w:r>
              <w:rPr>
                <w:sz w:val="16"/>
              </w:rPr>
              <w:t>Risk map, precedent layer, synchronized filters, project drill-down.</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F11</w:t>
            </w:r>
          </w:p>
        </w:tc>
        <w:tc>
          <w:tcPr>
            <w:tcW w:type="dxa" w:w="2556"/>
            <w:tcMar>
              <w:top w:w="80" w:type="dxa"/>
              <w:start w:w="90" w:type="dxa"/>
              <w:bottom w:w="80" w:type="dxa"/>
              <w:end w:w="90" w:type="dxa"/>
            </w:tcMar>
            <w:shd w:fill="F5F8FB"/>
            <w:vAlign w:val="center"/>
          </w:tcPr>
          <w:p>
            <w:r>
              <w:rPr>
                <w:sz w:val="16"/>
              </w:rPr>
              <w:t>Alerts &amp; Change Feed</w:t>
            </w:r>
          </w:p>
        </w:tc>
        <w:tc>
          <w:tcPr>
            <w:tcW w:type="dxa" w:w="2556"/>
            <w:tcMar>
              <w:top w:w="80" w:type="dxa"/>
              <w:start w:w="90" w:type="dxa"/>
              <w:bottom w:w="80" w:type="dxa"/>
              <w:end w:w="90" w:type="dxa"/>
            </w:tcMar>
            <w:shd w:fill="F5F8FB"/>
            <w:vAlign w:val="center"/>
          </w:tcPr>
          <w:p>
            <w:r>
              <w:rPr>
                <w:sz w:val="16"/>
              </w:rPr>
              <w:t>Risk crossing, milestone-window approach, inactivity, evidence changes.</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F12</w:t>
            </w:r>
          </w:p>
        </w:tc>
        <w:tc>
          <w:tcPr>
            <w:tcW w:type="dxa" w:w="2556"/>
            <w:tcMar>
              <w:top w:w="80" w:type="dxa"/>
              <w:start w:w="90" w:type="dxa"/>
              <w:bottom w:w="80" w:type="dxa"/>
              <w:end w:w="90" w:type="dxa"/>
            </w:tcMar>
            <w:vAlign w:val="center"/>
          </w:tcPr>
          <w:p>
            <w:r>
              <w:rPr>
                <w:sz w:val="16"/>
              </w:rPr>
              <w:t>Review Packet</w:t>
            </w:r>
          </w:p>
        </w:tc>
        <w:tc>
          <w:tcPr>
            <w:tcW w:type="dxa" w:w="2556"/>
            <w:tcMar>
              <w:top w:w="80" w:type="dxa"/>
              <w:start w:w="90" w:type="dxa"/>
              <w:bottom w:w="80" w:type="dxa"/>
              <w:end w:w="90" w:type="dxa"/>
            </w:tcMar>
            <w:vAlign w:val="center"/>
          </w:tcPr>
          <w:p>
            <w:r>
              <w:rPr>
                <w:sz w:val="16"/>
              </w:rPr>
              <w:t>One-page project/portfolio review brief.</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F13</w:t>
            </w:r>
          </w:p>
        </w:tc>
        <w:tc>
          <w:tcPr>
            <w:tcW w:type="dxa" w:w="2556"/>
            <w:tcMar>
              <w:top w:w="80" w:type="dxa"/>
              <w:start w:w="90" w:type="dxa"/>
              <w:bottom w:w="80" w:type="dxa"/>
              <w:end w:w="90" w:type="dxa"/>
            </w:tcMar>
            <w:shd w:fill="F5F8FB"/>
            <w:vAlign w:val="center"/>
          </w:tcPr>
          <w:p>
            <w:r>
              <w:rPr>
                <w:sz w:val="16"/>
              </w:rPr>
              <w:t>Decision Log</w:t>
            </w:r>
          </w:p>
        </w:tc>
        <w:tc>
          <w:tcPr>
            <w:tcW w:type="dxa" w:w="2556"/>
            <w:tcMar>
              <w:top w:w="80" w:type="dxa"/>
              <w:start w:w="90" w:type="dxa"/>
              <w:bottom w:w="80" w:type="dxa"/>
              <w:end w:w="90" w:type="dxa"/>
            </w:tcMar>
            <w:shd w:fill="F5F8FB"/>
            <w:vAlign w:val="center"/>
          </w:tcPr>
          <w:p>
            <w:r>
              <w:rPr>
                <w:sz w:val="16"/>
              </w:rPr>
              <w:t>Records acknowledgement, scenario, action and outcome events.</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F14</w:t>
            </w:r>
          </w:p>
        </w:tc>
        <w:tc>
          <w:tcPr>
            <w:tcW w:type="dxa" w:w="2556"/>
            <w:tcMar>
              <w:top w:w="80" w:type="dxa"/>
              <w:start w:w="90" w:type="dxa"/>
              <w:bottom w:w="80" w:type="dxa"/>
              <w:end w:w="90" w:type="dxa"/>
            </w:tcMar>
            <w:vAlign w:val="center"/>
          </w:tcPr>
          <w:p>
            <w:r>
              <w:rPr>
                <w:sz w:val="16"/>
              </w:rPr>
              <w:t>RBAC</w:t>
            </w:r>
          </w:p>
        </w:tc>
        <w:tc>
          <w:tcPr>
            <w:tcW w:type="dxa" w:w="2556"/>
            <w:tcMar>
              <w:top w:w="80" w:type="dxa"/>
              <w:start w:w="90" w:type="dxa"/>
              <w:bottom w:w="80" w:type="dxa"/>
              <w:end w:w="90" w:type="dxa"/>
            </w:tcMar>
            <w:vAlign w:val="center"/>
          </w:tcPr>
          <w:p>
            <w:r>
              <w:rPr>
                <w:sz w:val="16"/>
              </w:rPr>
              <w:t>Role-specific permissions and data visibility.</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F15</w:t>
            </w:r>
          </w:p>
        </w:tc>
        <w:tc>
          <w:tcPr>
            <w:tcW w:type="dxa" w:w="2556"/>
            <w:tcMar>
              <w:top w:w="80" w:type="dxa"/>
              <w:start w:w="90" w:type="dxa"/>
              <w:bottom w:w="80" w:type="dxa"/>
              <w:end w:w="90" w:type="dxa"/>
            </w:tcMar>
            <w:shd w:fill="F5F8FB"/>
            <w:vAlign w:val="center"/>
          </w:tcPr>
          <w:p>
            <w:r>
              <w:rPr>
                <w:sz w:val="16"/>
              </w:rPr>
              <w:t>Model Registry</w:t>
            </w:r>
          </w:p>
        </w:tc>
        <w:tc>
          <w:tcPr>
            <w:tcW w:type="dxa" w:w="2556"/>
            <w:tcMar>
              <w:top w:w="80" w:type="dxa"/>
              <w:start w:w="90" w:type="dxa"/>
              <w:bottom w:w="80" w:type="dxa"/>
              <w:end w:w="90" w:type="dxa"/>
            </w:tcMar>
            <w:shd w:fill="F5F8FB"/>
            <w:vAlign w:val="center"/>
          </w:tcPr>
          <w:p>
            <w:r>
              <w:rPr>
                <w:sz w:val="16"/>
              </w:rPr>
              <w:t>Training range, model, feature specification, calibration, metrics and promotion state.</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F16</w:t>
            </w:r>
          </w:p>
        </w:tc>
        <w:tc>
          <w:tcPr>
            <w:tcW w:type="dxa" w:w="2556"/>
            <w:tcMar>
              <w:top w:w="80" w:type="dxa"/>
              <w:start w:w="90" w:type="dxa"/>
              <w:bottom w:w="80" w:type="dxa"/>
              <w:end w:w="90" w:type="dxa"/>
            </w:tcMar>
            <w:vAlign w:val="center"/>
          </w:tcPr>
          <w:p>
            <w:r>
              <w:rPr>
                <w:sz w:val="16"/>
              </w:rPr>
              <w:t>Integration API</w:t>
            </w:r>
          </w:p>
        </w:tc>
        <w:tc>
          <w:tcPr>
            <w:tcW w:type="dxa" w:w="2556"/>
            <w:tcMar>
              <w:top w:w="80" w:type="dxa"/>
              <w:start w:w="90" w:type="dxa"/>
              <w:bottom w:w="80" w:type="dxa"/>
              <w:end w:w="90" w:type="dxa"/>
            </w:tcMar>
            <w:vAlign w:val="center"/>
          </w:tcPr>
          <w:p>
            <w:r>
              <w:rPr>
                <w:sz w:val="16"/>
              </w:rPr>
              <w:t>Projects, predictions, evidence, precedents, scenarios, actions, alerts, audit, health.</w:t>
            </w:r>
          </w:p>
        </w:tc>
        <w:tc>
          <w:tcPr>
            <w:tcW w:type="dxa" w:w="2556"/>
            <w:tcMar>
              <w:top w:w="80" w:type="dxa"/>
              <w:start w:w="90" w:type="dxa"/>
              <w:bottom w:w="80" w:type="dxa"/>
              <w:end w:w="90" w:type="dxa"/>
            </w:tcMar>
            <w:vAlign w:val="center"/>
          </w:tcPr>
          <w:p>
            <w:r>
              <w:rPr>
                <w:sz w:val="16"/>
              </w:rPr>
              <w:t>P0</w:t>
            </w:r>
          </w:p>
        </w:tc>
      </w:tr>
      <w:tr>
        <w:trPr>
          <w:cantSplit/>
        </w:trPr>
        <w:tc>
          <w:tcPr>
            <w:tcW w:type="dxa" w:w="2556"/>
            <w:tcMar>
              <w:top w:w="80" w:type="dxa"/>
              <w:start w:w="90" w:type="dxa"/>
              <w:bottom w:w="80" w:type="dxa"/>
              <w:end w:w="90" w:type="dxa"/>
            </w:tcMar>
            <w:shd w:fill="F5F8FB"/>
            <w:vAlign w:val="center"/>
          </w:tcPr>
          <w:p>
            <w:r>
              <w:rPr>
                <w:sz w:val="16"/>
              </w:rPr>
              <w:t>F17</w:t>
            </w:r>
          </w:p>
        </w:tc>
        <w:tc>
          <w:tcPr>
            <w:tcW w:type="dxa" w:w="2556"/>
            <w:tcMar>
              <w:top w:w="80" w:type="dxa"/>
              <w:start w:w="90" w:type="dxa"/>
              <w:bottom w:w="80" w:type="dxa"/>
              <w:end w:w="90" w:type="dxa"/>
            </w:tcMar>
            <w:shd w:fill="F5F8FB"/>
            <w:vAlign w:val="center"/>
          </w:tcPr>
          <w:p>
            <w:r>
              <w:rPr>
                <w:sz w:val="16"/>
              </w:rPr>
              <w:t>Learning Loop</w:t>
            </w:r>
          </w:p>
        </w:tc>
        <w:tc>
          <w:tcPr>
            <w:tcW w:type="dxa" w:w="2556"/>
            <w:tcMar>
              <w:top w:w="80" w:type="dxa"/>
              <w:start w:w="90" w:type="dxa"/>
              <w:bottom w:w="80" w:type="dxa"/>
              <w:end w:w="90" w:type="dxa"/>
            </w:tcMar>
            <w:shd w:fill="F5F8FB"/>
            <w:vAlign w:val="center"/>
          </w:tcPr>
          <w:p>
            <w:r>
              <w:rPr>
                <w:sz w:val="16"/>
              </w:rPr>
              <w:t>Validated outcomes become labels, benchmark updates and precedent records.</w:t>
            </w:r>
          </w:p>
        </w:tc>
        <w:tc>
          <w:tcPr>
            <w:tcW w:type="dxa" w:w="2556"/>
            <w:tcMar>
              <w:top w:w="80" w:type="dxa"/>
              <w:start w:w="90" w:type="dxa"/>
              <w:bottom w:w="80" w:type="dxa"/>
              <w:end w:w="90" w:type="dxa"/>
            </w:tcMar>
            <w:shd w:fill="F5F8FB"/>
            <w:vAlign w:val="center"/>
          </w:tcPr>
          <w:p>
            <w:r>
              <w:rPr>
                <w:sz w:val="16"/>
              </w:rPr>
              <w:t>P0</w:t>
            </w:r>
          </w:p>
        </w:tc>
      </w:tr>
      <w:tr>
        <w:trPr>
          <w:cantSplit/>
        </w:trPr>
        <w:tc>
          <w:tcPr>
            <w:tcW w:type="dxa" w:w="2556"/>
            <w:tcMar>
              <w:top w:w="80" w:type="dxa"/>
              <w:start w:w="90" w:type="dxa"/>
              <w:bottom w:w="80" w:type="dxa"/>
              <w:end w:w="90" w:type="dxa"/>
            </w:tcMar>
            <w:vAlign w:val="center"/>
          </w:tcPr>
          <w:p>
            <w:r>
              <w:rPr>
                <w:sz w:val="16"/>
              </w:rPr>
              <w:t>F18</w:t>
            </w:r>
          </w:p>
        </w:tc>
        <w:tc>
          <w:tcPr>
            <w:tcW w:type="dxa" w:w="2556"/>
            <w:tcMar>
              <w:top w:w="80" w:type="dxa"/>
              <w:start w:w="90" w:type="dxa"/>
              <w:bottom w:w="80" w:type="dxa"/>
              <w:end w:w="90" w:type="dxa"/>
            </w:tcMar>
            <w:vAlign w:val="center"/>
          </w:tcPr>
          <w:p>
            <w:r>
              <w:rPr>
                <w:sz w:val="16"/>
              </w:rPr>
              <w:t>Comparative Analytics</w:t>
            </w:r>
          </w:p>
        </w:tc>
        <w:tc>
          <w:tcPr>
            <w:tcW w:type="dxa" w:w="2556"/>
            <w:tcMar>
              <w:top w:w="80" w:type="dxa"/>
              <w:start w:w="90" w:type="dxa"/>
              <w:bottom w:w="80" w:type="dxa"/>
              <w:end w:w="90" w:type="dxa"/>
            </w:tcMar>
            <w:vAlign w:val="center"/>
          </w:tcPr>
          <w:p>
            <w:r>
              <w:rPr>
                <w:sz w:val="16"/>
              </w:rPr>
              <w:t>Stage/district/state/department/route trends and benchmarks.</w:t>
            </w:r>
          </w:p>
        </w:tc>
        <w:tc>
          <w:tcPr>
            <w:tcW w:type="dxa" w:w="2556"/>
            <w:tcMar>
              <w:top w:w="80" w:type="dxa"/>
              <w:start w:w="90" w:type="dxa"/>
              <w:bottom w:w="80" w:type="dxa"/>
              <w:end w:w="90" w:type="dxa"/>
            </w:tcMar>
            <w:vAlign w:val="center"/>
          </w:tcPr>
          <w:p>
            <w:r>
              <w:rPr>
                <w:sz w:val="16"/>
              </w:rPr>
              <w:t>P1</w:t>
            </w:r>
          </w:p>
        </w:tc>
      </w:tr>
      <w:tr>
        <w:trPr>
          <w:cantSplit/>
        </w:trPr>
        <w:tc>
          <w:tcPr>
            <w:tcW w:type="dxa" w:w="2556"/>
            <w:tcMar>
              <w:top w:w="80" w:type="dxa"/>
              <w:start w:w="90" w:type="dxa"/>
              <w:bottom w:w="80" w:type="dxa"/>
              <w:end w:w="90" w:type="dxa"/>
            </w:tcMar>
            <w:shd w:fill="F5F8FB"/>
            <w:vAlign w:val="center"/>
          </w:tcPr>
          <w:p>
            <w:r>
              <w:rPr>
                <w:sz w:val="16"/>
              </w:rPr>
              <w:t>F19</w:t>
            </w:r>
          </w:p>
        </w:tc>
        <w:tc>
          <w:tcPr>
            <w:tcW w:type="dxa" w:w="2556"/>
            <w:tcMar>
              <w:top w:w="80" w:type="dxa"/>
              <w:start w:w="90" w:type="dxa"/>
              <w:bottom w:w="80" w:type="dxa"/>
              <w:end w:w="90" w:type="dxa"/>
            </w:tcMar>
            <w:shd w:fill="F5F8FB"/>
            <w:vAlign w:val="center"/>
          </w:tcPr>
          <w:p>
            <w:r>
              <w:rPr>
                <w:sz w:val="16"/>
              </w:rPr>
              <w:t>LUME Citizen</w:t>
            </w:r>
          </w:p>
        </w:tc>
        <w:tc>
          <w:tcPr>
            <w:tcW w:type="dxa" w:w="2556"/>
            <w:tcMar>
              <w:top w:w="80" w:type="dxa"/>
              <w:start w:w="90" w:type="dxa"/>
              <w:bottom w:w="80" w:type="dxa"/>
              <w:end w:w="90" w:type="dxa"/>
            </w:tcMar>
            <w:shd w:fill="F5F8FB"/>
            <w:vAlign w:val="center"/>
          </w:tcPr>
          <w:p>
            <w:r>
              <w:rPr>
                <w:sz w:val="16"/>
              </w:rPr>
              <w:t>Approved read-only milestone/status surface.</w:t>
            </w:r>
          </w:p>
        </w:tc>
        <w:tc>
          <w:tcPr>
            <w:tcW w:type="dxa" w:w="2556"/>
            <w:tcMar>
              <w:top w:w="80" w:type="dxa"/>
              <w:start w:w="90" w:type="dxa"/>
              <w:bottom w:w="80" w:type="dxa"/>
              <w:end w:w="90" w:type="dxa"/>
            </w:tcMar>
            <w:shd w:fill="F5F8FB"/>
            <w:vAlign w:val="center"/>
          </w:tcPr>
          <w:p>
            <w:r>
              <w:rPr>
                <w:sz w:val="16"/>
              </w:rPr>
              <w:t>P2</w:t>
            </w:r>
          </w:p>
        </w:tc>
      </w:tr>
      <w:tr>
        <w:trPr>
          <w:cantSplit/>
        </w:trPr>
        <w:tc>
          <w:tcPr>
            <w:tcW w:type="dxa" w:w="2556"/>
            <w:tcMar>
              <w:top w:w="80" w:type="dxa"/>
              <w:start w:w="90" w:type="dxa"/>
              <w:bottom w:w="80" w:type="dxa"/>
              <w:end w:w="90" w:type="dxa"/>
            </w:tcMar>
            <w:vAlign w:val="center"/>
          </w:tcPr>
          <w:p>
            <w:r>
              <w:rPr>
                <w:sz w:val="16"/>
              </w:rPr>
              <w:t>F20</w:t>
            </w:r>
          </w:p>
        </w:tc>
        <w:tc>
          <w:tcPr>
            <w:tcW w:type="dxa" w:w="2556"/>
            <w:tcMar>
              <w:top w:w="80" w:type="dxa"/>
              <w:start w:w="90" w:type="dxa"/>
              <w:bottom w:w="80" w:type="dxa"/>
              <w:end w:w="90" w:type="dxa"/>
            </w:tcMar>
            <w:vAlign w:val="center"/>
          </w:tcPr>
          <w:p>
            <w:r>
              <w:rPr>
                <w:sz w:val="16"/>
              </w:rPr>
              <w:t>Federated Precedent Layer</w:t>
            </w:r>
          </w:p>
        </w:tc>
        <w:tc>
          <w:tcPr>
            <w:tcW w:type="dxa" w:w="2556"/>
            <w:tcMar>
              <w:top w:w="80" w:type="dxa"/>
              <w:start w:w="90" w:type="dxa"/>
              <w:bottom w:w="80" w:type="dxa"/>
              <w:end w:w="90" w:type="dxa"/>
            </w:tcMar>
            <w:vAlign w:val="center"/>
          </w:tcPr>
          <w:p>
            <w:r>
              <w:rPr>
                <w:sz w:val="16"/>
              </w:rPr>
              <w:t>Cross-program / cross-agency memory with governed sharing.</w:t>
            </w:r>
          </w:p>
        </w:tc>
        <w:tc>
          <w:tcPr>
            <w:tcW w:type="dxa" w:w="2556"/>
            <w:tcMar>
              <w:top w:w="80" w:type="dxa"/>
              <w:start w:w="90" w:type="dxa"/>
              <w:bottom w:w="80" w:type="dxa"/>
              <w:end w:w="90" w:type="dxa"/>
            </w:tcMar>
            <w:vAlign w:val="center"/>
          </w:tcPr>
          <w:p>
            <w:r>
              <w:rPr>
                <w:sz w:val="16"/>
              </w:rPr>
              <w:t>P1/P2</w:t>
            </w:r>
          </w:p>
        </w:tc>
      </w:tr>
      <w:tr>
        <w:trPr>
          <w:cantSplit/>
        </w:trPr>
        <w:tc>
          <w:tcPr>
            <w:tcW w:type="dxa" w:w="2556"/>
            <w:tcMar>
              <w:top w:w="80" w:type="dxa"/>
              <w:start w:w="90" w:type="dxa"/>
              <w:bottom w:w="80" w:type="dxa"/>
              <w:end w:w="90" w:type="dxa"/>
            </w:tcMar>
            <w:shd w:fill="F5F8FB"/>
            <w:vAlign w:val="center"/>
          </w:tcPr>
          <w:p>
            <w:r>
              <w:rPr>
                <w:sz w:val="16"/>
              </w:rPr>
              <w:t>F21</w:t>
            </w:r>
          </w:p>
        </w:tc>
        <w:tc>
          <w:tcPr>
            <w:tcW w:type="dxa" w:w="2556"/>
            <w:tcMar>
              <w:top w:w="80" w:type="dxa"/>
              <w:start w:w="90" w:type="dxa"/>
              <w:bottom w:w="80" w:type="dxa"/>
              <w:end w:w="90" w:type="dxa"/>
            </w:tcMar>
            <w:shd w:fill="F5F8FB"/>
            <w:vAlign w:val="center"/>
          </w:tcPr>
          <w:p>
            <w:r>
              <w:rPr>
                <w:sz w:val="16"/>
              </w:rPr>
              <w:t>Document Intelligence</w:t>
            </w:r>
          </w:p>
        </w:tc>
        <w:tc>
          <w:tcPr>
            <w:tcW w:type="dxa" w:w="2556"/>
            <w:tcMar>
              <w:top w:w="80" w:type="dxa"/>
              <w:start w:w="90" w:type="dxa"/>
              <w:bottom w:w="80" w:type="dxa"/>
              <w:end w:w="90" w:type="dxa"/>
            </w:tcMar>
            <w:shd w:fill="F5F8FB"/>
            <w:vAlign w:val="center"/>
          </w:tcPr>
          <w:p>
            <w:r>
              <w:rPr>
                <w:sz w:val="16"/>
              </w:rPr>
              <w:t>Future extraction of structured events from authorized notices/orders.</w:t>
            </w:r>
          </w:p>
        </w:tc>
        <w:tc>
          <w:tcPr>
            <w:tcW w:type="dxa" w:w="2556"/>
            <w:tcMar>
              <w:top w:w="80" w:type="dxa"/>
              <w:start w:w="90" w:type="dxa"/>
              <w:bottom w:w="80" w:type="dxa"/>
              <w:end w:w="90" w:type="dxa"/>
            </w:tcMar>
            <w:shd w:fill="F5F8FB"/>
            <w:vAlign w:val="center"/>
          </w:tcPr>
          <w:p>
            <w:r>
              <w:rPr>
                <w:sz w:val="16"/>
              </w:rPr>
              <w:t>P2</w:t>
            </w:r>
          </w:p>
        </w:tc>
      </w:tr>
      <w:tr>
        <w:trPr>
          <w:cantSplit/>
        </w:trPr>
        <w:tc>
          <w:tcPr>
            <w:tcW w:type="dxa" w:w="2556"/>
            <w:tcMar>
              <w:top w:w="80" w:type="dxa"/>
              <w:start w:w="90" w:type="dxa"/>
              <w:bottom w:w="80" w:type="dxa"/>
              <w:end w:w="90" w:type="dxa"/>
            </w:tcMar>
            <w:vAlign w:val="center"/>
          </w:tcPr>
          <w:p>
            <w:r>
              <w:rPr>
                <w:sz w:val="16"/>
              </w:rPr>
              <w:t>F22</w:t>
            </w:r>
          </w:p>
        </w:tc>
        <w:tc>
          <w:tcPr>
            <w:tcW w:type="dxa" w:w="2556"/>
            <w:tcMar>
              <w:top w:w="80" w:type="dxa"/>
              <w:start w:w="90" w:type="dxa"/>
              <w:bottom w:w="80" w:type="dxa"/>
              <w:end w:w="90" w:type="dxa"/>
            </w:tcMar>
            <w:vAlign w:val="center"/>
          </w:tcPr>
          <w:p>
            <w:r>
              <w:rPr>
                <w:sz w:val="16"/>
              </w:rPr>
              <w:t>Infrastructure Readiness</w:t>
            </w:r>
          </w:p>
        </w:tc>
        <w:tc>
          <w:tcPr>
            <w:tcW w:type="dxa" w:w="2556"/>
            <w:tcMar>
              <w:top w:w="80" w:type="dxa"/>
              <w:start w:w="90" w:type="dxa"/>
              <w:bottom w:w="80" w:type="dxa"/>
              <w:end w:w="90" w:type="dxa"/>
            </w:tcMar>
            <w:vAlign w:val="center"/>
          </w:tcPr>
          <w:p>
            <w:r>
              <w:rPr>
                <w:sz w:val="16"/>
              </w:rPr>
              <w:t>Future extension to right-of-way, utilities, clearances and related dependencies.</w:t>
            </w:r>
          </w:p>
        </w:tc>
        <w:tc>
          <w:tcPr>
            <w:tcW w:type="dxa" w:w="2556"/>
            <w:tcMar>
              <w:top w:w="80" w:type="dxa"/>
              <w:start w:w="90" w:type="dxa"/>
              <w:bottom w:w="80" w:type="dxa"/>
              <w:end w:w="90" w:type="dxa"/>
            </w:tcMar>
            <w:vAlign w:val="center"/>
          </w:tcPr>
          <w:p>
            <w:r>
              <w:rPr>
                <w:sz w:val="16"/>
              </w:rPr>
              <w:t>P2</w:t>
            </w:r>
          </w:p>
        </w:tc>
      </w:tr>
    </w:tbl>
    <w:p/>
    <w:p>
      <w:pPr>
        <w:pStyle w:val="Heading1"/>
      </w:pPr>
      <w:r>
        <w:t>7. Canonical Data &amp; Knowledge Model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Entity</w:t>
            </w:r>
          </w:p>
        </w:tc>
        <w:tc>
          <w:tcPr>
            <w:tcW w:type="dxa" w:w="3408"/>
            <w:shd w:fill="17324D"/>
            <w:tcMar>
              <w:top w:w="95" w:type="dxa"/>
              <w:start w:w="95" w:type="dxa"/>
              <w:bottom w:w="95" w:type="dxa"/>
              <w:end w:w="95" w:type="dxa"/>
            </w:tcMar>
            <w:vAlign w:val="center"/>
          </w:tcPr>
          <w:p>
            <w:pPr>
              <w:jc w:val="center"/>
            </w:pPr>
            <w:r>
              <w:rPr>
                <w:b/>
                <w:color w:val="FFFFFF"/>
                <w:sz w:val="17"/>
              </w:rPr>
              <w:t>Purpose</w:t>
            </w:r>
          </w:p>
        </w:tc>
        <w:tc>
          <w:tcPr>
            <w:tcW w:type="dxa" w:w="3408"/>
            <w:shd w:fill="17324D"/>
            <w:tcMar>
              <w:top w:w="95" w:type="dxa"/>
              <w:start w:w="95" w:type="dxa"/>
              <w:bottom w:w="95" w:type="dxa"/>
              <w:end w:w="95" w:type="dxa"/>
            </w:tcMar>
            <w:vAlign w:val="center"/>
          </w:tcPr>
          <w:p>
            <w:pPr>
              <w:jc w:val="center"/>
            </w:pPr>
            <w:r>
              <w:rPr>
                <w:b/>
                <w:color w:val="FFFFFF"/>
                <w:sz w:val="17"/>
              </w:rPr>
              <w:t>Key fields</w:t>
            </w:r>
          </w:p>
        </w:tc>
      </w:tr>
      <w:tr>
        <w:trPr>
          <w:cantSplit/>
        </w:trPr>
        <w:tc>
          <w:tcPr>
            <w:tcW w:type="dxa" w:w="3408"/>
            <w:tcMar>
              <w:top w:w="80" w:type="dxa"/>
              <w:start w:w="90" w:type="dxa"/>
              <w:bottom w:w="80" w:type="dxa"/>
              <w:end w:w="90" w:type="dxa"/>
            </w:tcMar>
            <w:shd w:fill="F5F8FB"/>
            <w:vAlign w:val="center"/>
          </w:tcPr>
          <w:p>
            <w:r>
              <w:rPr>
                <w:sz w:val="17"/>
              </w:rPr>
              <w:t>Project</w:t>
            </w:r>
          </w:p>
        </w:tc>
        <w:tc>
          <w:tcPr>
            <w:tcW w:type="dxa" w:w="3408"/>
            <w:tcMar>
              <w:top w:w="80" w:type="dxa"/>
              <w:start w:w="90" w:type="dxa"/>
              <w:bottom w:w="80" w:type="dxa"/>
              <w:end w:w="90" w:type="dxa"/>
            </w:tcMar>
            <w:shd w:fill="F5F8FB"/>
            <w:vAlign w:val="center"/>
          </w:tcPr>
          <w:p>
            <w:r>
              <w:rPr>
                <w:sz w:val="17"/>
              </w:rPr>
              <w:t>Acquisition case/program object</w:t>
            </w:r>
          </w:p>
        </w:tc>
        <w:tc>
          <w:tcPr>
            <w:tcW w:type="dxa" w:w="3408"/>
            <w:tcMar>
              <w:top w:w="80" w:type="dxa"/>
              <w:start w:w="90" w:type="dxa"/>
              <w:bottom w:w="80" w:type="dxa"/>
              <w:end w:w="90" w:type="dxa"/>
            </w:tcMar>
            <w:shd w:fill="F5F8FB"/>
            <w:vAlign w:val="center"/>
          </w:tcPr>
          <w:p>
            <w:r>
              <w:rPr>
                <w:sz w:val="17"/>
              </w:rPr>
              <w:t>project_id, authority, department, purpose, location, criticality, process_route</w:t>
            </w:r>
          </w:p>
        </w:tc>
      </w:tr>
      <w:tr>
        <w:trPr>
          <w:cantSplit/>
        </w:trPr>
        <w:tc>
          <w:tcPr>
            <w:tcW w:type="dxa" w:w="3408"/>
            <w:tcMar>
              <w:top w:w="80" w:type="dxa"/>
              <w:start w:w="90" w:type="dxa"/>
              <w:bottom w:w="80" w:type="dxa"/>
              <w:end w:w="90" w:type="dxa"/>
            </w:tcMar>
            <w:vAlign w:val="center"/>
          </w:tcPr>
          <w:p>
            <w:r>
              <w:rPr>
                <w:sz w:val="17"/>
              </w:rPr>
              <w:t>Stage</w:t>
            </w:r>
          </w:p>
        </w:tc>
        <w:tc>
          <w:tcPr>
            <w:tcW w:type="dxa" w:w="3408"/>
            <w:tcMar>
              <w:top w:w="80" w:type="dxa"/>
              <w:start w:w="90" w:type="dxa"/>
              <w:bottom w:w="80" w:type="dxa"/>
              <w:end w:w="90" w:type="dxa"/>
            </w:tcMar>
            <w:vAlign w:val="center"/>
          </w:tcPr>
          <w:p>
            <w:r>
              <w:rPr>
                <w:sz w:val="17"/>
              </w:rPr>
              <w:t>Lifecycle state at time t</w:t>
            </w:r>
          </w:p>
        </w:tc>
        <w:tc>
          <w:tcPr>
            <w:tcW w:type="dxa" w:w="3408"/>
            <w:tcMar>
              <w:top w:w="80" w:type="dxa"/>
              <w:start w:w="90" w:type="dxa"/>
              <w:bottom w:w="80" w:type="dxa"/>
              <w:end w:w="90" w:type="dxa"/>
            </w:tcMar>
            <w:vAlign w:val="center"/>
          </w:tcPr>
          <w:p>
            <w:r>
              <w:rPr>
                <w:sz w:val="17"/>
              </w:rPr>
              <w:t>stage_id, type, expected_window, actual_start, actual_end, status</w:t>
            </w:r>
          </w:p>
        </w:tc>
      </w:tr>
      <w:tr>
        <w:trPr>
          <w:cantSplit/>
        </w:trPr>
        <w:tc>
          <w:tcPr>
            <w:tcW w:type="dxa" w:w="3408"/>
            <w:tcMar>
              <w:top w:w="80" w:type="dxa"/>
              <w:start w:w="90" w:type="dxa"/>
              <w:bottom w:w="80" w:type="dxa"/>
              <w:end w:w="90" w:type="dxa"/>
            </w:tcMar>
            <w:shd w:fill="F5F8FB"/>
            <w:vAlign w:val="center"/>
          </w:tcPr>
          <w:p>
            <w:r>
              <w:rPr>
                <w:sz w:val="17"/>
              </w:rPr>
              <w:t>Event</w:t>
            </w:r>
          </w:p>
        </w:tc>
        <w:tc>
          <w:tcPr>
            <w:tcW w:type="dxa" w:w="3408"/>
            <w:tcMar>
              <w:top w:w="80" w:type="dxa"/>
              <w:start w:w="90" w:type="dxa"/>
              <w:bottom w:w="80" w:type="dxa"/>
              <w:end w:w="90" w:type="dxa"/>
            </w:tcMar>
            <w:shd w:fill="F5F8FB"/>
            <w:vAlign w:val="center"/>
          </w:tcPr>
          <w:p>
            <w:r>
              <w:rPr>
                <w:sz w:val="17"/>
              </w:rPr>
              <w:t>Observed process activity</w:t>
            </w:r>
          </w:p>
        </w:tc>
        <w:tc>
          <w:tcPr>
            <w:tcW w:type="dxa" w:w="3408"/>
            <w:tcMar>
              <w:top w:w="80" w:type="dxa"/>
              <w:start w:w="90" w:type="dxa"/>
              <w:bottom w:w="80" w:type="dxa"/>
              <w:end w:w="90" w:type="dxa"/>
            </w:tcMar>
            <w:shd w:fill="F5F8FB"/>
            <w:vAlign w:val="center"/>
          </w:tcPr>
          <w:p>
            <w:r>
              <w:rPr>
                <w:sz w:val="17"/>
              </w:rPr>
              <w:t>event_id, stage_id, type, effective_at, recorded_at, source_ref</w:t>
            </w:r>
          </w:p>
        </w:tc>
      </w:tr>
      <w:tr>
        <w:trPr>
          <w:cantSplit/>
        </w:trPr>
        <w:tc>
          <w:tcPr>
            <w:tcW w:type="dxa" w:w="3408"/>
            <w:tcMar>
              <w:top w:w="80" w:type="dxa"/>
              <w:start w:w="90" w:type="dxa"/>
              <w:bottom w:w="80" w:type="dxa"/>
              <w:end w:w="90" w:type="dxa"/>
            </w:tcMar>
            <w:vAlign w:val="center"/>
          </w:tcPr>
          <w:p>
            <w:r>
              <w:rPr>
                <w:sz w:val="17"/>
              </w:rPr>
              <w:t>Dependency</w:t>
            </w:r>
          </w:p>
        </w:tc>
        <w:tc>
          <w:tcPr>
            <w:tcW w:type="dxa" w:w="3408"/>
            <w:tcMar>
              <w:top w:w="80" w:type="dxa"/>
              <w:start w:w="90" w:type="dxa"/>
              <w:bottom w:w="80" w:type="dxa"/>
              <w:end w:w="90" w:type="dxa"/>
            </w:tcMar>
            <w:vAlign w:val="center"/>
          </w:tcPr>
          <w:p>
            <w:r>
              <w:rPr>
                <w:sz w:val="17"/>
              </w:rPr>
              <w:t>Condition affecting downstream progress</w:t>
            </w:r>
          </w:p>
        </w:tc>
        <w:tc>
          <w:tcPr>
            <w:tcW w:type="dxa" w:w="3408"/>
            <w:tcMar>
              <w:top w:w="80" w:type="dxa"/>
              <w:start w:w="90" w:type="dxa"/>
              <w:bottom w:w="80" w:type="dxa"/>
              <w:end w:w="90" w:type="dxa"/>
            </w:tcMar>
            <w:vAlign w:val="center"/>
          </w:tcPr>
          <w:p>
            <w:r>
              <w:rPr>
                <w:sz w:val="17"/>
              </w:rPr>
              <w:t>dependency_id, type, status, owner, due_date, downstream_reach</w:t>
            </w:r>
          </w:p>
        </w:tc>
      </w:tr>
      <w:tr>
        <w:trPr>
          <w:cantSplit/>
        </w:trPr>
        <w:tc>
          <w:tcPr>
            <w:tcW w:type="dxa" w:w="3408"/>
            <w:tcMar>
              <w:top w:w="80" w:type="dxa"/>
              <w:start w:w="90" w:type="dxa"/>
              <w:bottom w:w="80" w:type="dxa"/>
              <w:end w:w="90" w:type="dxa"/>
            </w:tcMar>
            <w:shd w:fill="F5F8FB"/>
            <w:vAlign w:val="center"/>
          </w:tcPr>
          <w:p>
            <w:r>
              <w:rPr>
                <w:sz w:val="17"/>
              </w:rPr>
              <w:t>Evidence</w:t>
            </w:r>
          </w:p>
        </w:tc>
        <w:tc>
          <w:tcPr>
            <w:tcW w:type="dxa" w:w="3408"/>
            <w:tcMar>
              <w:top w:w="80" w:type="dxa"/>
              <w:start w:w="90" w:type="dxa"/>
              <w:bottom w:w="80" w:type="dxa"/>
              <w:end w:w="90" w:type="dxa"/>
            </w:tcMar>
            <w:shd w:fill="F5F8FB"/>
            <w:vAlign w:val="center"/>
          </w:tcPr>
          <w:p>
            <w:r>
              <w:rPr>
                <w:sz w:val="17"/>
              </w:rPr>
              <w:t>Source-backed support for facts and drivers</w:t>
            </w:r>
          </w:p>
        </w:tc>
        <w:tc>
          <w:tcPr>
            <w:tcW w:type="dxa" w:w="3408"/>
            <w:tcMar>
              <w:top w:w="80" w:type="dxa"/>
              <w:start w:w="90" w:type="dxa"/>
              <w:bottom w:w="80" w:type="dxa"/>
              <w:end w:w="90" w:type="dxa"/>
            </w:tcMar>
            <w:shd w:fill="F5F8FB"/>
            <w:vAlign w:val="center"/>
          </w:tcPr>
          <w:p>
            <w:r>
              <w:rPr>
                <w:sz w:val="17"/>
              </w:rPr>
              <w:t>source_id, source_type, effective_at, retrieved_at, reliability, reference</w:t>
            </w:r>
          </w:p>
        </w:tc>
      </w:tr>
      <w:tr>
        <w:trPr>
          <w:cantSplit/>
        </w:trPr>
        <w:tc>
          <w:tcPr>
            <w:tcW w:type="dxa" w:w="3408"/>
            <w:tcMar>
              <w:top w:w="80" w:type="dxa"/>
              <w:start w:w="90" w:type="dxa"/>
              <w:bottom w:w="80" w:type="dxa"/>
              <w:end w:w="90" w:type="dxa"/>
            </w:tcMar>
            <w:vAlign w:val="center"/>
          </w:tcPr>
          <w:p>
            <w:r>
              <w:rPr>
                <w:sz w:val="17"/>
              </w:rPr>
              <w:t>Prediction</w:t>
            </w:r>
          </w:p>
        </w:tc>
        <w:tc>
          <w:tcPr>
            <w:tcW w:type="dxa" w:w="3408"/>
            <w:tcMar>
              <w:top w:w="80" w:type="dxa"/>
              <w:start w:w="90" w:type="dxa"/>
              <w:bottom w:w="80" w:type="dxa"/>
              <w:end w:w="90" w:type="dxa"/>
            </w:tcMar>
            <w:vAlign w:val="center"/>
          </w:tcPr>
          <w:p>
            <w:r>
              <w:rPr>
                <w:sz w:val="17"/>
              </w:rPr>
              <w:t>Point-in-time model output</w:t>
            </w:r>
          </w:p>
        </w:tc>
        <w:tc>
          <w:tcPr>
            <w:tcW w:type="dxa" w:w="3408"/>
            <w:tcMar>
              <w:top w:w="80" w:type="dxa"/>
              <w:start w:w="90" w:type="dxa"/>
              <w:bottom w:w="80" w:type="dxa"/>
              <w:end w:w="90" w:type="dxa"/>
            </w:tcMar>
            <w:vAlign w:val="center"/>
          </w:tcPr>
          <w:p>
            <w:r>
              <w:rPr>
                <w:sz w:val="17"/>
              </w:rPr>
              <w:t>prediction_id, stage_id, probability, horizon, model_version, coverage, evidence_health</w:t>
            </w:r>
          </w:p>
        </w:tc>
      </w:tr>
      <w:tr>
        <w:trPr>
          <w:cantSplit/>
        </w:trPr>
        <w:tc>
          <w:tcPr>
            <w:tcW w:type="dxa" w:w="3408"/>
            <w:tcMar>
              <w:top w:w="80" w:type="dxa"/>
              <w:start w:w="90" w:type="dxa"/>
              <w:bottom w:w="80" w:type="dxa"/>
              <w:end w:w="90" w:type="dxa"/>
            </w:tcMar>
            <w:shd w:fill="F5F8FB"/>
            <w:vAlign w:val="center"/>
          </w:tcPr>
          <w:p>
            <w:r>
              <w:rPr>
                <w:sz w:val="17"/>
              </w:rPr>
              <w:t>Precedent</w:t>
            </w:r>
          </w:p>
        </w:tc>
        <w:tc>
          <w:tcPr>
            <w:tcW w:type="dxa" w:w="3408"/>
            <w:tcMar>
              <w:top w:w="80" w:type="dxa"/>
              <w:start w:w="90" w:type="dxa"/>
              <w:bottom w:w="80" w:type="dxa"/>
              <w:end w:w="90" w:type="dxa"/>
            </w:tcMar>
            <w:shd w:fill="F5F8FB"/>
            <w:vAlign w:val="center"/>
          </w:tcPr>
          <w:p>
            <w:r>
              <w:rPr>
                <w:sz w:val="17"/>
              </w:rPr>
              <w:t>Comparable historical case</w:t>
            </w:r>
          </w:p>
        </w:tc>
        <w:tc>
          <w:tcPr>
            <w:tcW w:type="dxa" w:w="3408"/>
            <w:tcMar>
              <w:top w:w="80" w:type="dxa"/>
              <w:start w:w="90" w:type="dxa"/>
              <w:bottom w:w="80" w:type="dxa"/>
              <w:end w:w="90" w:type="dxa"/>
            </w:tcMar>
            <w:shd w:fill="F5F8FB"/>
            <w:vAlign w:val="center"/>
          </w:tcPr>
          <w:p>
            <w:r>
              <w:rPr>
                <w:sz w:val="17"/>
              </w:rPr>
              <w:t>precedent_id, project_ref, similarity, reasons, outcome, evidence_quality</w:t>
            </w:r>
          </w:p>
        </w:tc>
      </w:tr>
      <w:tr>
        <w:trPr>
          <w:cantSplit/>
        </w:trPr>
        <w:tc>
          <w:tcPr>
            <w:tcW w:type="dxa" w:w="3408"/>
            <w:tcMar>
              <w:top w:w="80" w:type="dxa"/>
              <w:start w:w="90" w:type="dxa"/>
              <w:bottom w:w="80" w:type="dxa"/>
              <w:end w:w="90" w:type="dxa"/>
            </w:tcMar>
            <w:vAlign w:val="center"/>
          </w:tcPr>
          <w:p>
            <w:r>
              <w:rPr>
                <w:sz w:val="17"/>
              </w:rPr>
              <w:t>Scenario</w:t>
            </w:r>
          </w:p>
        </w:tc>
        <w:tc>
          <w:tcPr>
            <w:tcW w:type="dxa" w:w="3408"/>
            <w:tcMar>
              <w:top w:w="80" w:type="dxa"/>
              <w:start w:w="90" w:type="dxa"/>
              <w:bottom w:w="80" w:type="dxa"/>
              <w:end w:w="90" w:type="dxa"/>
            </w:tcMar>
            <w:vAlign w:val="center"/>
          </w:tcPr>
          <w:p>
            <w:r>
              <w:rPr>
                <w:sz w:val="17"/>
              </w:rPr>
              <w:t>Controlled model alternative</w:t>
            </w:r>
          </w:p>
        </w:tc>
        <w:tc>
          <w:tcPr>
            <w:tcW w:type="dxa" w:w="3408"/>
            <w:tcMar>
              <w:top w:w="80" w:type="dxa"/>
              <w:start w:w="90" w:type="dxa"/>
              <w:bottom w:w="80" w:type="dxa"/>
              <w:end w:w="90" w:type="dxa"/>
            </w:tcMar>
            <w:vAlign w:val="center"/>
          </w:tcPr>
          <w:p>
            <w:r>
              <w:rPr>
                <w:sz w:val="17"/>
              </w:rPr>
              <w:t>scenario_id, baseline, changes, support_status, output, assumptions</w:t>
            </w:r>
          </w:p>
        </w:tc>
      </w:tr>
      <w:tr>
        <w:trPr>
          <w:cantSplit/>
        </w:trPr>
        <w:tc>
          <w:tcPr>
            <w:tcW w:type="dxa" w:w="3408"/>
            <w:tcMar>
              <w:top w:w="80" w:type="dxa"/>
              <w:start w:w="90" w:type="dxa"/>
              <w:bottom w:w="80" w:type="dxa"/>
              <w:end w:w="90" w:type="dxa"/>
            </w:tcMar>
            <w:shd w:fill="F5F8FB"/>
            <w:vAlign w:val="center"/>
          </w:tcPr>
          <w:p>
            <w:r>
              <w:rPr>
                <w:sz w:val="17"/>
              </w:rPr>
              <w:t>Action</w:t>
            </w:r>
          </w:p>
        </w:tc>
        <w:tc>
          <w:tcPr>
            <w:tcW w:type="dxa" w:w="3408"/>
            <w:tcMar>
              <w:top w:w="80" w:type="dxa"/>
              <w:start w:w="90" w:type="dxa"/>
              <w:bottom w:w="80" w:type="dxa"/>
              <w:end w:w="90" w:type="dxa"/>
            </w:tcMar>
            <w:shd w:fill="F5F8FB"/>
            <w:vAlign w:val="center"/>
          </w:tcPr>
          <w:p>
            <w:r>
              <w:rPr>
                <w:sz w:val="17"/>
              </w:rPr>
              <w:t>Human-owned follow-up</w:t>
            </w:r>
          </w:p>
        </w:tc>
        <w:tc>
          <w:tcPr>
            <w:tcW w:type="dxa" w:w="3408"/>
            <w:tcMar>
              <w:top w:w="80" w:type="dxa"/>
              <w:start w:w="90" w:type="dxa"/>
              <w:bottom w:w="80" w:type="dxa"/>
              <w:end w:w="90" w:type="dxa"/>
            </w:tcMar>
            <w:shd w:fill="F5F8FB"/>
            <w:vAlign w:val="center"/>
          </w:tcPr>
          <w:p>
            <w:r>
              <w:rPr>
                <w:sz w:val="17"/>
              </w:rPr>
              <w:t>action_id, category, priority, owner, due_date, status, outcome</w:t>
            </w:r>
          </w:p>
        </w:tc>
      </w:tr>
      <w:tr>
        <w:trPr>
          <w:cantSplit/>
        </w:trPr>
        <w:tc>
          <w:tcPr>
            <w:tcW w:type="dxa" w:w="3408"/>
            <w:tcMar>
              <w:top w:w="80" w:type="dxa"/>
              <w:start w:w="90" w:type="dxa"/>
              <w:bottom w:w="80" w:type="dxa"/>
              <w:end w:w="90" w:type="dxa"/>
            </w:tcMar>
            <w:vAlign w:val="center"/>
          </w:tcPr>
          <w:p>
            <w:r>
              <w:rPr>
                <w:sz w:val="17"/>
              </w:rPr>
              <w:t>AuditEvent</w:t>
            </w:r>
          </w:p>
        </w:tc>
        <w:tc>
          <w:tcPr>
            <w:tcW w:type="dxa" w:w="3408"/>
            <w:tcMar>
              <w:top w:w="80" w:type="dxa"/>
              <w:start w:w="90" w:type="dxa"/>
              <w:bottom w:w="80" w:type="dxa"/>
              <w:end w:w="90" w:type="dxa"/>
            </w:tcMar>
            <w:vAlign w:val="center"/>
          </w:tcPr>
          <w:p>
            <w:r>
              <w:rPr>
                <w:sz w:val="17"/>
              </w:rPr>
              <w:t>Governance trail</w:t>
            </w:r>
          </w:p>
        </w:tc>
        <w:tc>
          <w:tcPr>
            <w:tcW w:type="dxa" w:w="3408"/>
            <w:tcMar>
              <w:top w:w="80" w:type="dxa"/>
              <w:start w:w="90" w:type="dxa"/>
              <w:bottom w:w="80" w:type="dxa"/>
              <w:end w:w="90" w:type="dxa"/>
            </w:tcMar>
            <w:vAlign w:val="center"/>
          </w:tcPr>
          <w:p>
            <w:r>
              <w:rPr>
                <w:sz w:val="17"/>
              </w:rPr>
              <w:t>actor, timestamp, object, operation, version</w:t>
            </w:r>
          </w:p>
        </w:tc>
      </w:tr>
    </w:tbl>
    <w:p/>
    <w:p>
      <w:pPr>
        <w:pStyle w:val="Heading2"/>
      </w:pPr>
      <w:r>
        <w:t>7.1 Temporal integrity</w:t>
      </w:r>
    </w:p>
    <w:p>
      <w:r>
        <w:t>Every feature used by the predictive pipeline must be reconstructable as-of the prediction timestamp. LUME stores both effective time and ingestion/retrieval time so the pipeline can distinguish when an event happened from when the system learned about it.</w:t>
      </w:r>
    </w:p>
    <w:p>
      <w:pPr>
        <w:pStyle w:val="Heading2"/>
      </w:pPr>
      <w:r>
        <w:t>7.2 Configurable process taxonomy</w:t>
      </w:r>
    </w:p>
    <w:p>
      <w:r>
        <w:t>LUME does not hard-code a single universal sequence for every acquisition route. A route-specific taxonomy maps source stages into a common analytical vocabulary while retaining the route-specific sequence. This supports comparability without falsely assuming all acquisition cases follow identical legal or administrative steps.</w:t>
      </w:r>
    </w:p>
    <w:p>
      <w:pPr>
        <w:pStyle w:val="Heading1"/>
      </w:pPr>
      <w:r>
        <w:t>8. Data Ingestion, Quality &amp; Evidence Architecture</w:t>
      </w:r>
    </w:p>
    <w:p>
      <w:pPr>
        <w:jc w:val="center"/>
      </w:pPr>
      <w:r>
        <w:drawing>
          <wp:inline xmlns:a="http://schemas.openxmlformats.org/drawingml/2006/main" xmlns:pic="http://schemas.openxmlformats.org/drawingml/2006/picture">
            <wp:extent cx="6309360" cy="3911803"/>
            <wp:docPr id="3" name="Picture 3" descr="Image: image2.png"/>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6309360" cy="3911803"/>
                    </a:xfrm>
                    <a:prstGeom prst="rect"/>
                  </pic:spPr>
                </pic:pic>
              </a:graphicData>
            </a:graphic>
          </wp:inline>
        </w:drawing>
      </w:r>
    </w:p>
    <w:p>
      <w:pPr>
        <w:pStyle w:val="Heading2"/>
      </w:pPr>
      <w:r>
        <w:t>8.1 Pipeline contract</w:t>
      </w:r>
    </w:p>
    <w:p>
      <w:pPr>
        <w:pStyle w:val="ListBullet"/>
      </w:pPr>
      <w:r>
        <w:t>Ingest only authorized or explicitly permitted source records.</w:t>
      </w:r>
    </w:p>
    <w:p>
      <w:pPr>
        <w:pStyle w:val="ListBullet"/>
      </w:pPr>
      <w:r>
        <w:t>Validate schema, types, ranges, references and timestamps.</w:t>
      </w:r>
    </w:p>
    <w:p>
      <w:pPr>
        <w:pStyle w:val="ListBullet"/>
      </w:pPr>
      <w:r>
        <w:t>Normalize terminology into the canonical model.</w:t>
      </w:r>
    </w:p>
    <w:p>
      <w:pPr>
        <w:pStyle w:val="ListBullet"/>
      </w:pPr>
      <w:r>
        <w:t>Attach provenance, effective time, retrieval time and reliability class.</w:t>
      </w:r>
    </w:p>
    <w:p>
      <w:pPr>
        <w:pStyle w:val="ListBullet"/>
      </w:pPr>
      <w:r>
        <w:t>Run quality gates before feature generation.</w:t>
      </w:r>
    </w:p>
    <w:p>
      <w:pPr>
        <w:pStyle w:val="ListBullet"/>
      </w:pPr>
      <w:r>
        <w:t>Generate point-in-time-safe features.</w:t>
      </w:r>
    </w:p>
    <w:p>
      <w:pPr>
        <w:pStyle w:val="ListBullet"/>
      </w:pPr>
      <w:r>
        <w:t>Score, calibrate and attach coverage/evidence metadata.</w:t>
      </w:r>
    </w:p>
    <w:p>
      <w:pPr>
        <w:pStyle w:val="ListBullet"/>
      </w:pPr>
      <w:r>
        <w:t>Persist prediction and audit records.</w:t>
      </w:r>
    </w:p>
    <w:p>
      <w:pPr>
        <w:pStyle w:val="Heading2"/>
      </w:pPr>
      <w:r>
        <w:t>8.2 Evidence Health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State</w:t>
            </w:r>
          </w:p>
        </w:tc>
        <w:tc>
          <w:tcPr>
            <w:tcW w:type="dxa" w:w="3408"/>
            <w:shd w:fill="17324D"/>
            <w:tcMar>
              <w:top w:w="95" w:type="dxa"/>
              <w:start w:w="95" w:type="dxa"/>
              <w:bottom w:w="95" w:type="dxa"/>
              <w:end w:w="95" w:type="dxa"/>
            </w:tcMar>
            <w:vAlign w:val="center"/>
          </w:tcPr>
          <w:p>
            <w:pPr>
              <w:jc w:val="center"/>
            </w:pPr>
            <w:r>
              <w:rPr>
                <w:b/>
                <w:color w:val="FFFFFF"/>
                <w:sz w:val="17"/>
              </w:rPr>
              <w:t>Data condition</w:t>
            </w:r>
          </w:p>
        </w:tc>
        <w:tc>
          <w:tcPr>
            <w:tcW w:type="dxa" w:w="3408"/>
            <w:shd w:fill="17324D"/>
            <w:tcMar>
              <w:top w:w="95" w:type="dxa"/>
              <w:start w:w="95" w:type="dxa"/>
              <w:bottom w:w="95" w:type="dxa"/>
              <w:end w:w="95" w:type="dxa"/>
            </w:tcMar>
            <w:vAlign w:val="center"/>
          </w:tcPr>
          <w:p>
            <w:pPr>
              <w:jc w:val="center"/>
            </w:pPr>
            <w:r>
              <w:rPr>
                <w:b/>
                <w:color w:val="FFFFFF"/>
                <w:sz w:val="17"/>
              </w:rPr>
              <w:t>System behavior</w:t>
            </w:r>
          </w:p>
        </w:tc>
      </w:tr>
      <w:tr>
        <w:trPr>
          <w:cantSplit/>
        </w:trPr>
        <w:tc>
          <w:tcPr>
            <w:tcW w:type="dxa" w:w="3408"/>
            <w:tcMar>
              <w:top w:w="80" w:type="dxa"/>
              <w:start w:w="90" w:type="dxa"/>
              <w:bottom w:w="80" w:type="dxa"/>
              <w:end w:w="90" w:type="dxa"/>
            </w:tcMar>
            <w:shd w:fill="F5F8FB"/>
            <w:vAlign w:val="center"/>
          </w:tcPr>
          <w:p>
            <w:r>
              <w:rPr>
                <w:sz w:val="17"/>
              </w:rPr>
              <w:t>GREEN</w:t>
            </w:r>
          </w:p>
        </w:tc>
        <w:tc>
          <w:tcPr>
            <w:tcW w:type="dxa" w:w="3408"/>
            <w:tcMar>
              <w:top w:w="80" w:type="dxa"/>
              <w:start w:w="90" w:type="dxa"/>
              <w:bottom w:w="80" w:type="dxa"/>
              <w:end w:w="90" w:type="dxa"/>
            </w:tcMar>
            <w:shd w:fill="F5F8FB"/>
            <w:vAlign w:val="center"/>
          </w:tcPr>
          <w:p>
            <w:r>
              <w:rPr>
                <w:sz w:val="17"/>
              </w:rPr>
              <w:t>Recent, complete enough, internally consistent and within supported model coverage.</w:t>
            </w:r>
          </w:p>
        </w:tc>
        <w:tc>
          <w:tcPr>
            <w:tcW w:type="dxa" w:w="3408"/>
            <w:tcMar>
              <w:top w:w="80" w:type="dxa"/>
              <w:start w:w="90" w:type="dxa"/>
              <w:bottom w:w="80" w:type="dxa"/>
              <w:end w:w="90" w:type="dxa"/>
            </w:tcMar>
            <w:shd w:fill="F5F8FB"/>
            <w:vAlign w:val="center"/>
          </w:tcPr>
          <w:p>
            <w:r>
              <w:rPr>
                <w:sz w:val="17"/>
              </w:rPr>
              <w:t>Normal probability display with confidence and evidence trace.</w:t>
            </w:r>
          </w:p>
        </w:tc>
      </w:tr>
      <w:tr>
        <w:trPr>
          <w:cantSplit/>
        </w:trPr>
        <w:tc>
          <w:tcPr>
            <w:tcW w:type="dxa" w:w="3408"/>
            <w:tcMar>
              <w:top w:w="80" w:type="dxa"/>
              <w:start w:w="90" w:type="dxa"/>
              <w:bottom w:w="80" w:type="dxa"/>
              <w:end w:w="90" w:type="dxa"/>
            </w:tcMar>
            <w:vAlign w:val="center"/>
          </w:tcPr>
          <w:p>
            <w:r>
              <w:rPr>
                <w:sz w:val="17"/>
              </w:rPr>
              <w:t>AMBER</w:t>
            </w:r>
          </w:p>
        </w:tc>
        <w:tc>
          <w:tcPr>
            <w:tcW w:type="dxa" w:w="3408"/>
            <w:tcMar>
              <w:top w:w="80" w:type="dxa"/>
              <w:start w:w="90" w:type="dxa"/>
              <w:bottom w:w="80" w:type="dxa"/>
              <w:end w:w="90" w:type="dxa"/>
            </w:tcMar>
            <w:vAlign w:val="center"/>
          </w:tcPr>
          <w:p>
            <w:r>
              <w:rPr>
                <w:sz w:val="17"/>
              </w:rPr>
              <w:t>Some missing/stale inputs or partial support.</w:t>
            </w:r>
          </w:p>
        </w:tc>
        <w:tc>
          <w:tcPr>
            <w:tcW w:type="dxa" w:w="3408"/>
            <w:tcMar>
              <w:top w:w="80" w:type="dxa"/>
              <w:start w:w="90" w:type="dxa"/>
              <w:bottom w:w="80" w:type="dxa"/>
              <w:end w:w="90" w:type="dxa"/>
            </w:tcMar>
            <w:vAlign w:val="center"/>
          </w:tcPr>
          <w:p>
            <w:r>
              <w:rPr>
                <w:sz w:val="17"/>
              </w:rPr>
              <w:t>Constrained confidence, explicit evidence gaps and cautious interpretation.</w:t>
            </w:r>
          </w:p>
        </w:tc>
      </w:tr>
      <w:tr>
        <w:trPr>
          <w:cantSplit/>
        </w:trPr>
        <w:tc>
          <w:tcPr>
            <w:tcW w:type="dxa" w:w="3408"/>
            <w:tcMar>
              <w:top w:w="80" w:type="dxa"/>
              <w:start w:w="90" w:type="dxa"/>
              <w:bottom w:w="80" w:type="dxa"/>
              <w:end w:w="90" w:type="dxa"/>
            </w:tcMar>
            <w:shd w:fill="F5F8FB"/>
            <w:vAlign w:val="center"/>
          </w:tcPr>
          <w:p>
            <w:r>
              <w:rPr>
                <w:sz w:val="17"/>
              </w:rPr>
              <w:t>RED</w:t>
            </w:r>
          </w:p>
        </w:tc>
        <w:tc>
          <w:tcPr>
            <w:tcW w:type="dxa" w:w="3408"/>
            <w:tcMar>
              <w:top w:w="80" w:type="dxa"/>
              <w:start w:w="90" w:type="dxa"/>
              <w:bottom w:w="80" w:type="dxa"/>
              <w:end w:w="90" w:type="dxa"/>
            </w:tcMar>
            <w:shd w:fill="F5F8FB"/>
            <w:vAlign w:val="center"/>
          </w:tcPr>
          <w:p>
            <w:r>
              <w:rPr>
                <w:sz w:val="17"/>
              </w:rPr>
              <w:t>Unsupported or insufficient evidence.</w:t>
            </w:r>
          </w:p>
        </w:tc>
        <w:tc>
          <w:tcPr>
            <w:tcW w:type="dxa" w:w="3408"/>
            <w:tcMar>
              <w:top w:w="80" w:type="dxa"/>
              <w:start w:w="90" w:type="dxa"/>
              <w:bottom w:w="80" w:type="dxa"/>
              <w:end w:w="90" w:type="dxa"/>
            </w:tcMar>
            <w:shd w:fill="F5F8FB"/>
            <w:vAlign w:val="center"/>
          </w:tcPr>
          <w:p>
            <w:r>
              <w:rPr>
                <w:sz w:val="17"/>
              </w:rPr>
              <w:t>Baseline or abstention; display what additional evidence is needed.</w:t>
            </w:r>
          </w:p>
        </w:tc>
      </w:tr>
    </w:tbl>
    <w:p/>
    <w:p>
      <w:pPr>
        <w:pStyle w:val="Heading1"/>
      </w:pPr>
      <w:r>
        <w:t>9. AI / ML Product Contract</w:t>
      </w:r>
    </w:p>
    <w:p>
      <w:pPr>
        <w:jc w:val="center"/>
      </w:pPr>
      <w:r>
        <w:drawing>
          <wp:inline xmlns:a="http://schemas.openxmlformats.org/drawingml/2006/main" xmlns:pic="http://schemas.openxmlformats.org/drawingml/2006/picture">
            <wp:extent cx="6309360" cy="2944368"/>
            <wp:docPr id="4" name="Picture 4" descr="Image: image3.png"/>
            <wp:cNvGraphicFramePr>
              <a:graphicFrameLocks noChangeAspect="1"/>
            </wp:cNvGraphicFramePr>
            <a:graphic>
              <a:graphicData uri="http://schemas.openxmlformats.org/drawingml/2006/picture">
                <pic:pic>
                  <pic:nvPicPr>
                    <pic:cNvPr id="0" name="model_contract.png"/>
                    <pic:cNvPicPr/>
                  </pic:nvPicPr>
                  <pic:blipFill>
                    <a:blip r:embed="rId20"/>
                    <a:stretch>
                      <a:fillRect/>
                    </a:stretch>
                  </pic:blipFill>
                  <pic:spPr>
                    <a:xfrm>
                      <a:off x="0" y="0"/>
                      <a:ext cx="6309360" cy="2944368"/>
                    </a:xfrm>
                    <a:prstGeom prst="rect"/>
                  </pic:spPr>
                </pic:pic>
              </a:graphicData>
            </a:graphic>
          </wp:inline>
        </w:drawing>
      </w:r>
    </w:p>
    <w:p>
      <w:pPr>
        <w:pStyle w:val="Heading2"/>
      </w:pPr>
      <w:r>
        <w:t>9.1 Prediction definition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Contract element</w:t>
            </w:r>
          </w:p>
        </w:tc>
        <w:tc>
          <w:tcPr>
            <w:tcW w:type="dxa" w:w="5112"/>
            <w:shd w:fill="17324D"/>
            <w:tcMar>
              <w:top w:w="95" w:type="dxa"/>
              <w:start w:w="95" w:type="dxa"/>
              <w:bottom w:w="95" w:type="dxa"/>
              <w:end w:w="95" w:type="dxa"/>
            </w:tcMar>
            <w:vAlign w:val="center"/>
          </w:tcPr>
          <w:p>
            <w:pPr>
              <w:jc w:val="center"/>
            </w:pPr>
            <w:r>
              <w:rPr>
                <w:b/>
                <w:color w:val="FFFFFF"/>
                <w:sz w:val="17"/>
              </w:rPr>
              <w:t>Final definition</w:t>
            </w:r>
          </w:p>
        </w:tc>
      </w:tr>
      <w:tr>
        <w:trPr>
          <w:cantSplit/>
        </w:trPr>
        <w:tc>
          <w:tcPr>
            <w:tcW w:type="dxa" w:w="5112"/>
            <w:tcMar>
              <w:top w:w="80" w:type="dxa"/>
              <w:start w:w="90" w:type="dxa"/>
              <w:bottom w:w="80" w:type="dxa"/>
              <w:end w:w="90" w:type="dxa"/>
            </w:tcMar>
            <w:shd w:fill="F5F8FB"/>
            <w:vAlign w:val="center"/>
          </w:tcPr>
          <w:p>
            <w:r>
              <w:rPr>
                <w:sz w:val="17"/>
              </w:rPr>
              <w:t>Unit of prediction</w:t>
            </w:r>
          </w:p>
        </w:tc>
        <w:tc>
          <w:tcPr>
            <w:tcW w:type="dxa" w:w="5112"/>
            <w:tcMar>
              <w:top w:w="80" w:type="dxa"/>
              <w:start w:w="90" w:type="dxa"/>
              <w:bottom w:w="80" w:type="dxa"/>
              <w:end w:w="90" w:type="dxa"/>
            </w:tcMar>
            <w:shd w:fill="F5F8FB"/>
            <w:vAlign w:val="center"/>
          </w:tcPr>
          <w:p>
            <w:r>
              <w:rPr>
                <w:sz w:val="17"/>
              </w:rPr>
              <w:t>One project observed at one supported process stage at time t.</w:t>
            </w:r>
          </w:p>
        </w:tc>
      </w:tr>
      <w:tr>
        <w:trPr>
          <w:cantSplit/>
        </w:trPr>
        <w:tc>
          <w:tcPr>
            <w:tcW w:type="dxa" w:w="5112"/>
            <w:tcMar>
              <w:top w:w="80" w:type="dxa"/>
              <w:start w:w="90" w:type="dxa"/>
              <w:bottom w:w="80" w:type="dxa"/>
              <w:end w:w="90" w:type="dxa"/>
            </w:tcMar>
            <w:vAlign w:val="center"/>
          </w:tcPr>
          <w:p>
            <w:r>
              <w:rPr>
                <w:sz w:val="17"/>
              </w:rPr>
              <w:t>Primary target</w:t>
            </w:r>
          </w:p>
        </w:tc>
        <w:tc>
          <w:tcPr>
            <w:tcW w:type="dxa" w:w="5112"/>
            <w:tcMar>
              <w:top w:w="80" w:type="dxa"/>
              <w:start w:w="90" w:type="dxa"/>
              <w:bottom w:w="80" w:type="dxa"/>
              <w:end w:w="90" w:type="dxa"/>
            </w:tcMar>
            <w:vAlign w:val="center"/>
          </w:tcPr>
          <w:p>
            <w:r>
              <w:rPr>
                <w:sz w:val="17"/>
              </w:rPr>
              <w:t>Whether the next applicable milestone will miss its stage-specific expected window inside horizon H.</w:t>
            </w:r>
          </w:p>
        </w:tc>
      </w:tr>
      <w:tr>
        <w:trPr>
          <w:cantSplit/>
        </w:trPr>
        <w:tc>
          <w:tcPr>
            <w:tcW w:type="dxa" w:w="5112"/>
            <w:tcMar>
              <w:top w:w="80" w:type="dxa"/>
              <w:start w:w="90" w:type="dxa"/>
              <w:bottom w:w="80" w:type="dxa"/>
              <w:end w:w="90" w:type="dxa"/>
            </w:tcMar>
            <w:shd w:fill="F5F8FB"/>
            <w:vAlign w:val="center"/>
          </w:tcPr>
          <w:p>
            <w:r>
              <w:rPr>
                <w:sz w:val="17"/>
              </w:rPr>
              <w:t>Horizon</w:t>
            </w:r>
          </w:p>
        </w:tc>
        <w:tc>
          <w:tcPr>
            <w:tcW w:type="dxa" w:w="5112"/>
            <w:tcMar>
              <w:top w:w="80" w:type="dxa"/>
              <w:start w:w="90" w:type="dxa"/>
              <w:bottom w:w="80" w:type="dxa"/>
              <w:end w:w="90" w:type="dxa"/>
            </w:tcMar>
            <w:shd w:fill="F5F8FB"/>
            <w:vAlign w:val="center"/>
          </w:tcPr>
          <w:p>
            <w:r>
              <w:rPr>
                <w:sz w:val="17"/>
              </w:rPr>
              <w:t>Stage/route-specific and explicitly documented.</w:t>
            </w:r>
          </w:p>
        </w:tc>
      </w:tr>
      <w:tr>
        <w:trPr>
          <w:cantSplit/>
        </w:trPr>
        <w:tc>
          <w:tcPr>
            <w:tcW w:type="dxa" w:w="5112"/>
            <w:tcMar>
              <w:top w:w="80" w:type="dxa"/>
              <w:start w:w="90" w:type="dxa"/>
              <w:bottom w:w="80" w:type="dxa"/>
              <w:end w:w="90" w:type="dxa"/>
            </w:tcMar>
            <w:vAlign w:val="center"/>
          </w:tcPr>
          <w:p>
            <w:r>
              <w:rPr>
                <w:sz w:val="17"/>
              </w:rPr>
              <w:t>Prediction timestamp</w:t>
            </w:r>
          </w:p>
        </w:tc>
        <w:tc>
          <w:tcPr>
            <w:tcW w:type="dxa" w:w="5112"/>
            <w:tcMar>
              <w:top w:w="80" w:type="dxa"/>
              <w:start w:w="90" w:type="dxa"/>
              <w:bottom w:w="80" w:type="dxa"/>
              <w:end w:w="90" w:type="dxa"/>
            </w:tcMar>
            <w:vAlign w:val="center"/>
          </w:tcPr>
          <w:p>
            <w:r>
              <w:rPr>
                <w:sz w:val="17"/>
              </w:rPr>
              <w:t>Latest point at which the model may observe information.</w:t>
            </w:r>
          </w:p>
        </w:tc>
      </w:tr>
      <w:tr>
        <w:trPr>
          <w:cantSplit/>
        </w:trPr>
        <w:tc>
          <w:tcPr>
            <w:tcW w:type="dxa" w:w="5112"/>
            <w:tcMar>
              <w:top w:w="80" w:type="dxa"/>
              <w:start w:w="90" w:type="dxa"/>
              <w:bottom w:w="80" w:type="dxa"/>
              <w:end w:w="90" w:type="dxa"/>
            </w:tcMar>
            <w:shd w:fill="F5F8FB"/>
            <w:vAlign w:val="center"/>
          </w:tcPr>
          <w:p>
            <w:r>
              <w:rPr>
                <w:sz w:val="17"/>
              </w:rPr>
              <w:t>Allowed features</w:t>
            </w:r>
          </w:p>
        </w:tc>
        <w:tc>
          <w:tcPr>
            <w:tcW w:type="dxa" w:w="5112"/>
            <w:tcMar>
              <w:top w:w="80" w:type="dxa"/>
              <w:start w:w="90" w:type="dxa"/>
              <w:bottom w:w="80" w:type="dxa"/>
              <w:end w:w="90" w:type="dxa"/>
            </w:tcMar>
            <w:shd w:fill="F5F8FB"/>
            <w:vAlign w:val="center"/>
          </w:tcPr>
          <w:p>
            <w:r>
              <w:rPr>
                <w:sz w:val="17"/>
              </w:rPr>
              <w:t>Only information available at or before t, plus point-in-time-safe historical aggregates.</w:t>
            </w:r>
          </w:p>
        </w:tc>
      </w:tr>
      <w:tr>
        <w:trPr>
          <w:cantSplit/>
        </w:trPr>
        <w:tc>
          <w:tcPr>
            <w:tcW w:type="dxa" w:w="5112"/>
            <w:tcMar>
              <w:top w:w="80" w:type="dxa"/>
              <w:start w:w="90" w:type="dxa"/>
              <w:bottom w:w="80" w:type="dxa"/>
              <w:end w:w="90" w:type="dxa"/>
            </w:tcMar>
            <w:vAlign w:val="center"/>
          </w:tcPr>
          <w:p>
            <w:r>
              <w:rPr>
                <w:sz w:val="17"/>
              </w:rPr>
              <w:t>Output</w:t>
            </w:r>
          </w:p>
        </w:tc>
        <w:tc>
          <w:tcPr>
            <w:tcW w:type="dxa" w:w="5112"/>
            <w:tcMar>
              <w:top w:w="80" w:type="dxa"/>
              <w:start w:w="90" w:type="dxa"/>
              <w:bottom w:w="80" w:type="dxa"/>
              <w:end w:w="90" w:type="dxa"/>
            </w:tcMar>
            <w:vAlign w:val="center"/>
          </w:tcPr>
          <w:p>
            <w:r>
              <w:rPr>
                <w:sz w:val="17"/>
              </w:rPr>
              <w:t>Calibrated probability + horizon + evidence health + coverage + top drivers + model/version metadata.</w:t>
            </w:r>
          </w:p>
        </w:tc>
      </w:tr>
      <w:tr>
        <w:trPr>
          <w:cantSplit/>
        </w:trPr>
        <w:tc>
          <w:tcPr>
            <w:tcW w:type="dxa" w:w="5112"/>
            <w:tcMar>
              <w:top w:w="80" w:type="dxa"/>
              <w:start w:w="90" w:type="dxa"/>
              <w:bottom w:w="80" w:type="dxa"/>
              <w:end w:w="90" w:type="dxa"/>
            </w:tcMar>
            <w:shd w:fill="F5F8FB"/>
            <w:vAlign w:val="center"/>
          </w:tcPr>
          <w:p>
            <w:r>
              <w:rPr>
                <w:sz w:val="17"/>
              </w:rPr>
              <w:t>Fallback</w:t>
            </w:r>
          </w:p>
        </w:tc>
        <w:tc>
          <w:tcPr>
            <w:tcW w:type="dxa" w:w="5112"/>
            <w:tcMar>
              <w:top w:w="80" w:type="dxa"/>
              <w:start w:w="90" w:type="dxa"/>
              <w:bottom w:w="80" w:type="dxa"/>
              <w:end w:w="90" w:type="dxa"/>
            </w:tcMar>
            <w:shd w:fill="F5F8FB"/>
            <w:vAlign w:val="center"/>
          </w:tcPr>
          <w:p>
            <w:r>
              <w:rPr>
                <w:sz w:val="17"/>
              </w:rPr>
              <w:t>Transparent historical baseline or abstention when support is insufficient.</w:t>
            </w:r>
          </w:p>
        </w:tc>
      </w:tr>
      <w:tr>
        <w:trPr>
          <w:cantSplit/>
        </w:trPr>
        <w:tc>
          <w:tcPr>
            <w:tcW w:type="dxa" w:w="5112"/>
            <w:tcMar>
              <w:top w:w="80" w:type="dxa"/>
              <w:start w:w="90" w:type="dxa"/>
              <w:bottom w:w="80" w:type="dxa"/>
              <w:end w:w="90" w:type="dxa"/>
            </w:tcMar>
            <w:vAlign w:val="center"/>
          </w:tcPr>
          <w:p>
            <w:r>
              <w:rPr>
                <w:sz w:val="17"/>
              </w:rPr>
              <w:t>Decision use</w:t>
            </w:r>
          </w:p>
        </w:tc>
        <w:tc>
          <w:tcPr>
            <w:tcW w:type="dxa" w:w="5112"/>
            <w:tcMar>
              <w:top w:w="80" w:type="dxa"/>
              <w:start w:w="90" w:type="dxa"/>
              <w:bottom w:w="80" w:type="dxa"/>
              <w:end w:w="90" w:type="dxa"/>
            </w:tcMar>
            <w:vAlign w:val="center"/>
          </w:tcPr>
          <w:p>
            <w:r>
              <w:rPr>
                <w:sz w:val="17"/>
              </w:rPr>
              <w:t>Triage and investigation, not autonomous legal/administrative adjudication.</w:t>
            </w:r>
          </w:p>
        </w:tc>
      </w:tr>
    </w:tbl>
    <w:p/>
    <w:p>
      <w:pPr>
        <w:pStyle w:val="Heading2"/>
      </w:pPr>
      <w:r>
        <w:t>9.2 Model stack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Layer</w:t>
            </w:r>
          </w:p>
        </w:tc>
        <w:tc>
          <w:tcPr>
            <w:tcW w:type="dxa" w:w="3408"/>
            <w:shd w:fill="17324D"/>
            <w:tcMar>
              <w:top w:w="95" w:type="dxa"/>
              <w:start w:w="95" w:type="dxa"/>
              <w:bottom w:w="95" w:type="dxa"/>
              <w:end w:w="95" w:type="dxa"/>
            </w:tcMar>
            <w:vAlign w:val="center"/>
          </w:tcPr>
          <w:p>
            <w:pPr>
              <w:jc w:val="center"/>
            </w:pPr>
            <w:r>
              <w:rPr>
                <w:b/>
                <w:color w:val="FFFFFF"/>
                <w:sz w:val="17"/>
              </w:rPr>
              <w:t>Implementation</w:t>
            </w:r>
          </w:p>
        </w:tc>
        <w:tc>
          <w:tcPr>
            <w:tcW w:type="dxa" w:w="3408"/>
            <w:shd w:fill="17324D"/>
            <w:tcMar>
              <w:top w:w="95" w:type="dxa"/>
              <w:start w:w="95" w:type="dxa"/>
              <w:bottom w:w="95" w:type="dxa"/>
              <w:end w:w="95" w:type="dxa"/>
            </w:tcMar>
            <w:vAlign w:val="center"/>
          </w:tcPr>
          <w:p>
            <w:pPr>
              <w:jc w:val="center"/>
            </w:pPr>
            <w:r>
              <w:rPr>
                <w:b/>
                <w:color w:val="FFFFFF"/>
                <w:sz w:val="17"/>
              </w:rPr>
              <w:t>Purpose</w:t>
            </w:r>
          </w:p>
        </w:tc>
      </w:tr>
      <w:tr>
        <w:trPr>
          <w:cantSplit/>
        </w:trPr>
        <w:tc>
          <w:tcPr>
            <w:tcW w:type="dxa" w:w="3408"/>
            <w:tcMar>
              <w:top w:w="80" w:type="dxa"/>
              <w:start w:w="90" w:type="dxa"/>
              <w:bottom w:w="80" w:type="dxa"/>
              <w:end w:w="90" w:type="dxa"/>
            </w:tcMar>
            <w:shd w:fill="F5F8FB"/>
            <w:vAlign w:val="center"/>
          </w:tcPr>
          <w:p>
            <w:r>
              <w:rPr>
                <w:sz w:val="17"/>
              </w:rPr>
              <w:t>Baseline</w:t>
            </w:r>
          </w:p>
        </w:tc>
        <w:tc>
          <w:tcPr>
            <w:tcW w:type="dxa" w:w="3408"/>
            <w:tcMar>
              <w:top w:w="80" w:type="dxa"/>
              <w:start w:w="90" w:type="dxa"/>
              <w:bottom w:w="80" w:type="dxa"/>
              <w:end w:w="90" w:type="dxa"/>
            </w:tcMar>
            <w:shd w:fill="F5F8FB"/>
            <w:vAlign w:val="center"/>
          </w:tcPr>
          <w:p>
            <w:r>
              <w:rPr>
                <w:sz w:val="17"/>
              </w:rPr>
              <w:t>Historical stage duration quantiles and calibrated logistic benchmark.</w:t>
            </w:r>
          </w:p>
        </w:tc>
        <w:tc>
          <w:tcPr>
            <w:tcW w:type="dxa" w:w="3408"/>
            <w:tcMar>
              <w:top w:w="80" w:type="dxa"/>
              <w:start w:w="90" w:type="dxa"/>
              <w:bottom w:w="80" w:type="dxa"/>
              <w:end w:w="90" w:type="dxa"/>
            </w:tcMar>
            <w:shd w:fill="F5F8FB"/>
            <w:vAlign w:val="center"/>
          </w:tcPr>
          <w:p>
            <w:r>
              <w:rPr>
                <w:sz w:val="17"/>
              </w:rPr>
              <w:t>Transparent reference floor.</w:t>
            </w:r>
          </w:p>
        </w:tc>
      </w:tr>
      <w:tr>
        <w:trPr>
          <w:cantSplit/>
        </w:trPr>
        <w:tc>
          <w:tcPr>
            <w:tcW w:type="dxa" w:w="3408"/>
            <w:tcMar>
              <w:top w:w="80" w:type="dxa"/>
              <w:start w:w="90" w:type="dxa"/>
              <w:bottom w:w="80" w:type="dxa"/>
              <w:end w:w="90" w:type="dxa"/>
            </w:tcMar>
            <w:vAlign w:val="center"/>
          </w:tcPr>
          <w:p>
            <w:r>
              <w:rPr>
                <w:sz w:val="17"/>
              </w:rPr>
              <w:t>Champion</w:t>
            </w:r>
          </w:p>
        </w:tc>
        <w:tc>
          <w:tcPr>
            <w:tcW w:type="dxa" w:w="3408"/>
            <w:tcMar>
              <w:top w:w="80" w:type="dxa"/>
              <w:start w:w="90" w:type="dxa"/>
              <w:bottom w:w="80" w:type="dxa"/>
              <w:end w:w="90" w:type="dxa"/>
            </w:tcMar>
            <w:vAlign w:val="center"/>
          </w:tcPr>
          <w:p>
            <w:r>
              <w:rPr>
                <w:sz w:val="17"/>
              </w:rPr>
              <w:t>Gradient-boosted trees such as LightGBM/XGBoost for supported tabular features.</w:t>
            </w:r>
          </w:p>
        </w:tc>
        <w:tc>
          <w:tcPr>
            <w:tcW w:type="dxa" w:w="3408"/>
            <w:tcMar>
              <w:top w:w="80" w:type="dxa"/>
              <w:start w:w="90" w:type="dxa"/>
              <w:bottom w:w="80" w:type="dxa"/>
              <w:end w:w="90" w:type="dxa"/>
            </w:tcMar>
            <w:vAlign w:val="center"/>
          </w:tcPr>
          <w:p>
            <w:r>
              <w:rPr>
                <w:sz w:val="17"/>
              </w:rPr>
              <w:t>Capture nonlinear patterns.</w:t>
            </w:r>
          </w:p>
        </w:tc>
      </w:tr>
      <w:tr>
        <w:trPr>
          <w:cantSplit/>
        </w:trPr>
        <w:tc>
          <w:tcPr>
            <w:tcW w:type="dxa" w:w="3408"/>
            <w:tcMar>
              <w:top w:w="80" w:type="dxa"/>
              <w:start w:w="90" w:type="dxa"/>
              <w:bottom w:w="80" w:type="dxa"/>
              <w:end w:w="90" w:type="dxa"/>
            </w:tcMar>
            <w:shd w:fill="F5F8FB"/>
            <w:vAlign w:val="center"/>
          </w:tcPr>
          <w:p>
            <w:r>
              <w:rPr>
                <w:sz w:val="17"/>
              </w:rPr>
              <w:t>Calibration</w:t>
            </w:r>
          </w:p>
        </w:tc>
        <w:tc>
          <w:tcPr>
            <w:tcW w:type="dxa" w:w="3408"/>
            <w:tcMar>
              <w:top w:w="80" w:type="dxa"/>
              <w:start w:w="90" w:type="dxa"/>
              <w:bottom w:w="80" w:type="dxa"/>
              <w:end w:w="90" w:type="dxa"/>
            </w:tcMar>
            <w:shd w:fill="F5F8FB"/>
            <w:vAlign w:val="center"/>
          </w:tcPr>
          <w:p>
            <w:r>
              <w:rPr>
                <w:sz w:val="17"/>
              </w:rPr>
              <w:t>Isotonic or Platt calibration where validated.</w:t>
            </w:r>
          </w:p>
        </w:tc>
        <w:tc>
          <w:tcPr>
            <w:tcW w:type="dxa" w:w="3408"/>
            <w:tcMar>
              <w:top w:w="80" w:type="dxa"/>
              <w:start w:w="90" w:type="dxa"/>
              <w:bottom w:w="80" w:type="dxa"/>
              <w:end w:w="90" w:type="dxa"/>
            </w:tcMar>
            <w:shd w:fill="F5F8FB"/>
            <w:vAlign w:val="center"/>
          </w:tcPr>
          <w:p>
            <w:r>
              <w:rPr>
                <w:sz w:val="17"/>
              </w:rPr>
              <w:t>Make probability useful for triage.</w:t>
            </w:r>
          </w:p>
        </w:tc>
      </w:tr>
      <w:tr>
        <w:trPr>
          <w:cantSplit/>
        </w:trPr>
        <w:tc>
          <w:tcPr>
            <w:tcW w:type="dxa" w:w="3408"/>
            <w:tcMar>
              <w:top w:w="80" w:type="dxa"/>
              <w:start w:w="90" w:type="dxa"/>
              <w:bottom w:w="80" w:type="dxa"/>
              <w:end w:w="90" w:type="dxa"/>
            </w:tcMar>
            <w:vAlign w:val="center"/>
          </w:tcPr>
          <w:p>
            <w:r>
              <w:rPr>
                <w:sz w:val="17"/>
              </w:rPr>
              <w:t>Explanation</w:t>
            </w:r>
          </w:p>
        </w:tc>
        <w:tc>
          <w:tcPr>
            <w:tcW w:type="dxa" w:w="3408"/>
            <w:tcMar>
              <w:top w:w="80" w:type="dxa"/>
              <w:start w:w="90" w:type="dxa"/>
              <w:bottom w:w="80" w:type="dxa"/>
              <w:end w:w="90" w:type="dxa"/>
            </w:tcMar>
            <w:vAlign w:val="center"/>
          </w:tcPr>
          <w:p>
            <w:r>
              <w:rPr>
                <w:sz w:val="17"/>
              </w:rPr>
              <w:t>SHAP/local attribution + evidence mapper.</w:t>
            </w:r>
          </w:p>
        </w:tc>
        <w:tc>
          <w:tcPr>
            <w:tcW w:type="dxa" w:w="3408"/>
            <w:tcMar>
              <w:top w:w="80" w:type="dxa"/>
              <w:start w:w="90" w:type="dxa"/>
              <w:bottom w:w="80" w:type="dxa"/>
              <w:end w:w="90" w:type="dxa"/>
            </w:tcMar>
            <w:vAlign w:val="center"/>
          </w:tcPr>
          <w:p>
            <w:r>
              <w:rPr>
                <w:sz w:val="17"/>
              </w:rPr>
              <w:t>Translate model signal into inspectable reasons.</w:t>
            </w:r>
          </w:p>
        </w:tc>
      </w:tr>
      <w:tr>
        <w:trPr>
          <w:cantSplit/>
        </w:trPr>
        <w:tc>
          <w:tcPr>
            <w:tcW w:type="dxa" w:w="3408"/>
            <w:tcMar>
              <w:top w:w="80" w:type="dxa"/>
              <w:start w:w="90" w:type="dxa"/>
              <w:bottom w:w="80" w:type="dxa"/>
              <w:end w:w="90" w:type="dxa"/>
            </w:tcMar>
            <w:shd w:fill="F5F8FB"/>
            <w:vAlign w:val="center"/>
          </w:tcPr>
          <w:p>
            <w:r>
              <w:rPr>
                <w:sz w:val="17"/>
              </w:rPr>
              <w:t>Coverage</w:t>
            </w:r>
          </w:p>
        </w:tc>
        <w:tc>
          <w:tcPr>
            <w:tcW w:type="dxa" w:w="3408"/>
            <w:tcMar>
              <w:top w:w="80" w:type="dxa"/>
              <w:start w:w="90" w:type="dxa"/>
              <w:bottom w:w="80" w:type="dxa"/>
              <w:end w:w="90" w:type="dxa"/>
            </w:tcMar>
            <w:shd w:fill="F5F8FB"/>
            <w:vAlign w:val="center"/>
          </w:tcPr>
          <w:p>
            <w:r>
              <w:rPr>
                <w:sz w:val="17"/>
              </w:rPr>
              <w:t>Training-range and similarity/support checks.</w:t>
            </w:r>
          </w:p>
        </w:tc>
        <w:tc>
          <w:tcPr>
            <w:tcW w:type="dxa" w:w="3408"/>
            <w:tcMar>
              <w:top w:w="80" w:type="dxa"/>
              <w:start w:w="90" w:type="dxa"/>
              <w:bottom w:w="80" w:type="dxa"/>
              <w:end w:w="90" w:type="dxa"/>
            </w:tcMar>
            <w:shd w:fill="F5F8FB"/>
            <w:vAlign w:val="center"/>
          </w:tcPr>
          <w:p>
            <w:r>
              <w:rPr>
                <w:sz w:val="17"/>
              </w:rPr>
              <w:t>Prevent false confidence.</w:t>
            </w:r>
          </w:p>
        </w:tc>
      </w:tr>
      <w:tr>
        <w:trPr>
          <w:cantSplit/>
        </w:trPr>
        <w:tc>
          <w:tcPr>
            <w:tcW w:type="dxa" w:w="3408"/>
            <w:tcMar>
              <w:top w:w="80" w:type="dxa"/>
              <w:start w:w="90" w:type="dxa"/>
              <w:bottom w:w="80" w:type="dxa"/>
              <w:end w:w="90" w:type="dxa"/>
            </w:tcMar>
            <w:vAlign w:val="center"/>
          </w:tcPr>
          <w:p>
            <w:r>
              <w:rPr>
                <w:sz w:val="17"/>
              </w:rPr>
              <w:t>Monitoring</w:t>
            </w:r>
          </w:p>
        </w:tc>
        <w:tc>
          <w:tcPr>
            <w:tcW w:type="dxa" w:w="3408"/>
            <w:tcMar>
              <w:top w:w="80" w:type="dxa"/>
              <w:start w:w="90" w:type="dxa"/>
              <w:bottom w:w="80" w:type="dxa"/>
              <w:end w:w="90" w:type="dxa"/>
            </w:tcMar>
            <w:vAlign w:val="center"/>
          </w:tcPr>
          <w:p>
            <w:r>
              <w:rPr>
                <w:sz w:val="17"/>
              </w:rPr>
              <w:t>Temporal performance, calibration, drift and coverage.</w:t>
            </w:r>
          </w:p>
        </w:tc>
        <w:tc>
          <w:tcPr>
            <w:tcW w:type="dxa" w:w="3408"/>
            <w:tcMar>
              <w:top w:w="80" w:type="dxa"/>
              <w:start w:w="90" w:type="dxa"/>
              <w:bottom w:w="80" w:type="dxa"/>
              <w:end w:w="90" w:type="dxa"/>
            </w:tcMar>
            <w:vAlign w:val="center"/>
          </w:tcPr>
          <w:p>
            <w:r>
              <w:rPr>
                <w:sz w:val="17"/>
              </w:rPr>
              <w:t>Maintain reliability.</w:t>
            </w:r>
          </w:p>
        </w:tc>
      </w:tr>
    </w:tbl>
    <w:p/>
    <w:p>
      <w:pPr>
        <w:pStyle w:val="Heading2"/>
      </w:pPr>
      <w:r>
        <w:t>9.3 Feature families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Family</w:t>
            </w:r>
          </w:p>
        </w:tc>
        <w:tc>
          <w:tcPr>
            <w:tcW w:type="dxa" w:w="5112"/>
            <w:shd w:fill="17324D"/>
            <w:tcMar>
              <w:top w:w="95" w:type="dxa"/>
              <w:start w:w="95" w:type="dxa"/>
              <w:bottom w:w="95" w:type="dxa"/>
              <w:end w:w="95" w:type="dxa"/>
            </w:tcMar>
            <w:vAlign w:val="center"/>
          </w:tcPr>
          <w:p>
            <w:pPr>
              <w:jc w:val="center"/>
            </w:pPr>
            <w:r>
              <w:rPr>
                <w:b/>
                <w:color w:val="FFFFFF"/>
                <w:sz w:val="17"/>
              </w:rPr>
              <w:t>Examples</w:t>
            </w:r>
          </w:p>
        </w:tc>
      </w:tr>
      <w:tr>
        <w:trPr>
          <w:cantSplit/>
        </w:trPr>
        <w:tc>
          <w:tcPr>
            <w:tcW w:type="dxa" w:w="5112"/>
            <w:tcMar>
              <w:top w:w="80" w:type="dxa"/>
              <w:start w:w="90" w:type="dxa"/>
              <w:bottom w:w="80" w:type="dxa"/>
              <w:end w:w="90" w:type="dxa"/>
            </w:tcMar>
            <w:shd w:fill="F5F8FB"/>
            <w:vAlign w:val="center"/>
          </w:tcPr>
          <w:p>
            <w:r>
              <w:rPr>
                <w:sz w:val="17"/>
              </w:rPr>
              <w:t>Process</w:t>
            </w:r>
          </w:p>
        </w:tc>
        <w:tc>
          <w:tcPr>
            <w:tcW w:type="dxa" w:w="5112"/>
            <w:tcMar>
              <w:top w:w="80" w:type="dxa"/>
              <w:start w:w="90" w:type="dxa"/>
              <w:bottom w:w="80" w:type="dxa"/>
              <w:end w:w="90" w:type="dxa"/>
            </w:tcMar>
            <w:shd w:fill="F5F8FB"/>
            <w:vAlign w:val="center"/>
          </w:tcPr>
          <w:p>
            <w:r>
              <w:rPr>
                <w:sz w:val="17"/>
              </w:rPr>
              <w:t>Stage age, elapsed vs expected, event frequency, inactivity gaps, unresolved items.</w:t>
            </w:r>
          </w:p>
        </w:tc>
      </w:tr>
      <w:tr>
        <w:trPr>
          <w:cantSplit/>
        </w:trPr>
        <w:tc>
          <w:tcPr>
            <w:tcW w:type="dxa" w:w="5112"/>
            <w:tcMar>
              <w:top w:w="80" w:type="dxa"/>
              <w:start w:w="90" w:type="dxa"/>
              <w:bottom w:w="80" w:type="dxa"/>
              <w:end w:w="90" w:type="dxa"/>
            </w:tcMar>
            <w:vAlign w:val="center"/>
          </w:tcPr>
          <w:p>
            <w:r>
              <w:rPr>
                <w:sz w:val="17"/>
              </w:rPr>
              <w:t>Approval / clearance</w:t>
            </w:r>
          </w:p>
        </w:tc>
        <w:tc>
          <w:tcPr>
            <w:tcW w:type="dxa" w:w="5112"/>
            <w:tcMar>
              <w:top w:w="80" w:type="dxa"/>
              <w:start w:w="90" w:type="dxa"/>
              <w:bottom w:w="80" w:type="dxa"/>
              <w:end w:w="90" w:type="dxa"/>
            </w:tcMar>
            <w:vAlign w:val="center"/>
          </w:tcPr>
          <w:p>
            <w:r>
              <w:rPr>
                <w:sz w:val="17"/>
              </w:rPr>
              <w:t>Pending count, age, route-specific dependency state.</w:t>
            </w:r>
          </w:p>
        </w:tc>
      </w:tr>
      <w:tr>
        <w:trPr>
          <w:cantSplit/>
        </w:trPr>
        <w:tc>
          <w:tcPr>
            <w:tcW w:type="dxa" w:w="5112"/>
            <w:tcMar>
              <w:top w:w="80" w:type="dxa"/>
              <w:start w:w="90" w:type="dxa"/>
              <w:bottom w:w="80" w:type="dxa"/>
              <w:end w:w="90" w:type="dxa"/>
            </w:tcMar>
            <w:shd w:fill="F5F8FB"/>
            <w:vAlign w:val="center"/>
          </w:tcPr>
          <w:p>
            <w:r>
              <w:rPr>
                <w:sz w:val="17"/>
              </w:rPr>
              <w:t>Compensation process</w:t>
            </w:r>
          </w:p>
        </w:tc>
        <w:tc>
          <w:tcPr>
            <w:tcW w:type="dxa" w:w="5112"/>
            <w:tcMar>
              <w:top w:w="80" w:type="dxa"/>
              <w:start w:w="90" w:type="dxa"/>
              <w:bottom w:w="80" w:type="dxa"/>
              <w:end w:w="90" w:type="dxa"/>
            </w:tcMar>
            <w:shd w:fill="F5F8FB"/>
            <w:vAlign w:val="center"/>
          </w:tcPr>
          <w:p>
            <w:r>
              <w:rPr>
                <w:sz w:val="17"/>
              </w:rPr>
              <w:t>Award/payment status, unresolved payment events, authorized valuation-process signals.</w:t>
            </w:r>
          </w:p>
        </w:tc>
      </w:tr>
      <w:tr>
        <w:trPr>
          <w:cantSplit/>
        </w:trPr>
        <w:tc>
          <w:tcPr>
            <w:tcW w:type="dxa" w:w="5112"/>
            <w:tcMar>
              <w:top w:w="80" w:type="dxa"/>
              <w:start w:w="90" w:type="dxa"/>
              <w:bottom w:w="80" w:type="dxa"/>
              <w:end w:w="90" w:type="dxa"/>
            </w:tcMar>
            <w:vAlign w:val="center"/>
          </w:tcPr>
          <w:p>
            <w:r>
              <w:rPr>
                <w:sz w:val="17"/>
              </w:rPr>
              <w:t>Legal / dispute</w:t>
            </w:r>
          </w:p>
        </w:tc>
        <w:tc>
          <w:tcPr>
            <w:tcW w:type="dxa" w:w="5112"/>
            <w:tcMar>
              <w:top w:w="80" w:type="dxa"/>
              <w:start w:w="90" w:type="dxa"/>
              <w:bottom w:w="80" w:type="dxa"/>
              <w:end w:w="90" w:type="dxa"/>
            </w:tcMar>
            <w:vAlign w:val="center"/>
          </w:tcPr>
          <w:p>
            <w:r>
              <w:rPr>
                <w:sz w:val="17"/>
              </w:rPr>
              <w:t>Authorized case metadata, open dispute state and stage context.</w:t>
            </w:r>
          </w:p>
        </w:tc>
      </w:tr>
      <w:tr>
        <w:trPr>
          <w:cantSplit/>
        </w:trPr>
        <w:tc>
          <w:tcPr>
            <w:tcW w:type="dxa" w:w="5112"/>
            <w:tcMar>
              <w:top w:w="80" w:type="dxa"/>
              <w:start w:w="90" w:type="dxa"/>
              <w:bottom w:w="80" w:type="dxa"/>
              <w:end w:w="90" w:type="dxa"/>
            </w:tcMar>
            <w:shd w:fill="F5F8FB"/>
            <w:vAlign w:val="center"/>
          </w:tcPr>
          <w:p>
            <w:r>
              <w:rPr>
                <w:sz w:val="17"/>
              </w:rPr>
              <w:t>R&amp;R / stakeholder process</w:t>
            </w:r>
          </w:p>
        </w:tc>
        <w:tc>
          <w:tcPr>
            <w:tcW w:type="dxa" w:w="5112"/>
            <w:tcMar>
              <w:top w:w="80" w:type="dxa"/>
              <w:start w:w="90" w:type="dxa"/>
              <w:bottom w:w="80" w:type="dxa"/>
              <w:end w:w="90" w:type="dxa"/>
            </w:tcMar>
            <w:shd w:fill="F5F8FB"/>
            <w:vAlign w:val="center"/>
          </w:tcPr>
          <w:p>
            <w:r>
              <w:rPr>
                <w:sz w:val="17"/>
              </w:rPr>
              <w:t>Authorized progress/responsiveness indicators, where permitted.</w:t>
            </w:r>
          </w:p>
        </w:tc>
      </w:tr>
      <w:tr>
        <w:trPr>
          <w:cantSplit/>
        </w:trPr>
        <w:tc>
          <w:tcPr>
            <w:tcW w:type="dxa" w:w="5112"/>
            <w:tcMar>
              <w:top w:w="80" w:type="dxa"/>
              <w:start w:w="90" w:type="dxa"/>
              <w:bottom w:w="80" w:type="dxa"/>
              <w:end w:w="90" w:type="dxa"/>
            </w:tcMar>
            <w:vAlign w:val="center"/>
          </w:tcPr>
          <w:p>
            <w:r>
              <w:rPr>
                <w:sz w:val="17"/>
              </w:rPr>
              <w:t>Historical context</w:t>
            </w:r>
          </w:p>
        </w:tc>
        <w:tc>
          <w:tcPr>
            <w:tcW w:type="dxa" w:w="5112"/>
            <w:tcMar>
              <w:top w:w="80" w:type="dxa"/>
              <w:start w:w="90" w:type="dxa"/>
              <w:bottom w:w="80" w:type="dxa"/>
              <w:end w:w="90" w:type="dxa"/>
            </w:tcMar>
            <w:vAlign w:val="center"/>
          </w:tcPr>
          <w:p>
            <w:r>
              <w:rPr>
                <w:sz w:val="17"/>
              </w:rPr>
              <w:t>District/authority/route stage performance, comparable precedent patterns.</w:t>
            </w:r>
          </w:p>
        </w:tc>
      </w:tr>
      <w:tr>
        <w:trPr>
          <w:cantSplit/>
        </w:trPr>
        <w:tc>
          <w:tcPr>
            <w:tcW w:type="dxa" w:w="5112"/>
            <w:tcMar>
              <w:top w:w="80" w:type="dxa"/>
              <w:start w:w="90" w:type="dxa"/>
              <w:bottom w:w="80" w:type="dxa"/>
              <w:end w:w="90" w:type="dxa"/>
            </w:tcMar>
            <w:shd w:fill="F5F8FB"/>
            <w:vAlign w:val="center"/>
          </w:tcPr>
          <w:p>
            <w:r>
              <w:rPr>
                <w:sz w:val="17"/>
              </w:rPr>
              <w:t>Spatial context</w:t>
            </w:r>
          </w:p>
        </w:tc>
        <w:tc>
          <w:tcPr>
            <w:tcW w:type="dxa" w:w="5112"/>
            <w:tcMar>
              <w:top w:w="80" w:type="dxa"/>
              <w:start w:w="90" w:type="dxa"/>
              <w:bottom w:w="80" w:type="dxa"/>
              <w:end w:w="90" w:type="dxa"/>
            </w:tcMar>
            <w:shd w:fill="F5F8FB"/>
            <w:vAlign w:val="center"/>
          </w:tcPr>
          <w:p>
            <w:r>
              <w:rPr>
                <w:sz w:val="17"/>
              </w:rPr>
              <w:t>Approved geospatial aggregates such as nearby project density or precedent similarity.</w:t>
            </w:r>
          </w:p>
        </w:tc>
      </w:tr>
      <w:tr>
        <w:trPr>
          <w:cantSplit/>
        </w:trPr>
        <w:tc>
          <w:tcPr>
            <w:tcW w:type="dxa" w:w="5112"/>
            <w:tcMar>
              <w:top w:w="80" w:type="dxa"/>
              <w:start w:w="90" w:type="dxa"/>
              <w:bottom w:w="80" w:type="dxa"/>
              <w:end w:w="90" w:type="dxa"/>
            </w:tcMar>
            <w:vAlign w:val="center"/>
          </w:tcPr>
          <w:p>
            <w:r>
              <w:rPr>
                <w:sz w:val="17"/>
              </w:rPr>
              <w:t>Project context</w:t>
            </w:r>
          </w:p>
        </w:tc>
        <w:tc>
          <w:tcPr>
            <w:tcW w:type="dxa" w:w="5112"/>
            <w:tcMar>
              <w:top w:w="80" w:type="dxa"/>
              <w:start w:w="90" w:type="dxa"/>
              <w:bottom w:w="80" w:type="dxa"/>
              <w:end w:w="90" w:type="dxa"/>
            </w:tcMar>
            <w:vAlign w:val="center"/>
          </w:tcPr>
          <w:p>
            <w:r>
              <w:rPr>
                <w:sz w:val="17"/>
              </w:rPr>
              <w:t>Department, route, project type and criticality.</w:t>
            </w:r>
          </w:p>
        </w:tc>
      </w:tr>
    </w:tbl>
    <w:p/>
    <w:p>
      <w:pPr>
        <w:pStyle w:val="Heading2"/>
      </w:pPr>
      <w:r>
        <w:t>9.4 Evaluation protocol</w:t>
      </w:r>
    </w:p>
    <w:p>
      <w:pPr>
        <w:pStyle w:val="ListBullet"/>
      </w:pPr>
      <w:r>
        <w:t>Temporal holdout evaluation only for final model reporting.</w:t>
      </w:r>
    </w:p>
    <w:p>
      <w:pPr>
        <w:pStyle w:val="ListBullet"/>
      </w:pPr>
      <w:r>
        <w:t>Feature-level point-in-time audit for leakage prevention.</w:t>
      </w:r>
    </w:p>
    <w:p>
      <w:pPr>
        <w:pStyle w:val="ListBullet"/>
      </w:pPr>
      <w:r>
        <w:t>Baseline comparison before any champion claim.</w:t>
      </w:r>
    </w:p>
    <w:p>
      <w:pPr>
        <w:pStyle w:val="ListBullet"/>
      </w:pPr>
      <w:r>
        <w:t>Measure PR-AUC/ROC-AUC, calibration error/Brier score, Precision@K, Recall@K, warning lead time and coverage.</w:t>
      </w:r>
    </w:p>
    <w:p>
      <w:pPr>
        <w:pStyle w:val="ListBullet"/>
      </w:pPr>
      <w:r>
        <w:t>Version dataset snapshot, feature specification, training period, model, calibration and metrics.</w:t>
      </w:r>
    </w:p>
    <w:p>
      <w:pPr>
        <w:pStyle w:val="ListBullet"/>
      </w:pPr>
      <w:r>
        <w:t>Promote a champion only when it beats the baseline under predefined holdout criteria and its explanations are reproducible.</w:t>
      </w:r>
    </w:p>
    <w:p>
      <w:pPr>
        <w:pStyle w:val="Heading1"/>
      </w:pPr>
      <w:r>
        <w:t>10. Explainability, Evidence &amp; Trust</w:t>
      </w:r>
    </w:p>
    <w:p>
      <w:r>
        <w:t>LUME treats explainability as traceability. A useful explanation answers four questions: what does the model believe, why does it believe it, what evidence was observed, and how much support exists for this case?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Layer</w:t>
            </w:r>
          </w:p>
        </w:tc>
        <w:tc>
          <w:tcPr>
            <w:tcW w:type="dxa" w:w="5112"/>
            <w:shd w:fill="17324D"/>
            <w:tcMar>
              <w:top w:w="95" w:type="dxa"/>
              <w:start w:w="95" w:type="dxa"/>
              <w:bottom w:w="95" w:type="dxa"/>
              <w:end w:w="95" w:type="dxa"/>
            </w:tcMar>
            <w:vAlign w:val="center"/>
          </w:tcPr>
          <w:p>
            <w:pPr>
              <w:jc w:val="center"/>
            </w:pPr>
            <w:r>
              <w:rPr>
                <w:b/>
                <w:color w:val="FFFFFF"/>
                <w:sz w:val="17"/>
              </w:rPr>
              <w:t>What the user sees</w:t>
            </w:r>
          </w:p>
        </w:tc>
      </w:tr>
      <w:tr>
        <w:trPr>
          <w:cantSplit/>
        </w:trPr>
        <w:tc>
          <w:tcPr>
            <w:tcW w:type="dxa" w:w="5112"/>
            <w:tcMar>
              <w:top w:w="80" w:type="dxa"/>
              <w:start w:w="90" w:type="dxa"/>
              <w:bottom w:w="80" w:type="dxa"/>
              <w:end w:w="90" w:type="dxa"/>
            </w:tcMar>
            <w:shd w:fill="F5F8FB"/>
            <w:vAlign w:val="center"/>
          </w:tcPr>
          <w:p>
            <w:r>
              <w:rPr>
                <w:sz w:val="17"/>
              </w:rPr>
              <w:t>Prediction</w:t>
            </w:r>
          </w:p>
        </w:tc>
        <w:tc>
          <w:tcPr>
            <w:tcW w:type="dxa" w:w="5112"/>
            <w:tcMar>
              <w:top w:w="80" w:type="dxa"/>
              <w:start w:w="90" w:type="dxa"/>
              <w:bottom w:w="80" w:type="dxa"/>
              <w:end w:w="90" w:type="dxa"/>
            </w:tcMar>
            <w:shd w:fill="F5F8FB"/>
            <w:vAlign w:val="center"/>
          </w:tcPr>
          <w:p>
            <w:r>
              <w:rPr>
                <w:sz w:val="17"/>
              </w:rPr>
              <w:t>Probability, stage, horizon, timestamp, coverage, evidence health, model version.</w:t>
            </w:r>
          </w:p>
        </w:tc>
      </w:tr>
      <w:tr>
        <w:trPr>
          <w:cantSplit/>
        </w:trPr>
        <w:tc>
          <w:tcPr>
            <w:tcW w:type="dxa" w:w="5112"/>
            <w:tcMar>
              <w:top w:w="80" w:type="dxa"/>
              <w:start w:w="90" w:type="dxa"/>
              <w:bottom w:w="80" w:type="dxa"/>
              <w:end w:w="90" w:type="dxa"/>
            </w:tcMar>
            <w:vAlign w:val="center"/>
          </w:tcPr>
          <w:p>
            <w:r>
              <w:rPr>
                <w:sz w:val="17"/>
              </w:rPr>
              <w:t>Drivers</w:t>
            </w:r>
          </w:p>
        </w:tc>
        <w:tc>
          <w:tcPr>
            <w:tcW w:type="dxa" w:w="5112"/>
            <w:tcMar>
              <w:top w:w="80" w:type="dxa"/>
              <w:start w:w="90" w:type="dxa"/>
              <w:bottom w:w="80" w:type="dxa"/>
              <w:end w:w="90" w:type="dxa"/>
            </w:tcMar>
            <w:vAlign w:val="center"/>
          </w:tcPr>
          <w:p>
            <w:r>
              <w:rPr>
                <w:sz w:val="17"/>
              </w:rPr>
              <w:t>Ranked operational reasons in plain language.</w:t>
            </w:r>
          </w:p>
        </w:tc>
      </w:tr>
      <w:tr>
        <w:trPr>
          <w:cantSplit/>
        </w:trPr>
        <w:tc>
          <w:tcPr>
            <w:tcW w:type="dxa" w:w="5112"/>
            <w:tcMar>
              <w:top w:w="80" w:type="dxa"/>
              <w:start w:w="90" w:type="dxa"/>
              <w:bottom w:w="80" w:type="dxa"/>
              <w:end w:w="90" w:type="dxa"/>
            </w:tcMar>
            <w:shd w:fill="F5F8FB"/>
            <w:vAlign w:val="center"/>
          </w:tcPr>
          <w:p>
            <w:r>
              <w:rPr>
                <w:sz w:val="17"/>
              </w:rPr>
              <w:t>Evidence</w:t>
            </w:r>
          </w:p>
        </w:tc>
        <w:tc>
          <w:tcPr>
            <w:tcW w:type="dxa" w:w="5112"/>
            <w:tcMar>
              <w:top w:w="80" w:type="dxa"/>
              <w:start w:w="90" w:type="dxa"/>
              <w:bottom w:w="80" w:type="dxa"/>
              <w:end w:w="90" w:type="dxa"/>
            </w:tcMar>
            <w:shd w:fill="F5F8FB"/>
            <w:vAlign w:val="center"/>
          </w:tcPr>
          <w:p>
            <w:r>
              <w:rPr>
                <w:sz w:val="17"/>
              </w:rPr>
              <w:t>Source system/type, event/field, effective time, retrieval time, reliability.</w:t>
            </w:r>
          </w:p>
        </w:tc>
      </w:tr>
      <w:tr>
        <w:trPr>
          <w:cantSplit/>
        </w:trPr>
        <w:tc>
          <w:tcPr>
            <w:tcW w:type="dxa" w:w="5112"/>
            <w:tcMar>
              <w:top w:w="80" w:type="dxa"/>
              <w:start w:w="90" w:type="dxa"/>
              <w:bottom w:w="80" w:type="dxa"/>
              <w:end w:w="90" w:type="dxa"/>
            </w:tcMar>
            <w:vAlign w:val="center"/>
          </w:tcPr>
          <w:p>
            <w:r>
              <w:rPr>
                <w:sz w:val="17"/>
              </w:rPr>
              <w:t>Coverage</w:t>
            </w:r>
          </w:p>
        </w:tc>
        <w:tc>
          <w:tcPr>
            <w:tcW w:type="dxa" w:w="5112"/>
            <w:tcMar>
              <w:top w:w="80" w:type="dxa"/>
              <w:start w:w="90" w:type="dxa"/>
              <w:bottom w:w="80" w:type="dxa"/>
              <w:end w:w="90" w:type="dxa"/>
            </w:tcMar>
            <w:vAlign w:val="center"/>
          </w:tcPr>
          <w:p>
            <w:r>
              <w:rPr>
                <w:sz w:val="17"/>
              </w:rPr>
              <w:t>Training/support status and relevant support warnings.</w:t>
            </w:r>
          </w:p>
        </w:tc>
      </w:tr>
      <w:tr>
        <w:trPr>
          <w:cantSplit/>
        </w:trPr>
        <w:tc>
          <w:tcPr>
            <w:tcW w:type="dxa" w:w="5112"/>
            <w:tcMar>
              <w:top w:w="80" w:type="dxa"/>
              <w:start w:w="90" w:type="dxa"/>
              <w:bottom w:w="80" w:type="dxa"/>
              <w:end w:w="90" w:type="dxa"/>
            </w:tcMar>
            <w:shd w:fill="F5F8FB"/>
            <w:vAlign w:val="center"/>
          </w:tcPr>
          <w:p>
            <w:r>
              <w:rPr>
                <w:sz w:val="17"/>
              </w:rPr>
              <w:t>Action</w:t>
            </w:r>
          </w:p>
        </w:tc>
        <w:tc>
          <w:tcPr>
            <w:tcW w:type="dxa" w:w="5112"/>
            <w:tcMar>
              <w:top w:w="80" w:type="dxa"/>
              <w:start w:w="90" w:type="dxa"/>
              <w:bottom w:w="80" w:type="dxa"/>
              <w:end w:w="90" w:type="dxa"/>
            </w:tcMar>
            <w:shd w:fill="F5F8FB"/>
            <w:vAlign w:val="center"/>
          </w:tcPr>
          <w:p>
            <w:r>
              <w:rPr>
                <w:sz w:val="17"/>
              </w:rPr>
              <w:t>Associated investigation playbook or priority category.</w:t>
            </w:r>
          </w:p>
        </w:tc>
      </w:tr>
      <w:tr>
        <w:trPr>
          <w:cantSplit/>
        </w:trPr>
        <w:tc>
          <w:tcPr>
            <w:tcW w:type="dxa" w:w="5112"/>
            <w:tcMar>
              <w:top w:w="80" w:type="dxa"/>
              <w:start w:w="90" w:type="dxa"/>
              <w:bottom w:w="80" w:type="dxa"/>
              <w:end w:w="90" w:type="dxa"/>
            </w:tcMar>
            <w:vAlign w:val="center"/>
          </w:tcPr>
          <w:p>
            <w:r>
              <w:rPr>
                <w:sz w:val="17"/>
              </w:rPr>
              <w:t>Audit</w:t>
            </w:r>
          </w:p>
        </w:tc>
        <w:tc>
          <w:tcPr>
            <w:tcW w:type="dxa" w:w="5112"/>
            <w:tcMar>
              <w:top w:w="80" w:type="dxa"/>
              <w:start w:w="90" w:type="dxa"/>
              <w:bottom w:w="80" w:type="dxa"/>
              <w:end w:w="90" w:type="dxa"/>
            </w:tcMar>
            <w:vAlign w:val="center"/>
          </w:tcPr>
          <w:p>
            <w:r>
              <w:rPr>
                <w:sz w:val="17"/>
              </w:rPr>
              <w:t>Who viewed, ran, acknowledged or changed the decision record.</w:t>
            </w:r>
          </w:p>
        </w:tc>
      </w:tr>
    </w:tbl>
    <w:p/>
    <w:tbl>
      <w:tblPr>
        <w:tblW w:type="auto" w:w="0"/>
        <w:jc w:val="center"/>
        <w:tblLook w:firstColumn="1" w:firstRow="1" w:lastColumn="0" w:lastRow="0" w:noHBand="0" w:noVBand="1" w:val="04A0"/>
      </w:tblPr>
      <w:tblGrid>
        <w:gridCol w:w="10224"/>
      </w:tblGrid>
      <w:tr>
        <w:trPr>
          <w:cantSplit/>
        </w:trPr>
        <w:tc>
          <w:tcPr>
            <w:tcW w:type="dxa" w:w="10224"/>
            <w:shd w:fill="E7F4EA"/>
            <w:tcMar>
              <w:top w:w="140" w:type="dxa"/>
              <w:start w:w="160" w:type="dxa"/>
              <w:bottom w:w="140" w:type="dxa"/>
              <w:end w:w="160" w:type="dxa"/>
            </w:tcMar>
          </w:tcPr>
          <w:p>
            <w:r>
              <w:rPr>
                <w:b/>
                <w:color w:val="17324D"/>
                <w:sz w:val="21"/>
              </w:rPr>
              <w:t>EVIDENCE CHAIN</w:t>
            </w:r>
          </w:p>
          <w:p>
            <w:pPr>
              <w:spacing w:after="0"/>
            </w:pPr>
            <w:r>
              <w:rPr>
                <w:sz w:val="20"/>
              </w:rPr>
              <w:t>Prediction → driver → source event/field → effective time → freshness → feature/model contribution → action context.</w:t>
            </w:r>
          </w:p>
        </w:tc>
      </w:tr>
    </w:tbl>
    <w:p/>
    <w:p>
      <w:pPr>
        <w:pStyle w:val="Heading1"/>
      </w:pPr>
      <w:r>
        <w:t>11. Critical Path &amp; Dependency Intelligence</w:t>
      </w:r>
    </w:p>
    <w:p>
      <w:r>
        <w:t>A high-risk factor is not always the same thing as the dependency that can block the next milestone. LUME therefore maintains a separate dependency model.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Signal</w:t>
            </w:r>
          </w:p>
        </w:tc>
        <w:tc>
          <w:tcPr>
            <w:tcW w:type="dxa" w:w="5112"/>
            <w:shd w:fill="17324D"/>
            <w:tcMar>
              <w:top w:w="95" w:type="dxa"/>
              <w:start w:w="95" w:type="dxa"/>
              <w:bottom w:w="95" w:type="dxa"/>
              <w:end w:w="95" w:type="dxa"/>
            </w:tcMar>
            <w:vAlign w:val="center"/>
          </w:tcPr>
          <w:p>
            <w:pPr>
              <w:jc w:val="center"/>
            </w:pPr>
            <w:r>
              <w:rPr>
                <w:b/>
                <w:color w:val="FFFFFF"/>
                <w:sz w:val="17"/>
              </w:rPr>
              <w:t>Interpretation</w:t>
            </w:r>
          </w:p>
        </w:tc>
      </w:tr>
      <w:tr>
        <w:trPr>
          <w:cantSplit/>
        </w:trPr>
        <w:tc>
          <w:tcPr>
            <w:tcW w:type="dxa" w:w="5112"/>
            <w:tcMar>
              <w:top w:w="80" w:type="dxa"/>
              <w:start w:w="90" w:type="dxa"/>
              <w:bottom w:w="80" w:type="dxa"/>
              <w:end w:w="90" w:type="dxa"/>
            </w:tcMar>
            <w:shd w:fill="F5F8FB"/>
            <w:vAlign w:val="center"/>
          </w:tcPr>
          <w:p>
            <w:r>
              <w:rPr>
                <w:sz w:val="17"/>
              </w:rPr>
              <w:t>Stage age</w:t>
            </w:r>
          </w:p>
        </w:tc>
        <w:tc>
          <w:tcPr>
            <w:tcW w:type="dxa" w:w="5112"/>
            <w:tcMar>
              <w:top w:w="80" w:type="dxa"/>
              <w:start w:w="90" w:type="dxa"/>
              <w:bottom w:w="80" w:type="dxa"/>
              <w:end w:w="90" w:type="dxa"/>
            </w:tcMar>
            <w:shd w:fill="F5F8FB"/>
            <w:vAlign w:val="center"/>
          </w:tcPr>
          <w:p>
            <w:r>
              <w:rPr>
                <w:sz w:val="17"/>
              </w:rPr>
              <w:t>How long the project has remained in its current stage.</w:t>
            </w:r>
          </w:p>
        </w:tc>
      </w:tr>
      <w:tr>
        <w:trPr>
          <w:cantSplit/>
        </w:trPr>
        <w:tc>
          <w:tcPr>
            <w:tcW w:type="dxa" w:w="5112"/>
            <w:tcMar>
              <w:top w:w="80" w:type="dxa"/>
              <w:start w:w="90" w:type="dxa"/>
              <w:bottom w:w="80" w:type="dxa"/>
              <w:end w:w="90" w:type="dxa"/>
            </w:tcMar>
            <w:vAlign w:val="center"/>
          </w:tcPr>
          <w:p>
            <w:r>
              <w:rPr>
                <w:sz w:val="17"/>
              </w:rPr>
              <w:t>Dependency age</w:t>
            </w:r>
          </w:p>
        </w:tc>
        <w:tc>
          <w:tcPr>
            <w:tcW w:type="dxa" w:w="5112"/>
            <w:tcMar>
              <w:top w:w="80" w:type="dxa"/>
              <w:start w:w="90" w:type="dxa"/>
              <w:bottom w:w="80" w:type="dxa"/>
              <w:end w:w="90" w:type="dxa"/>
            </w:tcMar>
            <w:vAlign w:val="center"/>
          </w:tcPr>
          <w:p>
            <w:r>
              <w:rPr>
                <w:sz w:val="17"/>
              </w:rPr>
              <w:t>How long the blocking condition has remained unresolved.</w:t>
            </w:r>
          </w:p>
        </w:tc>
      </w:tr>
      <w:tr>
        <w:trPr>
          <w:cantSplit/>
        </w:trPr>
        <w:tc>
          <w:tcPr>
            <w:tcW w:type="dxa" w:w="5112"/>
            <w:tcMar>
              <w:top w:w="80" w:type="dxa"/>
              <w:start w:w="90" w:type="dxa"/>
              <w:bottom w:w="80" w:type="dxa"/>
              <w:end w:w="90" w:type="dxa"/>
            </w:tcMar>
            <w:shd w:fill="F5F8FB"/>
            <w:vAlign w:val="center"/>
          </w:tcPr>
          <w:p>
            <w:r>
              <w:rPr>
                <w:sz w:val="17"/>
              </w:rPr>
              <w:t>Downstream reach</w:t>
            </w:r>
          </w:p>
        </w:tc>
        <w:tc>
          <w:tcPr>
            <w:tcW w:type="dxa" w:w="5112"/>
            <w:tcMar>
              <w:top w:w="80" w:type="dxa"/>
              <w:start w:w="90" w:type="dxa"/>
              <w:bottom w:w="80" w:type="dxa"/>
              <w:end w:w="90" w:type="dxa"/>
            </w:tcMar>
            <w:shd w:fill="F5F8FB"/>
            <w:vAlign w:val="center"/>
          </w:tcPr>
          <w:p>
            <w:r>
              <w:rPr>
                <w:sz w:val="17"/>
              </w:rPr>
              <w:t>Which later milestones rely on resolution of the dependency.</w:t>
            </w:r>
          </w:p>
        </w:tc>
      </w:tr>
      <w:tr>
        <w:trPr>
          <w:cantSplit/>
        </w:trPr>
        <w:tc>
          <w:tcPr>
            <w:tcW w:type="dxa" w:w="5112"/>
            <w:tcMar>
              <w:top w:w="80" w:type="dxa"/>
              <w:start w:w="90" w:type="dxa"/>
              <w:bottom w:w="80" w:type="dxa"/>
              <w:end w:w="90" w:type="dxa"/>
            </w:tcMar>
            <w:vAlign w:val="center"/>
          </w:tcPr>
          <w:p>
            <w:r>
              <w:rPr>
                <w:sz w:val="17"/>
              </w:rPr>
              <w:t>Owner state</w:t>
            </w:r>
          </w:p>
        </w:tc>
        <w:tc>
          <w:tcPr>
            <w:tcW w:type="dxa" w:w="5112"/>
            <w:tcMar>
              <w:top w:w="80" w:type="dxa"/>
              <w:start w:w="90" w:type="dxa"/>
              <w:bottom w:w="80" w:type="dxa"/>
              <w:end w:w="90" w:type="dxa"/>
            </w:tcMar>
            <w:vAlign w:val="center"/>
          </w:tcPr>
          <w:p>
            <w:r>
              <w:rPr>
                <w:sz w:val="17"/>
              </w:rPr>
              <w:t>Assigned, pending or unassigned where the source permits.</w:t>
            </w:r>
          </w:p>
        </w:tc>
      </w:tr>
      <w:tr>
        <w:trPr>
          <w:cantSplit/>
        </w:trPr>
        <w:tc>
          <w:tcPr>
            <w:tcW w:type="dxa" w:w="5112"/>
            <w:tcMar>
              <w:top w:w="80" w:type="dxa"/>
              <w:start w:w="90" w:type="dxa"/>
              <w:bottom w:w="80" w:type="dxa"/>
              <w:end w:w="90" w:type="dxa"/>
            </w:tcMar>
            <w:shd w:fill="F5F8FB"/>
            <w:vAlign w:val="center"/>
          </w:tcPr>
          <w:p>
            <w:r>
              <w:rPr>
                <w:sz w:val="17"/>
              </w:rPr>
              <w:t>Risk interaction</w:t>
            </w:r>
          </w:p>
        </w:tc>
        <w:tc>
          <w:tcPr>
            <w:tcW w:type="dxa" w:w="5112"/>
            <w:tcMar>
              <w:top w:w="80" w:type="dxa"/>
              <w:start w:w="90" w:type="dxa"/>
              <w:bottom w:w="80" w:type="dxa"/>
              <w:end w:w="90" w:type="dxa"/>
            </w:tcMar>
            <w:shd w:fill="F5F8FB"/>
            <w:vAlign w:val="center"/>
          </w:tcPr>
          <w:p>
            <w:r>
              <w:rPr>
                <w:sz w:val="17"/>
              </w:rPr>
              <w:t>How the dependency is associated with the next-stage prediction.</w:t>
            </w:r>
          </w:p>
        </w:tc>
      </w:tr>
      <w:tr>
        <w:trPr>
          <w:cantSplit/>
        </w:trPr>
        <w:tc>
          <w:tcPr>
            <w:tcW w:type="dxa" w:w="5112"/>
            <w:tcMar>
              <w:top w:w="80" w:type="dxa"/>
              <w:start w:w="90" w:type="dxa"/>
              <w:bottom w:w="80" w:type="dxa"/>
              <w:end w:w="90" w:type="dxa"/>
            </w:tcMar>
            <w:vAlign w:val="center"/>
          </w:tcPr>
          <w:p>
            <w:r>
              <w:rPr>
                <w:sz w:val="17"/>
              </w:rPr>
              <w:t>Actionability</w:t>
            </w:r>
          </w:p>
        </w:tc>
        <w:tc>
          <w:tcPr>
            <w:tcW w:type="dxa" w:w="5112"/>
            <w:tcMar>
              <w:top w:w="80" w:type="dxa"/>
              <w:start w:w="90" w:type="dxa"/>
              <w:bottom w:w="80" w:type="dxa"/>
              <w:end w:w="90" w:type="dxa"/>
            </w:tcMar>
            <w:vAlign w:val="center"/>
          </w:tcPr>
          <w:p>
            <w:r>
              <w:rPr>
                <w:sz w:val="17"/>
              </w:rPr>
              <w:t>Whether a documented follow-up exists and can be assigned.</w:t>
            </w:r>
          </w:p>
        </w:tc>
      </w:tr>
    </w:tbl>
    <w:p/>
    <w:p>
      <w:pPr>
        <w:pStyle w:val="Heading2"/>
      </w:pPr>
      <w:r>
        <w:t>11.1 Critical Path View</w:t>
      </w:r>
    </w:p>
    <w:p>
      <w:r>
        <w:t>The Project Room visually separates “risk factors” from “critical dependencies,” allowing an officer to see which unresolved item is most consequential to the next milestone and why.</w:t>
      </w:r>
    </w:p>
    <w:p>
      <w:pPr>
        <w:pStyle w:val="Heading1"/>
      </w:pPr>
      <w:r>
        <w:t>12. Precedent Intelligence &amp; Institutional Memory</w:t>
      </w:r>
    </w:p>
    <w:p>
      <w:r>
        <w:t>Every completed acquisition can become a structured case in LUME’s institutional-memory layer. Precedent retrieval is based on analytical comparability, not simple geographic proximity.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Precedent element</w:t>
            </w:r>
          </w:p>
        </w:tc>
        <w:tc>
          <w:tcPr>
            <w:tcW w:type="dxa" w:w="5112"/>
            <w:shd w:fill="17324D"/>
            <w:tcMar>
              <w:top w:w="95" w:type="dxa"/>
              <w:start w:w="95" w:type="dxa"/>
              <w:bottom w:w="95" w:type="dxa"/>
              <w:end w:w="95" w:type="dxa"/>
            </w:tcMar>
            <w:vAlign w:val="center"/>
          </w:tcPr>
          <w:p>
            <w:pPr>
              <w:jc w:val="center"/>
            </w:pPr>
            <w:r>
              <w:rPr>
                <w:b/>
                <w:color w:val="FFFFFF"/>
                <w:sz w:val="17"/>
              </w:rPr>
              <w:t>Requirement</w:t>
            </w:r>
          </w:p>
        </w:tc>
      </w:tr>
      <w:tr>
        <w:trPr>
          <w:cantSplit/>
        </w:trPr>
        <w:tc>
          <w:tcPr>
            <w:tcW w:type="dxa" w:w="5112"/>
            <w:tcMar>
              <w:top w:w="80" w:type="dxa"/>
              <w:start w:w="90" w:type="dxa"/>
              <w:bottom w:w="80" w:type="dxa"/>
              <w:end w:w="90" w:type="dxa"/>
            </w:tcMar>
            <w:shd w:fill="F5F8FB"/>
            <w:vAlign w:val="center"/>
          </w:tcPr>
          <w:p>
            <w:r>
              <w:rPr>
                <w:sz w:val="17"/>
              </w:rPr>
              <w:t>Similarity</w:t>
            </w:r>
          </w:p>
        </w:tc>
        <w:tc>
          <w:tcPr>
            <w:tcW w:type="dxa" w:w="5112"/>
            <w:tcMar>
              <w:top w:w="80" w:type="dxa"/>
              <w:start w:w="90" w:type="dxa"/>
              <w:bottom w:w="80" w:type="dxa"/>
              <w:end w:w="90" w:type="dxa"/>
            </w:tcMar>
            <w:shd w:fill="F5F8FB"/>
            <w:vAlign w:val="center"/>
          </w:tcPr>
          <w:p>
            <w:r>
              <w:rPr>
                <w:sz w:val="17"/>
              </w:rPr>
              <w:t>Score plus human-readable reasons.</w:t>
            </w:r>
          </w:p>
        </w:tc>
      </w:tr>
      <w:tr>
        <w:trPr>
          <w:cantSplit/>
        </w:trPr>
        <w:tc>
          <w:tcPr>
            <w:tcW w:type="dxa" w:w="5112"/>
            <w:tcMar>
              <w:top w:w="80" w:type="dxa"/>
              <w:start w:w="90" w:type="dxa"/>
              <w:bottom w:w="80" w:type="dxa"/>
              <w:end w:w="90" w:type="dxa"/>
            </w:tcMar>
            <w:vAlign w:val="center"/>
          </w:tcPr>
          <w:p>
            <w:r>
              <w:rPr>
                <w:sz w:val="17"/>
              </w:rPr>
              <w:t>Process pattern</w:t>
            </w:r>
          </w:p>
        </w:tc>
        <w:tc>
          <w:tcPr>
            <w:tcW w:type="dxa" w:w="5112"/>
            <w:tcMar>
              <w:top w:w="80" w:type="dxa"/>
              <w:start w:w="90" w:type="dxa"/>
              <w:bottom w:w="80" w:type="dxa"/>
              <w:end w:w="90" w:type="dxa"/>
            </w:tcMar>
            <w:vAlign w:val="center"/>
          </w:tcPr>
          <w:p>
            <w:r>
              <w:rPr>
                <w:sz w:val="17"/>
              </w:rPr>
              <w:t>Shared route/stage/event pattern.</w:t>
            </w:r>
          </w:p>
        </w:tc>
      </w:tr>
      <w:tr>
        <w:trPr>
          <w:cantSplit/>
        </w:trPr>
        <w:tc>
          <w:tcPr>
            <w:tcW w:type="dxa" w:w="5112"/>
            <w:tcMar>
              <w:top w:w="80" w:type="dxa"/>
              <w:start w:w="90" w:type="dxa"/>
              <w:bottom w:w="80" w:type="dxa"/>
              <w:end w:w="90" w:type="dxa"/>
            </w:tcMar>
            <w:shd w:fill="F5F8FB"/>
            <w:vAlign w:val="center"/>
          </w:tcPr>
          <w:p>
            <w:r>
              <w:rPr>
                <w:sz w:val="17"/>
              </w:rPr>
              <w:t>Outcome</w:t>
            </w:r>
          </w:p>
        </w:tc>
        <w:tc>
          <w:tcPr>
            <w:tcW w:type="dxa" w:w="5112"/>
            <w:tcMar>
              <w:top w:w="80" w:type="dxa"/>
              <w:start w:w="90" w:type="dxa"/>
              <w:bottom w:w="80" w:type="dxa"/>
              <w:end w:w="90" w:type="dxa"/>
            </w:tcMar>
            <w:shd w:fill="F5F8FB"/>
            <w:vAlign w:val="center"/>
          </w:tcPr>
          <w:p>
            <w:r>
              <w:rPr>
                <w:sz w:val="17"/>
              </w:rPr>
              <w:t>Observed resolution or delay outcome.</w:t>
            </w:r>
          </w:p>
        </w:tc>
      </w:tr>
      <w:tr>
        <w:trPr>
          <w:cantSplit/>
        </w:trPr>
        <w:tc>
          <w:tcPr>
            <w:tcW w:type="dxa" w:w="5112"/>
            <w:tcMar>
              <w:top w:w="80" w:type="dxa"/>
              <w:start w:w="90" w:type="dxa"/>
              <w:bottom w:w="80" w:type="dxa"/>
              <w:end w:w="90" w:type="dxa"/>
            </w:tcMar>
            <w:vAlign w:val="center"/>
          </w:tcPr>
          <w:p>
            <w:r>
              <w:rPr>
                <w:sz w:val="17"/>
              </w:rPr>
              <w:t>Intervention</w:t>
            </w:r>
          </w:p>
        </w:tc>
        <w:tc>
          <w:tcPr>
            <w:tcW w:type="dxa" w:w="5112"/>
            <w:tcMar>
              <w:top w:w="80" w:type="dxa"/>
              <w:start w:w="90" w:type="dxa"/>
              <w:bottom w:w="80" w:type="dxa"/>
              <w:end w:w="90" w:type="dxa"/>
            </w:tcMar>
            <w:vAlign w:val="center"/>
          </w:tcPr>
          <w:p>
            <w:r>
              <w:rPr>
                <w:sz w:val="17"/>
              </w:rPr>
              <w:t>Recorded response/outcome where available.</w:t>
            </w:r>
          </w:p>
        </w:tc>
      </w:tr>
      <w:tr>
        <w:trPr>
          <w:cantSplit/>
        </w:trPr>
        <w:tc>
          <w:tcPr>
            <w:tcW w:type="dxa" w:w="5112"/>
            <w:tcMar>
              <w:top w:w="80" w:type="dxa"/>
              <w:start w:w="90" w:type="dxa"/>
              <w:bottom w:w="80" w:type="dxa"/>
              <w:end w:w="90" w:type="dxa"/>
            </w:tcMar>
            <w:shd w:fill="F5F8FB"/>
            <w:vAlign w:val="center"/>
          </w:tcPr>
          <w:p>
            <w:r>
              <w:rPr>
                <w:sz w:val="17"/>
              </w:rPr>
              <w:t>Evidence quality</w:t>
            </w:r>
          </w:p>
        </w:tc>
        <w:tc>
          <w:tcPr>
            <w:tcW w:type="dxa" w:w="5112"/>
            <w:tcMar>
              <w:top w:w="80" w:type="dxa"/>
              <w:start w:w="90" w:type="dxa"/>
              <w:bottom w:w="80" w:type="dxa"/>
              <w:end w:w="90" w:type="dxa"/>
            </w:tcMar>
            <w:shd w:fill="F5F8FB"/>
            <w:vAlign w:val="center"/>
          </w:tcPr>
          <w:p>
            <w:r>
              <w:rPr>
                <w:sz w:val="17"/>
              </w:rPr>
              <w:t>Completeness, freshness and reliability context.</w:t>
            </w:r>
          </w:p>
        </w:tc>
      </w:tr>
      <w:tr>
        <w:trPr>
          <w:cantSplit/>
        </w:trPr>
        <w:tc>
          <w:tcPr>
            <w:tcW w:type="dxa" w:w="5112"/>
            <w:tcMar>
              <w:top w:w="80" w:type="dxa"/>
              <w:start w:w="90" w:type="dxa"/>
              <w:bottom w:w="80" w:type="dxa"/>
              <w:end w:w="90" w:type="dxa"/>
            </w:tcMar>
            <w:vAlign w:val="center"/>
          </w:tcPr>
          <w:p>
            <w:r>
              <w:rPr>
                <w:sz w:val="17"/>
              </w:rPr>
              <w:t>Spatial context</w:t>
            </w:r>
          </w:p>
        </w:tc>
        <w:tc>
          <w:tcPr>
            <w:tcW w:type="dxa" w:w="5112"/>
            <w:tcMar>
              <w:top w:w="80" w:type="dxa"/>
              <w:start w:w="90" w:type="dxa"/>
              <w:bottom w:w="80" w:type="dxa"/>
              <w:end w:w="90" w:type="dxa"/>
            </w:tcMar>
            <w:vAlign w:val="center"/>
          </w:tcPr>
          <w:p>
            <w:r>
              <w:rPr>
                <w:sz w:val="17"/>
              </w:rPr>
              <w:t>Map position and proximity/region context.</w:t>
            </w:r>
          </w:p>
        </w:tc>
      </w:tr>
    </w:tbl>
    <w:p/>
    <w:p>
      <w:pPr>
        <w:pStyle w:val="Heading2"/>
      </w:pPr>
      <w:r>
        <w:t>12.1 Federated precedent graph</w:t>
      </w:r>
    </w:p>
    <w:p>
      <w:r>
        <w:t>At scale, authorized projects from multiple departments/programs can contribute to a governed precedent layer. Each organization controls what it shares; LUME exposes only permitted fields and preserves source ownership.</w:t>
      </w:r>
    </w:p>
    <w:p>
      <w:pPr>
        <w:pStyle w:val="Heading1"/>
      </w:pPr>
      <w:r>
        <w:t>13. Intervention Scenario Lab</w:t>
      </w:r>
    </w:p>
    <w:p>
      <w:r>
        <w:t>The Scenario Lab is the signature interaction: an officer can change a supported assumption, observe how the same model responds, inspect the evidence behind the sensitivity, and update the intervention queue.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Step</w:t>
            </w:r>
          </w:p>
        </w:tc>
        <w:tc>
          <w:tcPr>
            <w:tcW w:type="dxa" w:w="5112"/>
            <w:shd w:fill="17324D"/>
            <w:tcMar>
              <w:top w:w="95" w:type="dxa"/>
              <w:start w:w="95" w:type="dxa"/>
              <w:bottom w:w="95" w:type="dxa"/>
              <w:end w:w="95" w:type="dxa"/>
            </w:tcMar>
            <w:vAlign w:val="center"/>
          </w:tcPr>
          <w:p>
            <w:pPr>
              <w:jc w:val="center"/>
            </w:pPr>
            <w:r>
              <w:rPr>
                <w:b/>
                <w:color w:val="FFFFFF"/>
                <w:sz w:val="17"/>
              </w:rPr>
              <w:t>System behavior</w:t>
            </w:r>
          </w:p>
        </w:tc>
      </w:tr>
      <w:tr>
        <w:trPr>
          <w:cantSplit/>
        </w:trPr>
        <w:tc>
          <w:tcPr>
            <w:tcW w:type="dxa" w:w="5112"/>
            <w:tcMar>
              <w:top w:w="80" w:type="dxa"/>
              <w:start w:w="90" w:type="dxa"/>
              <w:bottom w:w="80" w:type="dxa"/>
              <w:end w:w="90" w:type="dxa"/>
            </w:tcMar>
            <w:shd w:fill="F5F8FB"/>
            <w:vAlign w:val="center"/>
          </w:tcPr>
          <w:p>
            <w:r>
              <w:rPr>
                <w:sz w:val="17"/>
              </w:rPr>
              <w:t>Baseline</w:t>
            </w:r>
          </w:p>
        </w:tc>
        <w:tc>
          <w:tcPr>
            <w:tcW w:type="dxa" w:w="5112"/>
            <w:tcMar>
              <w:top w:w="80" w:type="dxa"/>
              <w:start w:w="90" w:type="dxa"/>
              <w:bottom w:w="80" w:type="dxa"/>
              <w:end w:w="90" w:type="dxa"/>
            </w:tcMar>
            <w:shd w:fill="F5F8FB"/>
            <w:vAlign w:val="center"/>
          </w:tcPr>
          <w:p>
            <w:r>
              <w:rPr>
                <w:sz w:val="17"/>
              </w:rPr>
              <w:t>Display current probability, evidence health and top drivers.</w:t>
            </w:r>
          </w:p>
        </w:tc>
      </w:tr>
      <w:tr>
        <w:trPr>
          <w:cantSplit/>
        </w:trPr>
        <w:tc>
          <w:tcPr>
            <w:tcW w:type="dxa" w:w="5112"/>
            <w:tcMar>
              <w:top w:w="80" w:type="dxa"/>
              <w:start w:w="90" w:type="dxa"/>
              <w:bottom w:w="80" w:type="dxa"/>
              <w:end w:w="90" w:type="dxa"/>
            </w:tcMar>
            <w:vAlign w:val="center"/>
          </w:tcPr>
          <w:p>
            <w:r>
              <w:rPr>
                <w:sz w:val="17"/>
              </w:rPr>
              <w:t>Scenario</w:t>
            </w:r>
          </w:p>
        </w:tc>
        <w:tc>
          <w:tcPr>
            <w:tcW w:type="dxa" w:w="5112"/>
            <w:tcMar>
              <w:top w:w="80" w:type="dxa"/>
              <w:start w:w="90" w:type="dxa"/>
              <w:bottom w:w="80" w:type="dxa"/>
              <w:end w:w="90" w:type="dxa"/>
            </w:tcMar>
            <w:vAlign w:val="center"/>
          </w:tcPr>
          <w:p>
            <w:r>
              <w:rPr>
                <w:sz w:val="17"/>
              </w:rPr>
              <w:t>Modify a supported input inside an approved range.</w:t>
            </w:r>
          </w:p>
        </w:tc>
      </w:tr>
      <w:tr>
        <w:trPr>
          <w:cantSplit/>
        </w:trPr>
        <w:tc>
          <w:tcPr>
            <w:tcW w:type="dxa" w:w="5112"/>
            <w:tcMar>
              <w:top w:w="80" w:type="dxa"/>
              <w:start w:w="90" w:type="dxa"/>
              <w:bottom w:w="80" w:type="dxa"/>
              <w:end w:w="90" w:type="dxa"/>
            </w:tcMar>
            <w:shd w:fill="F5F8FB"/>
            <w:vAlign w:val="center"/>
          </w:tcPr>
          <w:p>
            <w:r>
              <w:rPr>
                <w:sz w:val="17"/>
              </w:rPr>
              <w:t>Support check</w:t>
            </w:r>
          </w:p>
        </w:tc>
        <w:tc>
          <w:tcPr>
            <w:tcW w:type="dxa" w:w="5112"/>
            <w:tcMar>
              <w:top w:w="80" w:type="dxa"/>
              <w:start w:w="90" w:type="dxa"/>
              <w:bottom w:w="80" w:type="dxa"/>
              <w:end w:w="90" w:type="dxa"/>
            </w:tcMar>
            <w:shd w:fill="F5F8FB"/>
            <w:vAlign w:val="center"/>
          </w:tcPr>
          <w:p>
            <w:r>
              <w:rPr>
                <w:sz w:val="17"/>
              </w:rPr>
              <w:t>Validate the scenario remains within supported training/feature ranges.</w:t>
            </w:r>
          </w:p>
        </w:tc>
      </w:tr>
      <w:tr>
        <w:trPr>
          <w:cantSplit/>
        </w:trPr>
        <w:tc>
          <w:tcPr>
            <w:tcW w:type="dxa" w:w="5112"/>
            <w:tcMar>
              <w:top w:w="80" w:type="dxa"/>
              <w:start w:w="90" w:type="dxa"/>
              <w:bottom w:w="80" w:type="dxa"/>
              <w:end w:w="90" w:type="dxa"/>
            </w:tcMar>
            <w:vAlign w:val="center"/>
          </w:tcPr>
          <w:p>
            <w:r>
              <w:rPr>
                <w:sz w:val="17"/>
              </w:rPr>
              <w:t>Re-score</w:t>
            </w:r>
          </w:p>
        </w:tc>
        <w:tc>
          <w:tcPr>
            <w:tcW w:type="dxa" w:w="5112"/>
            <w:tcMar>
              <w:top w:w="80" w:type="dxa"/>
              <w:start w:w="90" w:type="dxa"/>
              <w:bottom w:w="80" w:type="dxa"/>
              <w:end w:w="90" w:type="dxa"/>
            </w:tcMar>
            <w:vAlign w:val="center"/>
          </w:tcPr>
          <w:p>
            <w:r>
              <w:rPr>
                <w:sz w:val="17"/>
              </w:rPr>
              <w:t>Apply the same model/version contract.</w:t>
            </w:r>
          </w:p>
        </w:tc>
      </w:tr>
      <w:tr>
        <w:trPr>
          <w:cantSplit/>
        </w:trPr>
        <w:tc>
          <w:tcPr>
            <w:tcW w:type="dxa" w:w="5112"/>
            <w:tcMar>
              <w:top w:w="80" w:type="dxa"/>
              <w:start w:w="90" w:type="dxa"/>
              <w:bottom w:w="80" w:type="dxa"/>
              <w:end w:w="90" w:type="dxa"/>
            </w:tcMar>
            <w:shd w:fill="F5F8FB"/>
            <w:vAlign w:val="center"/>
          </w:tcPr>
          <w:p>
            <w:r>
              <w:rPr>
                <w:sz w:val="17"/>
              </w:rPr>
              <w:t>Compare</w:t>
            </w:r>
          </w:p>
        </w:tc>
        <w:tc>
          <w:tcPr>
            <w:tcW w:type="dxa" w:w="5112"/>
            <w:tcMar>
              <w:top w:w="80" w:type="dxa"/>
              <w:start w:w="90" w:type="dxa"/>
              <w:bottom w:w="80" w:type="dxa"/>
              <w:end w:w="90" w:type="dxa"/>
            </w:tcMar>
            <w:shd w:fill="F5F8FB"/>
            <w:vAlign w:val="center"/>
          </w:tcPr>
          <w:p>
            <w:r>
              <w:rPr>
                <w:sz w:val="17"/>
              </w:rPr>
              <w:t>Show baseline vs scenario probability and absolute delta.</w:t>
            </w:r>
          </w:p>
        </w:tc>
      </w:tr>
      <w:tr>
        <w:trPr>
          <w:cantSplit/>
        </w:trPr>
        <w:tc>
          <w:tcPr>
            <w:tcW w:type="dxa" w:w="5112"/>
            <w:tcMar>
              <w:top w:w="80" w:type="dxa"/>
              <w:start w:w="90" w:type="dxa"/>
              <w:bottom w:w="80" w:type="dxa"/>
              <w:end w:w="90" w:type="dxa"/>
            </w:tcMar>
            <w:vAlign w:val="center"/>
          </w:tcPr>
          <w:p>
            <w:r>
              <w:rPr>
                <w:sz w:val="17"/>
              </w:rPr>
              <w:t>Prioritize</w:t>
            </w:r>
          </w:p>
        </w:tc>
        <w:tc>
          <w:tcPr>
            <w:tcW w:type="dxa" w:w="5112"/>
            <w:tcMar>
              <w:top w:w="80" w:type="dxa"/>
              <w:start w:w="90" w:type="dxa"/>
              <w:bottom w:w="80" w:type="dxa"/>
              <w:end w:w="90" w:type="dxa"/>
            </w:tcMar>
            <w:vAlign w:val="center"/>
          </w:tcPr>
          <w:p>
            <w:r>
              <w:rPr>
                <w:sz w:val="17"/>
              </w:rPr>
              <w:t>Recompute intervention priority.</w:t>
            </w:r>
          </w:p>
        </w:tc>
      </w:tr>
      <w:tr>
        <w:trPr>
          <w:cantSplit/>
        </w:trPr>
        <w:tc>
          <w:tcPr>
            <w:tcW w:type="dxa" w:w="5112"/>
            <w:tcMar>
              <w:top w:w="80" w:type="dxa"/>
              <w:start w:w="90" w:type="dxa"/>
              <w:bottom w:w="80" w:type="dxa"/>
              <w:end w:w="90" w:type="dxa"/>
            </w:tcMar>
            <w:shd w:fill="F5F8FB"/>
            <w:vAlign w:val="center"/>
          </w:tcPr>
          <w:p>
            <w:r>
              <w:rPr>
                <w:sz w:val="17"/>
              </w:rPr>
              <w:t>Capture</w:t>
            </w:r>
          </w:p>
        </w:tc>
        <w:tc>
          <w:tcPr>
            <w:tcW w:type="dxa" w:w="5112"/>
            <w:tcMar>
              <w:top w:w="80" w:type="dxa"/>
              <w:start w:w="90" w:type="dxa"/>
              <w:bottom w:w="80" w:type="dxa"/>
              <w:end w:w="90" w:type="dxa"/>
            </w:tcMar>
            <w:shd w:fill="F5F8FB"/>
            <w:vAlign w:val="center"/>
          </w:tcPr>
          <w:p>
            <w:r>
              <w:rPr>
                <w:sz w:val="17"/>
              </w:rPr>
              <w:t>Record scenario assumptions and human decision.</w:t>
            </w:r>
          </w:p>
        </w:tc>
      </w:tr>
    </w:tbl>
    <w:p/>
    <w:tbl>
      <w:tblPr>
        <w:tblW w:type="auto" w:w="0"/>
        <w:jc w:val="center"/>
        <w:tblLook w:firstColumn="1" w:firstRow="1" w:lastColumn="0" w:lastRow="0" w:noHBand="0" w:noVBand="1" w:val="04A0"/>
      </w:tblPr>
      <w:tblGrid>
        <w:gridCol w:w="10224"/>
      </w:tblGrid>
      <w:tr>
        <w:trPr>
          <w:cantSplit/>
        </w:trPr>
        <w:tc>
          <w:tcPr>
            <w:tcW w:type="dxa" w:w="10224"/>
            <w:shd w:fill="F4E6B7"/>
            <w:tcMar>
              <w:top w:w="140" w:type="dxa"/>
              <w:start w:w="160" w:type="dxa"/>
              <w:bottom w:w="140" w:type="dxa"/>
              <w:end w:w="160" w:type="dxa"/>
            </w:tcMar>
          </w:tcPr>
          <w:p>
            <w:r>
              <w:rPr>
                <w:b/>
                <w:color w:val="17324D"/>
                <w:sz w:val="21"/>
              </w:rPr>
              <w:t>SCIENTIFIC BOUNDARY</w:t>
            </w:r>
          </w:p>
          <w:p>
            <w:pPr>
              <w:spacing w:after="0"/>
            </w:pPr>
            <w:r>
              <w:rPr>
                <w:sz w:val="20"/>
              </w:rPr>
              <w:t>A scenario is a modelled sensitivity under stated assumptions. It becomes a causal claim only after a separate evaluation design establishes causality.</w:t>
            </w:r>
          </w:p>
        </w:tc>
      </w:tr>
    </w:tbl>
    <w:p/>
    <w:p>
      <w:pPr>
        <w:pStyle w:val="Heading2"/>
      </w:pPr>
      <w:r>
        <w:t>13.1 Intervention Priority Index</w:t>
      </w:r>
    </w:p>
    <w:p>
      <w:r>
        <w:t>Prototype formula: IPI = w1·RiskMovement + w2·Urgency + w3·ProjectCriticality + w4·Actionability. Weights are configurable, versioned and visible to administrators. The design is intentionally transparent so users can understand why one follow-up is prioritized above another.</w:t>
      </w:r>
    </w:p>
    <w:p>
      <w:pPr>
        <w:pStyle w:val="Heading1"/>
      </w:pPr>
      <w:r>
        <w:t>14. GIS, Comparative Analytics &amp; Portfolio Intelligence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Capability</w:t>
            </w:r>
          </w:p>
        </w:tc>
        <w:tc>
          <w:tcPr>
            <w:tcW w:type="dxa" w:w="5112"/>
            <w:shd w:fill="17324D"/>
            <w:tcMar>
              <w:top w:w="95" w:type="dxa"/>
              <w:start w:w="95" w:type="dxa"/>
              <w:bottom w:w="95" w:type="dxa"/>
              <w:end w:w="95" w:type="dxa"/>
            </w:tcMar>
            <w:vAlign w:val="center"/>
          </w:tcPr>
          <w:p>
            <w:pPr>
              <w:jc w:val="center"/>
            </w:pPr>
            <w:r>
              <w:rPr>
                <w:b/>
                <w:color w:val="FFFFFF"/>
                <w:sz w:val="17"/>
              </w:rPr>
              <w:t>Product behavior</w:t>
            </w:r>
          </w:p>
        </w:tc>
      </w:tr>
      <w:tr>
        <w:trPr>
          <w:cantSplit/>
        </w:trPr>
        <w:tc>
          <w:tcPr>
            <w:tcW w:type="dxa" w:w="5112"/>
            <w:tcMar>
              <w:top w:w="80" w:type="dxa"/>
              <w:start w:w="90" w:type="dxa"/>
              <w:bottom w:w="80" w:type="dxa"/>
              <w:end w:w="90" w:type="dxa"/>
            </w:tcMar>
            <w:shd w:fill="F5F8FB"/>
            <w:vAlign w:val="center"/>
          </w:tcPr>
          <w:p>
            <w:r>
              <w:rPr>
                <w:sz w:val="17"/>
              </w:rPr>
              <w:t>Risk map</w:t>
            </w:r>
          </w:p>
        </w:tc>
        <w:tc>
          <w:tcPr>
            <w:tcW w:type="dxa" w:w="5112"/>
            <w:tcMar>
              <w:top w:w="80" w:type="dxa"/>
              <w:start w:w="90" w:type="dxa"/>
              <w:bottom w:w="80" w:type="dxa"/>
              <w:end w:w="90" w:type="dxa"/>
            </w:tcMar>
            <w:shd w:fill="F5F8FB"/>
            <w:vAlign w:val="center"/>
          </w:tcPr>
          <w:p>
            <w:r>
              <w:rPr>
                <w:sz w:val="17"/>
              </w:rPr>
              <w:t>Active project markers reflect stage risk and evidence health.</w:t>
            </w:r>
          </w:p>
        </w:tc>
      </w:tr>
      <w:tr>
        <w:trPr>
          <w:cantSplit/>
        </w:trPr>
        <w:tc>
          <w:tcPr>
            <w:tcW w:type="dxa" w:w="5112"/>
            <w:tcMar>
              <w:top w:w="80" w:type="dxa"/>
              <w:start w:w="90" w:type="dxa"/>
              <w:bottom w:w="80" w:type="dxa"/>
              <w:end w:w="90" w:type="dxa"/>
            </w:tcMar>
            <w:vAlign w:val="center"/>
          </w:tcPr>
          <w:p>
            <w:r>
              <w:rPr>
                <w:sz w:val="17"/>
              </w:rPr>
              <w:t>Precedent layer</w:t>
            </w:r>
          </w:p>
        </w:tc>
        <w:tc>
          <w:tcPr>
            <w:tcW w:type="dxa" w:w="5112"/>
            <w:tcMar>
              <w:top w:w="80" w:type="dxa"/>
              <w:start w:w="90" w:type="dxa"/>
              <w:bottom w:w="80" w:type="dxa"/>
              <w:end w:w="90" w:type="dxa"/>
            </w:tcMar>
            <w:vAlign w:val="center"/>
          </w:tcPr>
          <w:p>
            <w:r>
              <w:rPr>
                <w:sz w:val="17"/>
              </w:rPr>
              <w:t>Toggle comparable completed cases.</w:t>
            </w:r>
          </w:p>
        </w:tc>
      </w:tr>
      <w:tr>
        <w:trPr>
          <w:cantSplit/>
        </w:trPr>
        <w:tc>
          <w:tcPr>
            <w:tcW w:type="dxa" w:w="5112"/>
            <w:tcMar>
              <w:top w:w="80" w:type="dxa"/>
              <w:start w:w="90" w:type="dxa"/>
              <w:bottom w:w="80" w:type="dxa"/>
              <w:end w:w="90" w:type="dxa"/>
            </w:tcMar>
            <w:shd w:fill="F5F8FB"/>
            <w:vAlign w:val="center"/>
          </w:tcPr>
          <w:p>
            <w:r>
              <w:rPr>
                <w:sz w:val="17"/>
              </w:rPr>
              <w:t>Synchronized filters</w:t>
            </w:r>
          </w:p>
        </w:tc>
        <w:tc>
          <w:tcPr>
            <w:tcW w:type="dxa" w:w="5112"/>
            <w:tcMar>
              <w:top w:w="80" w:type="dxa"/>
              <w:start w:w="90" w:type="dxa"/>
              <w:bottom w:w="80" w:type="dxa"/>
              <w:end w:w="90" w:type="dxa"/>
            </w:tcMar>
            <w:shd w:fill="F5F8FB"/>
            <w:vAlign w:val="center"/>
          </w:tcPr>
          <w:p>
            <w:r>
              <w:rPr>
                <w:sz w:val="17"/>
              </w:rPr>
              <w:t>Stage, department, geography, criticality and risk filters update map and list.</w:t>
            </w:r>
          </w:p>
        </w:tc>
      </w:tr>
      <w:tr>
        <w:trPr>
          <w:cantSplit/>
        </w:trPr>
        <w:tc>
          <w:tcPr>
            <w:tcW w:type="dxa" w:w="5112"/>
            <w:tcMar>
              <w:top w:w="80" w:type="dxa"/>
              <w:start w:w="90" w:type="dxa"/>
              <w:bottom w:w="80" w:type="dxa"/>
              <w:end w:w="90" w:type="dxa"/>
            </w:tcMar>
            <w:vAlign w:val="center"/>
          </w:tcPr>
          <w:p>
            <w:r>
              <w:rPr>
                <w:sz w:val="17"/>
              </w:rPr>
              <w:t>Drill-down</w:t>
            </w:r>
          </w:p>
        </w:tc>
        <w:tc>
          <w:tcPr>
            <w:tcW w:type="dxa" w:w="5112"/>
            <w:tcMar>
              <w:top w:w="80" w:type="dxa"/>
              <w:start w:w="90" w:type="dxa"/>
              <w:bottom w:w="80" w:type="dxa"/>
              <w:end w:w="90" w:type="dxa"/>
            </w:tcMar>
            <w:vAlign w:val="center"/>
          </w:tcPr>
          <w:p>
            <w:r>
              <w:rPr>
                <w:sz w:val="17"/>
              </w:rPr>
              <w:t>Selecting a project opens its Project Intelligence Room.</w:t>
            </w:r>
          </w:p>
        </w:tc>
      </w:tr>
      <w:tr>
        <w:trPr>
          <w:cantSplit/>
        </w:trPr>
        <w:tc>
          <w:tcPr>
            <w:tcW w:type="dxa" w:w="5112"/>
            <w:tcMar>
              <w:top w:w="80" w:type="dxa"/>
              <w:start w:w="90" w:type="dxa"/>
              <w:bottom w:w="80" w:type="dxa"/>
              <w:end w:w="90" w:type="dxa"/>
            </w:tcMar>
            <w:shd w:fill="F5F8FB"/>
            <w:vAlign w:val="center"/>
          </w:tcPr>
          <w:p>
            <w:r>
              <w:rPr>
                <w:sz w:val="17"/>
              </w:rPr>
              <w:t>Spatial analytics</w:t>
            </w:r>
          </w:p>
        </w:tc>
        <w:tc>
          <w:tcPr>
            <w:tcW w:type="dxa" w:w="5112"/>
            <w:tcMar>
              <w:top w:w="80" w:type="dxa"/>
              <w:start w:w="90" w:type="dxa"/>
              <w:bottom w:w="80" w:type="dxa"/>
              <w:end w:w="90" w:type="dxa"/>
            </w:tcMar>
            <w:shd w:fill="F5F8FB"/>
            <w:vAlign w:val="center"/>
          </w:tcPr>
          <w:p>
            <w:r>
              <w:rPr>
                <w:sz w:val="17"/>
              </w:rPr>
              <w:t>Approved location aggregates support precedent retrieval and selected features.</w:t>
            </w:r>
          </w:p>
        </w:tc>
      </w:tr>
      <w:tr>
        <w:trPr>
          <w:cantSplit/>
        </w:trPr>
        <w:tc>
          <w:tcPr>
            <w:tcW w:type="dxa" w:w="5112"/>
            <w:tcMar>
              <w:top w:w="80" w:type="dxa"/>
              <w:start w:w="90" w:type="dxa"/>
              <w:bottom w:w="80" w:type="dxa"/>
              <w:end w:w="90" w:type="dxa"/>
            </w:tcMar>
            <w:vAlign w:val="center"/>
          </w:tcPr>
          <w:p>
            <w:r>
              <w:rPr>
                <w:sz w:val="17"/>
              </w:rPr>
              <w:t>Comparative analytics</w:t>
            </w:r>
          </w:p>
        </w:tc>
        <w:tc>
          <w:tcPr>
            <w:tcW w:type="dxa" w:w="5112"/>
            <w:tcMar>
              <w:top w:w="80" w:type="dxa"/>
              <w:start w:w="90" w:type="dxa"/>
              <w:bottom w:w="80" w:type="dxa"/>
              <w:end w:w="90" w:type="dxa"/>
            </w:tcMar>
            <w:vAlign w:val="center"/>
          </w:tcPr>
          <w:p>
            <w:r>
              <w:rPr>
                <w:sz w:val="17"/>
              </w:rPr>
              <w:t>Stage/district/state/department/route comparisons reveal recurring patterns.</w:t>
            </w:r>
          </w:p>
        </w:tc>
      </w:tr>
    </w:tbl>
    <w:p/>
    <w:p>
      <w:pPr>
        <w:pStyle w:val="Heading1"/>
      </w:pPr>
      <w:r>
        <w:t>15. LUME Citizen &amp; Stakeholder Transparency — Future Surface</w:t>
      </w:r>
    </w:p>
    <w:p>
      <w:r>
        <w:t>The citizen layer is an expansion of the same data core, not the MVP. Its purpose is to provide authorized, plain-language access to official status and verified milestone changes where disclosure is permitted.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Citizen capability</w:t>
            </w:r>
          </w:p>
        </w:tc>
        <w:tc>
          <w:tcPr>
            <w:tcW w:type="dxa" w:w="5112"/>
            <w:shd w:fill="17324D"/>
            <w:tcMar>
              <w:top w:w="95" w:type="dxa"/>
              <w:start w:w="95" w:type="dxa"/>
              <w:bottom w:w="95" w:type="dxa"/>
              <w:end w:w="95" w:type="dxa"/>
            </w:tcMar>
            <w:vAlign w:val="center"/>
          </w:tcPr>
          <w:p>
            <w:pPr>
              <w:jc w:val="center"/>
            </w:pPr>
            <w:r>
              <w:rPr>
                <w:b/>
                <w:color w:val="FFFFFF"/>
                <w:sz w:val="17"/>
              </w:rPr>
              <w:t>Design</w:t>
            </w:r>
          </w:p>
        </w:tc>
      </w:tr>
      <w:tr>
        <w:trPr>
          <w:cantSplit/>
        </w:trPr>
        <w:tc>
          <w:tcPr>
            <w:tcW w:type="dxa" w:w="5112"/>
            <w:tcMar>
              <w:top w:w="80" w:type="dxa"/>
              <w:start w:w="90" w:type="dxa"/>
              <w:bottom w:w="80" w:type="dxa"/>
              <w:end w:w="90" w:type="dxa"/>
            </w:tcMar>
            <w:shd w:fill="F5F8FB"/>
            <w:vAlign w:val="center"/>
          </w:tcPr>
          <w:p>
            <w:r>
              <w:rPr>
                <w:sz w:val="17"/>
              </w:rPr>
              <w:t>Official status</w:t>
            </w:r>
          </w:p>
        </w:tc>
        <w:tc>
          <w:tcPr>
            <w:tcW w:type="dxa" w:w="5112"/>
            <w:tcMar>
              <w:top w:w="80" w:type="dxa"/>
              <w:start w:w="90" w:type="dxa"/>
              <w:bottom w:w="80" w:type="dxa"/>
              <w:end w:w="90" w:type="dxa"/>
            </w:tcMar>
            <w:shd w:fill="F5F8FB"/>
            <w:vAlign w:val="center"/>
          </w:tcPr>
          <w:p>
            <w:r>
              <w:rPr>
                <w:sz w:val="17"/>
              </w:rPr>
              <w:t>Read-only milestone/status view from authorized sources.</w:t>
            </w:r>
          </w:p>
        </w:tc>
      </w:tr>
      <w:tr>
        <w:trPr>
          <w:cantSplit/>
        </w:trPr>
        <w:tc>
          <w:tcPr>
            <w:tcW w:type="dxa" w:w="5112"/>
            <w:tcMar>
              <w:top w:w="80" w:type="dxa"/>
              <w:start w:w="90" w:type="dxa"/>
              <w:bottom w:w="80" w:type="dxa"/>
              <w:end w:w="90" w:type="dxa"/>
            </w:tcMar>
            <w:vAlign w:val="center"/>
          </w:tcPr>
          <w:p>
            <w:r>
              <w:rPr>
                <w:sz w:val="17"/>
              </w:rPr>
              <w:t>Notifications</w:t>
            </w:r>
          </w:p>
        </w:tc>
        <w:tc>
          <w:tcPr>
            <w:tcW w:type="dxa" w:w="5112"/>
            <w:tcMar>
              <w:top w:w="80" w:type="dxa"/>
              <w:start w:w="90" w:type="dxa"/>
              <w:bottom w:w="80" w:type="dxa"/>
              <w:end w:w="90" w:type="dxa"/>
            </w:tcMar>
            <w:vAlign w:val="center"/>
          </w:tcPr>
          <w:p>
            <w:r>
              <w:rPr>
                <w:sz w:val="17"/>
              </w:rPr>
              <w:t>Verified change events only.</w:t>
            </w:r>
          </w:p>
        </w:tc>
      </w:tr>
      <w:tr>
        <w:trPr>
          <w:cantSplit/>
        </w:trPr>
        <w:tc>
          <w:tcPr>
            <w:tcW w:type="dxa" w:w="5112"/>
            <w:tcMar>
              <w:top w:w="80" w:type="dxa"/>
              <w:start w:w="90" w:type="dxa"/>
              <w:bottom w:w="80" w:type="dxa"/>
              <w:end w:w="90" w:type="dxa"/>
            </w:tcMar>
            <w:shd w:fill="F5F8FB"/>
            <w:vAlign w:val="center"/>
          </w:tcPr>
          <w:p>
            <w:r>
              <w:rPr>
                <w:sz w:val="17"/>
              </w:rPr>
              <w:t>Document access</w:t>
            </w:r>
          </w:p>
        </w:tc>
        <w:tc>
          <w:tcPr>
            <w:tcW w:type="dxa" w:w="5112"/>
            <w:tcMar>
              <w:top w:w="80" w:type="dxa"/>
              <w:start w:w="90" w:type="dxa"/>
              <w:bottom w:w="80" w:type="dxa"/>
              <w:end w:w="90" w:type="dxa"/>
            </w:tcMar>
            <w:shd w:fill="F5F8FB"/>
            <w:vAlign w:val="center"/>
          </w:tcPr>
          <w:p>
            <w:r>
              <w:rPr>
                <w:sz w:val="17"/>
              </w:rPr>
              <w:t>Only documents intended for the citizen/user under policy.</w:t>
            </w:r>
          </w:p>
        </w:tc>
      </w:tr>
      <w:tr>
        <w:trPr>
          <w:cantSplit/>
        </w:trPr>
        <w:tc>
          <w:tcPr>
            <w:tcW w:type="dxa" w:w="5112"/>
            <w:tcMar>
              <w:top w:w="80" w:type="dxa"/>
              <w:start w:w="90" w:type="dxa"/>
              <w:bottom w:w="80" w:type="dxa"/>
              <w:end w:w="90" w:type="dxa"/>
            </w:tcMar>
            <w:vAlign w:val="center"/>
          </w:tcPr>
          <w:p>
            <w:r>
              <w:rPr>
                <w:sz w:val="17"/>
              </w:rPr>
              <w:t>No speculative risk</w:t>
            </w:r>
          </w:p>
        </w:tc>
        <w:tc>
          <w:tcPr>
            <w:tcW w:type="dxa" w:w="5112"/>
            <w:tcMar>
              <w:top w:w="80" w:type="dxa"/>
              <w:start w:w="90" w:type="dxa"/>
              <w:bottom w:w="80" w:type="dxa"/>
              <w:end w:w="90" w:type="dxa"/>
            </w:tcMar>
            <w:vAlign w:val="center"/>
          </w:tcPr>
          <w:p>
            <w:r>
              <w:rPr>
                <w:sz w:val="17"/>
              </w:rPr>
              <w:t>Do not expose internal prediction as a legal or compensation claim.</w:t>
            </w:r>
          </w:p>
        </w:tc>
      </w:tr>
      <w:tr>
        <w:trPr>
          <w:cantSplit/>
        </w:trPr>
        <w:tc>
          <w:tcPr>
            <w:tcW w:type="dxa" w:w="5112"/>
            <w:tcMar>
              <w:top w:w="80" w:type="dxa"/>
              <w:start w:w="90" w:type="dxa"/>
              <w:bottom w:w="80" w:type="dxa"/>
              <w:end w:w="90" w:type="dxa"/>
            </w:tcMar>
            <w:shd w:fill="F5F8FB"/>
            <w:vAlign w:val="center"/>
          </w:tcPr>
          <w:p>
            <w:r>
              <w:rPr>
                <w:sz w:val="17"/>
              </w:rPr>
              <w:t>Feedback</w:t>
            </w:r>
          </w:p>
        </w:tc>
        <w:tc>
          <w:tcPr>
            <w:tcW w:type="dxa" w:w="5112"/>
            <w:tcMar>
              <w:top w:w="80" w:type="dxa"/>
              <w:start w:w="90" w:type="dxa"/>
              <w:bottom w:w="80" w:type="dxa"/>
              <w:end w:w="90" w:type="dxa"/>
            </w:tcMar>
            <w:shd w:fill="F5F8FB"/>
            <w:vAlign w:val="center"/>
          </w:tcPr>
          <w:p>
            <w:r>
              <w:rPr>
                <w:sz w:val="17"/>
              </w:rPr>
              <w:t>Structured citizen-submitted observations may be accepted into a review queue, clearly marked as unverified until validated.</w:t>
            </w:r>
          </w:p>
        </w:tc>
      </w:tr>
    </w:tbl>
    <w:p/>
    <w:p>
      <w:pPr>
        <w:pStyle w:val="Heading1"/>
      </w:pPr>
      <w:r>
        <w:t>16. Security, Privacy &amp; Responsible AI</w:t>
      </w:r>
    </w:p>
    <w:p>
      <w:pPr>
        <w:pStyle w:val="ListBullet"/>
      </w:pPr>
      <w:r>
        <w:t>Least-privilege RBAC with role and, where needed, field-level controls.</w:t>
      </w:r>
    </w:p>
    <w:p>
      <w:pPr>
        <w:pStyle w:val="ListBullet"/>
      </w:pPr>
      <w:r>
        <w:t>Encryption in transit and at rest in production.</w:t>
      </w:r>
    </w:p>
    <w:p>
      <w:pPr>
        <w:pStyle w:val="ListBullet"/>
      </w:pPr>
      <w:r>
        <w:t>PII minimization and masking where identity is not necessary for the task.</w:t>
      </w:r>
    </w:p>
    <w:p>
      <w:pPr>
        <w:pStyle w:val="ListBullet"/>
      </w:pPr>
      <w:r>
        <w:t>Source ownership and provenance preserved.</w:t>
      </w:r>
    </w:p>
    <w:p>
      <w:pPr>
        <w:pStyle w:val="ListBullet"/>
      </w:pPr>
      <w:r>
        <w:t>Model, schema, data and decision records versioned.</w:t>
      </w:r>
    </w:p>
    <w:p>
      <w:pPr>
        <w:pStyle w:val="ListBullet"/>
      </w:pPr>
      <w:r>
        <w:t>Auditability for prediction, scenario, action and administrative events.</w:t>
      </w:r>
    </w:p>
    <w:p>
      <w:pPr>
        <w:pStyle w:val="ListBullet"/>
      </w:pPr>
      <w:r>
        <w:t>Human review remains the operational decision boundary.</w:t>
      </w:r>
    </w:p>
    <w:p>
      <w:pPr>
        <w:pStyle w:val="ListBullet"/>
      </w:pPr>
      <w:r>
        <w:t>Configurable retention and deployment-specific data policies.</w:t>
      </w:r>
    </w:p>
    <w:p>
      <w:pPr>
        <w:pStyle w:val="ListBullet"/>
      </w:pPr>
      <w:r>
        <w:t>No autonomous legal adjudication, compensation determination, citizen labelling, or government order generation.</w:t>
      </w:r>
    </w:p>
    <w:tbl>
      <w:tblPr>
        <w:tblW w:type="auto" w:w="0"/>
        <w:jc w:val="center"/>
        <w:tblLook w:firstColumn="1" w:firstRow="1" w:lastColumn="0" w:lastRow="0" w:noHBand="0" w:noVBand="1" w:val="04A0"/>
      </w:tblPr>
      <w:tblGrid>
        <w:gridCol w:w="10224"/>
      </w:tblGrid>
      <w:tr>
        <w:trPr>
          <w:cantSplit/>
        </w:trPr>
        <w:tc>
          <w:tcPr>
            <w:tcW w:type="dxa" w:w="10224"/>
            <w:shd w:fill="FCE9E7"/>
            <w:tcMar>
              <w:top w:w="140" w:type="dxa"/>
              <w:start w:w="160" w:type="dxa"/>
              <w:bottom w:w="140" w:type="dxa"/>
              <w:end w:w="160" w:type="dxa"/>
            </w:tcMar>
          </w:tcPr>
          <w:p>
            <w:r>
              <w:rPr>
                <w:b/>
                <w:color w:val="17324D"/>
                <w:sz w:val="21"/>
              </w:rPr>
              <w:t>RESPONSIBLE-AI CONTRACT</w:t>
            </w:r>
          </w:p>
          <w:p>
            <w:pPr>
              <w:spacing w:after="0"/>
            </w:pPr>
            <w:r>
              <w:rPr>
                <w:sz w:val="20"/>
              </w:rPr>
              <w:t>LUME predicts process risk and prioritizes investigation. It does not decide legal rights, determine compensation, label citizens, or issue government orders.</w:t>
            </w:r>
          </w:p>
        </w:tc>
      </w:tr>
    </w:tbl>
    <w:p/>
    <w:p>
      <w:pPr>
        <w:pStyle w:val="Heading1"/>
      </w:pPr>
      <w:r>
        <w:t>17. Technical Architecture &amp; API Contract</w:t>
      </w:r>
    </w:p>
    <w:p>
      <w:pPr>
        <w:jc w:val="center"/>
      </w:pPr>
      <w:r>
        <w:drawing>
          <wp:inline xmlns:a="http://schemas.openxmlformats.org/drawingml/2006/main" xmlns:pic="http://schemas.openxmlformats.org/drawingml/2006/picture">
            <wp:extent cx="6309360" cy="3911803"/>
            <wp:docPr id="5" name="Picture 5" descr="Image: image2.png"/>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6309360" cy="3911803"/>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Layer</w:t>
            </w:r>
          </w:p>
        </w:tc>
        <w:tc>
          <w:tcPr>
            <w:tcW w:type="dxa" w:w="3408"/>
            <w:shd w:fill="17324D"/>
            <w:tcMar>
              <w:top w:w="95" w:type="dxa"/>
              <w:start w:w="95" w:type="dxa"/>
              <w:bottom w:w="95" w:type="dxa"/>
              <w:end w:w="95" w:type="dxa"/>
            </w:tcMar>
            <w:vAlign w:val="center"/>
          </w:tcPr>
          <w:p>
            <w:pPr>
              <w:jc w:val="center"/>
            </w:pPr>
            <w:r>
              <w:rPr>
                <w:b/>
                <w:color w:val="FFFFFF"/>
                <w:sz w:val="17"/>
              </w:rPr>
              <w:t>Recommended implementation</w:t>
            </w:r>
          </w:p>
        </w:tc>
        <w:tc>
          <w:tcPr>
            <w:tcW w:type="dxa" w:w="3408"/>
            <w:shd w:fill="17324D"/>
            <w:tcMar>
              <w:top w:w="95" w:type="dxa"/>
              <w:start w:w="95" w:type="dxa"/>
              <w:bottom w:w="95" w:type="dxa"/>
              <w:end w:w="95" w:type="dxa"/>
            </w:tcMar>
            <w:vAlign w:val="center"/>
          </w:tcPr>
          <w:p>
            <w:pPr>
              <w:jc w:val="center"/>
            </w:pPr>
            <w:r>
              <w:rPr>
                <w:b/>
                <w:color w:val="FFFFFF"/>
                <w:sz w:val="17"/>
              </w:rPr>
              <w:t>Reason</w:t>
            </w:r>
          </w:p>
        </w:tc>
      </w:tr>
      <w:tr>
        <w:trPr>
          <w:cantSplit/>
        </w:trPr>
        <w:tc>
          <w:tcPr>
            <w:tcW w:type="dxa" w:w="3408"/>
            <w:tcMar>
              <w:top w:w="80" w:type="dxa"/>
              <w:start w:w="90" w:type="dxa"/>
              <w:bottom w:w="80" w:type="dxa"/>
              <w:end w:w="90" w:type="dxa"/>
            </w:tcMar>
            <w:shd w:fill="F5F8FB"/>
            <w:vAlign w:val="center"/>
          </w:tcPr>
          <w:p>
            <w:r>
              <w:rPr>
                <w:sz w:val="17"/>
              </w:rPr>
              <w:t>Frontend</w:t>
            </w:r>
          </w:p>
        </w:tc>
        <w:tc>
          <w:tcPr>
            <w:tcW w:type="dxa" w:w="3408"/>
            <w:tcMar>
              <w:top w:w="80" w:type="dxa"/>
              <w:start w:w="90" w:type="dxa"/>
              <w:bottom w:w="80" w:type="dxa"/>
              <w:end w:w="90" w:type="dxa"/>
            </w:tcMar>
            <w:shd w:fill="F5F8FB"/>
            <w:vAlign w:val="center"/>
          </w:tcPr>
          <w:p>
            <w:r>
              <w:rPr>
                <w:sz w:val="17"/>
              </w:rPr>
              <w:t>React + TypeScript</w:t>
            </w:r>
          </w:p>
        </w:tc>
        <w:tc>
          <w:tcPr>
            <w:tcW w:type="dxa" w:w="3408"/>
            <w:tcMar>
              <w:top w:w="80" w:type="dxa"/>
              <w:start w:w="90" w:type="dxa"/>
              <w:bottom w:w="80" w:type="dxa"/>
              <w:end w:w="90" w:type="dxa"/>
            </w:tcMar>
            <w:shd w:fill="F5F8FB"/>
            <w:vAlign w:val="center"/>
          </w:tcPr>
          <w:p>
            <w:r>
              <w:rPr>
                <w:sz w:val="17"/>
              </w:rPr>
              <w:t>Reusable, fast dashboard implementation.</w:t>
            </w:r>
          </w:p>
        </w:tc>
      </w:tr>
      <w:tr>
        <w:trPr>
          <w:cantSplit/>
        </w:trPr>
        <w:tc>
          <w:tcPr>
            <w:tcW w:type="dxa" w:w="3408"/>
            <w:tcMar>
              <w:top w:w="80" w:type="dxa"/>
              <w:start w:w="90" w:type="dxa"/>
              <w:bottom w:w="80" w:type="dxa"/>
              <w:end w:w="90" w:type="dxa"/>
            </w:tcMar>
            <w:vAlign w:val="center"/>
          </w:tcPr>
          <w:p>
            <w:r>
              <w:rPr>
                <w:sz w:val="17"/>
              </w:rPr>
              <w:t>GIS</w:t>
            </w:r>
          </w:p>
        </w:tc>
        <w:tc>
          <w:tcPr>
            <w:tcW w:type="dxa" w:w="3408"/>
            <w:tcMar>
              <w:top w:w="80" w:type="dxa"/>
              <w:start w:w="90" w:type="dxa"/>
              <w:bottom w:w="80" w:type="dxa"/>
              <w:end w:w="90" w:type="dxa"/>
            </w:tcMar>
            <w:vAlign w:val="center"/>
          </w:tcPr>
          <w:p>
            <w:r>
              <w:rPr>
                <w:sz w:val="17"/>
              </w:rPr>
              <w:t>MapLibre GL JS / Leaflet</w:t>
            </w:r>
          </w:p>
        </w:tc>
        <w:tc>
          <w:tcPr>
            <w:tcW w:type="dxa" w:w="3408"/>
            <w:tcMar>
              <w:top w:w="80" w:type="dxa"/>
              <w:start w:w="90" w:type="dxa"/>
              <w:bottom w:w="80" w:type="dxa"/>
              <w:end w:w="90" w:type="dxa"/>
            </w:tcMar>
            <w:vAlign w:val="center"/>
          </w:tcPr>
          <w:p>
            <w:r>
              <w:rPr>
                <w:sz w:val="17"/>
              </w:rPr>
              <w:t>Open, flexible spatial experience.</w:t>
            </w:r>
          </w:p>
        </w:tc>
      </w:tr>
      <w:tr>
        <w:trPr>
          <w:cantSplit/>
        </w:trPr>
        <w:tc>
          <w:tcPr>
            <w:tcW w:type="dxa" w:w="3408"/>
            <w:tcMar>
              <w:top w:w="80" w:type="dxa"/>
              <w:start w:w="90" w:type="dxa"/>
              <w:bottom w:w="80" w:type="dxa"/>
              <w:end w:w="90" w:type="dxa"/>
            </w:tcMar>
            <w:shd w:fill="F5F8FB"/>
            <w:vAlign w:val="center"/>
          </w:tcPr>
          <w:p>
            <w:r>
              <w:rPr>
                <w:sz w:val="17"/>
              </w:rPr>
              <w:t>Backend</w:t>
            </w:r>
          </w:p>
        </w:tc>
        <w:tc>
          <w:tcPr>
            <w:tcW w:type="dxa" w:w="3408"/>
            <w:tcMar>
              <w:top w:w="80" w:type="dxa"/>
              <w:start w:w="90" w:type="dxa"/>
              <w:bottom w:w="80" w:type="dxa"/>
              <w:end w:w="90" w:type="dxa"/>
            </w:tcMar>
            <w:shd w:fill="F5F8FB"/>
            <w:vAlign w:val="center"/>
          </w:tcPr>
          <w:p>
            <w:r>
              <w:rPr>
                <w:sz w:val="17"/>
              </w:rPr>
              <w:t>FastAPI + Python</w:t>
            </w:r>
          </w:p>
        </w:tc>
        <w:tc>
          <w:tcPr>
            <w:tcW w:type="dxa" w:w="3408"/>
            <w:tcMar>
              <w:top w:w="80" w:type="dxa"/>
              <w:start w:w="90" w:type="dxa"/>
              <w:bottom w:w="80" w:type="dxa"/>
              <w:end w:w="90" w:type="dxa"/>
            </w:tcMar>
            <w:shd w:fill="F5F8FB"/>
            <w:vAlign w:val="center"/>
          </w:tcPr>
          <w:p>
            <w:r>
              <w:rPr>
                <w:sz w:val="17"/>
              </w:rPr>
              <w:t>Strong fit for APIs and ML.</w:t>
            </w:r>
          </w:p>
        </w:tc>
      </w:tr>
      <w:tr>
        <w:trPr>
          <w:cantSplit/>
        </w:trPr>
        <w:tc>
          <w:tcPr>
            <w:tcW w:type="dxa" w:w="3408"/>
            <w:tcMar>
              <w:top w:w="80" w:type="dxa"/>
              <w:start w:w="90" w:type="dxa"/>
              <w:bottom w:w="80" w:type="dxa"/>
              <w:end w:w="90" w:type="dxa"/>
            </w:tcMar>
            <w:vAlign w:val="center"/>
          </w:tcPr>
          <w:p>
            <w:r>
              <w:rPr>
                <w:sz w:val="17"/>
              </w:rPr>
              <w:t>ML</w:t>
            </w:r>
          </w:p>
        </w:tc>
        <w:tc>
          <w:tcPr>
            <w:tcW w:type="dxa" w:w="3408"/>
            <w:tcMar>
              <w:top w:w="80" w:type="dxa"/>
              <w:start w:w="90" w:type="dxa"/>
              <w:bottom w:w="80" w:type="dxa"/>
              <w:end w:w="90" w:type="dxa"/>
            </w:tcMar>
            <w:vAlign w:val="center"/>
          </w:tcPr>
          <w:p>
            <w:r>
              <w:rPr>
                <w:sz w:val="17"/>
              </w:rPr>
              <w:t>scikit-learn + LightGBM/XGBoost + SHAP</w:t>
            </w:r>
          </w:p>
        </w:tc>
        <w:tc>
          <w:tcPr>
            <w:tcW w:type="dxa" w:w="3408"/>
            <w:tcMar>
              <w:top w:w="80" w:type="dxa"/>
              <w:start w:w="90" w:type="dxa"/>
              <w:bottom w:w="80" w:type="dxa"/>
              <w:end w:w="90" w:type="dxa"/>
            </w:tcMar>
            <w:vAlign w:val="center"/>
          </w:tcPr>
          <w:p>
            <w:r>
              <w:rPr>
                <w:sz w:val="17"/>
              </w:rPr>
              <w:t>Tabular ML, calibration and explainability.</w:t>
            </w:r>
          </w:p>
        </w:tc>
      </w:tr>
      <w:tr>
        <w:trPr>
          <w:cantSplit/>
        </w:trPr>
        <w:tc>
          <w:tcPr>
            <w:tcW w:type="dxa" w:w="3408"/>
            <w:tcMar>
              <w:top w:w="80" w:type="dxa"/>
              <w:start w:w="90" w:type="dxa"/>
              <w:bottom w:w="80" w:type="dxa"/>
              <w:end w:w="90" w:type="dxa"/>
            </w:tcMar>
            <w:shd w:fill="F5F8FB"/>
            <w:vAlign w:val="center"/>
          </w:tcPr>
          <w:p>
            <w:r>
              <w:rPr>
                <w:sz w:val="17"/>
              </w:rPr>
              <w:t>Database</w:t>
            </w:r>
          </w:p>
        </w:tc>
        <w:tc>
          <w:tcPr>
            <w:tcW w:type="dxa" w:w="3408"/>
            <w:tcMar>
              <w:top w:w="80" w:type="dxa"/>
              <w:start w:w="90" w:type="dxa"/>
              <w:bottom w:w="80" w:type="dxa"/>
              <w:end w:w="90" w:type="dxa"/>
            </w:tcMar>
            <w:shd w:fill="F5F8FB"/>
            <w:vAlign w:val="center"/>
          </w:tcPr>
          <w:p>
            <w:r>
              <w:rPr>
                <w:sz w:val="17"/>
              </w:rPr>
              <w:t>PostgreSQL + PostGIS</w:t>
            </w:r>
          </w:p>
        </w:tc>
        <w:tc>
          <w:tcPr>
            <w:tcW w:type="dxa" w:w="3408"/>
            <w:tcMar>
              <w:top w:w="80" w:type="dxa"/>
              <w:start w:w="90" w:type="dxa"/>
              <w:bottom w:w="80" w:type="dxa"/>
              <w:end w:w="90" w:type="dxa"/>
            </w:tcMar>
            <w:shd w:fill="F5F8FB"/>
            <w:vAlign w:val="center"/>
          </w:tcPr>
          <w:p>
            <w:r>
              <w:rPr>
                <w:sz w:val="17"/>
              </w:rPr>
              <w:t>Relational integrity plus spatial queries.</w:t>
            </w:r>
          </w:p>
        </w:tc>
      </w:tr>
      <w:tr>
        <w:trPr>
          <w:cantSplit/>
        </w:trPr>
        <w:tc>
          <w:tcPr>
            <w:tcW w:type="dxa" w:w="3408"/>
            <w:tcMar>
              <w:top w:w="80" w:type="dxa"/>
              <w:start w:w="90" w:type="dxa"/>
              <w:bottom w:w="80" w:type="dxa"/>
              <w:end w:w="90" w:type="dxa"/>
            </w:tcMar>
            <w:vAlign w:val="center"/>
          </w:tcPr>
          <w:p>
            <w:r>
              <w:rPr>
                <w:sz w:val="17"/>
              </w:rPr>
              <w:t>ETL</w:t>
            </w:r>
          </w:p>
        </w:tc>
        <w:tc>
          <w:tcPr>
            <w:tcW w:type="dxa" w:w="3408"/>
            <w:tcMar>
              <w:top w:w="80" w:type="dxa"/>
              <w:start w:w="90" w:type="dxa"/>
              <w:bottom w:w="80" w:type="dxa"/>
              <w:end w:w="90" w:type="dxa"/>
            </w:tcMar>
            <w:vAlign w:val="center"/>
          </w:tcPr>
          <w:p>
            <w:r>
              <w:rPr>
                <w:sz w:val="17"/>
              </w:rPr>
              <w:t>Python/Pandas + validated adapters</w:t>
            </w:r>
          </w:p>
        </w:tc>
        <w:tc>
          <w:tcPr>
            <w:tcW w:type="dxa" w:w="3408"/>
            <w:tcMar>
              <w:top w:w="80" w:type="dxa"/>
              <w:start w:w="90" w:type="dxa"/>
              <w:bottom w:w="80" w:type="dxa"/>
              <w:end w:w="90" w:type="dxa"/>
            </w:tcMar>
            <w:vAlign w:val="center"/>
          </w:tcPr>
          <w:p>
            <w:r>
              <w:rPr>
                <w:sz w:val="17"/>
              </w:rPr>
              <w:t>Rapid transformation of provided/authorized data.</w:t>
            </w:r>
          </w:p>
        </w:tc>
      </w:tr>
      <w:tr>
        <w:trPr>
          <w:cantSplit/>
        </w:trPr>
        <w:tc>
          <w:tcPr>
            <w:tcW w:type="dxa" w:w="3408"/>
            <w:tcMar>
              <w:top w:w="80" w:type="dxa"/>
              <w:start w:w="90" w:type="dxa"/>
              <w:bottom w:w="80" w:type="dxa"/>
              <w:end w:w="90" w:type="dxa"/>
            </w:tcMar>
            <w:shd w:fill="F5F8FB"/>
            <w:vAlign w:val="center"/>
          </w:tcPr>
          <w:p>
            <w:r>
              <w:rPr>
                <w:sz w:val="17"/>
              </w:rPr>
              <w:t>Workers</w:t>
            </w:r>
          </w:p>
        </w:tc>
        <w:tc>
          <w:tcPr>
            <w:tcW w:type="dxa" w:w="3408"/>
            <w:tcMar>
              <w:top w:w="80" w:type="dxa"/>
              <w:start w:w="90" w:type="dxa"/>
              <w:bottom w:w="80" w:type="dxa"/>
              <w:end w:w="90" w:type="dxa"/>
            </w:tcMar>
            <w:shd w:fill="F5F8FB"/>
            <w:vAlign w:val="center"/>
          </w:tcPr>
          <w:p>
            <w:r>
              <w:rPr>
                <w:sz w:val="17"/>
              </w:rPr>
              <w:t>Lightweight background worker; Celery/RQ optional</w:t>
            </w:r>
          </w:p>
        </w:tc>
        <w:tc>
          <w:tcPr>
            <w:tcW w:type="dxa" w:w="3408"/>
            <w:tcMar>
              <w:top w:w="80" w:type="dxa"/>
              <w:start w:w="90" w:type="dxa"/>
              <w:bottom w:w="80" w:type="dxa"/>
              <w:end w:w="90" w:type="dxa"/>
            </w:tcMar>
            <w:shd w:fill="F5F8FB"/>
            <w:vAlign w:val="center"/>
          </w:tcPr>
          <w:p>
            <w:r>
              <w:rPr>
                <w:sz w:val="17"/>
              </w:rPr>
              <w:t>Alerts and asynchronous tasks.</w:t>
            </w:r>
          </w:p>
        </w:tc>
      </w:tr>
      <w:tr>
        <w:trPr>
          <w:cantSplit/>
        </w:trPr>
        <w:tc>
          <w:tcPr>
            <w:tcW w:type="dxa" w:w="3408"/>
            <w:tcMar>
              <w:top w:w="80" w:type="dxa"/>
              <w:start w:w="90" w:type="dxa"/>
              <w:bottom w:w="80" w:type="dxa"/>
              <w:end w:w="90" w:type="dxa"/>
            </w:tcMar>
            <w:vAlign w:val="center"/>
          </w:tcPr>
          <w:p>
            <w:r>
              <w:rPr>
                <w:sz w:val="17"/>
              </w:rPr>
              <w:t>Auth</w:t>
            </w:r>
          </w:p>
        </w:tc>
        <w:tc>
          <w:tcPr>
            <w:tcW w:type="dxa" w:w="3408"/>
            <w:tcMar>
              <w:top w:w="80" w:type="dxa"/>
              <w:start w:w="90" w:type="dxa"/>
              <w:bottom w:w="80" w:type="dxa"/>
              <w:end w:w="90" w:type="dxa"/>
            </w:tcMar>
            <w:vAlign w:val="center"/>
          </w:tcPr>
          <w:p>
            <w:r>
              <w:rPr>
                <w:sz w:val="17"/>
              </w:rPr>
              <w:t>RBAC + JWT/OAuth-ready boundary</w:t>
            </w:r>
          </w:p>
        </w:tc>
        <w:tc>
          <w:tcPr>
            <w:tcW w:type="dxa" w:w="3408"/>
            <w:tcMar>
              <w:top w:w="80" w:type="dxa"/>
              <w:start w:w="90" w:type="dxa"/>
              <w:bottom w:w="80" w:type="dxa"/>
              <w:end w:w="90" w:type="dxa"/>
            </w:tcMar>
            <w:vAlign w:val="center"/>
          </w:tcPr>
          <w:p>
            <w:r>
              <w:rPr>
                <w:sz w:val="17"/>
              </w:rPr>
              <w:t>Production-compatible abstraction.</w:t>
            </w:r>
          </w:p>
        </w:tc>
      </w:tr>
      <w:tr>
        <w:trPr>
          <w:cantSplit/>
        </w:trPr>
        <w:tc>
          <w:tcPr>
            <w:tcW w:type="dxa" w:w="3408"/>
            <w:tcMar>
              <w:top w:w="80" w:type="dxa"/>
              <w:start w:w="90" w:type="dxa"/>
              <w:bottom w:w="80" w:type="dxa"/>
              <w:end w:w="90" w:type="dxa"/>
            </w:tcMar>
            <w:shd w:fill="F5F8FB"/>
            <w:vAlign w:val="center"/>
          </w:tcPr>
          <w:p>
            <w:r>
              <w:rPr>
                <w:sz w:val="17"/>
              </w:rPr>
              <w:t>Deployment</w:t>
            </w:r>
          </w:p>
        </w:tc>
        <w:tc>
          <w:tcPr>
            <w:tcW w:type="dxa" w:w="3408"/>
            <w:tcMar>
              <w:top w:w="80" w:type="dxa"/>
              <w:start w:w="90" w:type="dxa"/>
              <w:bottom w:w="80" w:type="dxa"/>
              <w:end w:w="90" w:type="dxa"/>
            </w:tcMar>
            <w:shd w:fill="F5F8FB"/>
            <w:vAlign w:val="center"/>
          </w:tcPr>
          <w:p>
            <w:r>
              <w:rPr>
                <w:sz w:val="17"/>
              </w:rPr>
              <w:t>Docker Compose; cloud-ready containers</w:t>
            </w:r>
          </w:p>
        </w:tc>
        <w:tc>
          <w:tcPr>
            <w:tcW w:type="dxa" w:w="3408"/>
            <w:tcMar>
              <w:top w:w="80" w:type="dxa"/>
              <w:start w:w="90" w:type="dxa"/>
              <w:bottom w:w="80" w:type="dxa"/>
              <w:end w:w="90" w:type="dxa"/>
            </w:tcMar>
            <w:shd w:fill="F5F8FB"/>
            <w:vAlign w:val="center"/>
          </w:tcPr>
          <w:p>
            <w:r>
              <w:rPr>
                <w:sz w:val="17"/>
              </w:rPr>
              <w:t>Reliable local SIH demo and pilot migration path.</w:t>
            </w:r>
          </w:p>
        </w:tc>
      </w:tr>
    </w:tbl>
    <w:p/>
    <w:p>
      <w:pPr>
        <w:pStyle w:val="Heading2"/>
      </w:pPr>
      <w:r>
        <w:t>17.1 API surface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Endpoint family</w:t>
            </w:r>
          </w:p>
        </w:tc>
        <w:tc>
          <w:tcPr>
            <w:tcW w:type="dxa" w:w="5112"/>
            <w:shd w:fill="17324D"/>
            <w:tcMar>
              <w:top w:w="95" w:type="dxa"/>
              <w:start w:w="95" w:type="dxa"/>
              <w:bottom w:w="95" w:type="dxa"/>
              <w:end w:w="95" w:type="dxa"/>
            </w:tcMar>
            <w:vAlign w:val="center"/>
          </w:tcPr>
          <w:p>
            <w:pPr>
              <w:jc w:val="center"/>
            </w:pPr>
            <w:r>
              <w:rPr>
                <w:b/>
                <w:color w:val="FFFFFF"/>
                <w:sz w:val="17"/>
              </w:rPr>
              <w:t>Purpose</w:t>
            </w:r>
          </w:p>
        </w:tc>
      </w:tr>
      <w:tr>
        <w:trPr>
          <w:cantSplit/>
        </w:trPr>
        <w:tc>
          <w:tcPr>
            <w:tcW w:type="dxa" w:w="5112"/>
            <w:tcMar>
              <w:top w:w="80" w:type="dxa"/>
              <w:start w:w="90" w:type="dxa"/>
              <w:bottom w:w="80" w:type="dxa"/>
              <w:end w:w="90" w:type="dxa"/>
            </w:tcMar>
            <w:shd w:fill="F5F8FB"/>
            <w:vAlign w:val="center"/>
          </w:tcPr>
          <w:p>
            <w:r>
              <w:rPr>
                <w:sz w:val="17"/>
              </w:rPr>
              <w:t>/projects</w:t>
            </w:r>
          </w:p>
        </w:tc>
        <w:tc>
          <w:tcPr>
            <w:tcW w:type="dxa" w:w="5112"/>
            <w:tcMar>
              <w:top w:w="80" w:type="dxa"/>
              <w:start w:w="90" w:type="dxa"/>
              <w:bottom w:w="80" w:type="dxa"/>
              <w:end w:w="90" w:type="dxa"/>
            </w:tcMar>
            <w:shd w:fill="F5F8FB"/>
            <w:vAlign w:val="center"/>
          </w:tcPr>
          <w:p>
            <w:r>
              <w:rPr>
                <w:sz w:val="17"/>
              </w:rPr>
              <w:t>Portfolio and project retrieval/filtering</w:t>
            </w:r>
          </w:p>
        </w:tc>
      </w:tr>
      <w:tr>
        <w:trPr>
          <w:cantSplit/>
        </w:trPr>
        <w:tc>
          <w:tcPr>
            <w:tcW w:type="dxa" w:w="5112"/>
            <w:tcMar>
              <w:top w:w="80" w:type="dxa"/>
              <w:start w:w="90" w:type="dxa"/>
              <w:bottom w:w="80" w:type="dxa"/>
              <w:end w:w="90" w:type="dxa"/>
            </w:tcMar>
            <w:vAlign w:val="center"/>
          </w:tcPr>
          <w:p>
            <w:r>
              <w:rPr>
                <w:sz w:val="17"/>
              </w:rPr>
              <w:t>/predictions</w:t>
            </w:r>
          </w:p>
        </w:tc>
        <w:tc>
          <w:tcPr>
            <w:tcW w:type="dxa" w:w="5112"/>
            <w:tcMar>
              <w:top w:w="80" w:type="dxa"/>
              <w:start w:w="90" w:type="dxa"/>
              <w:bottom w:w="80" w:type="dxa"/>
              <w:end w:w="90" w:type="dxa"/>
            </w:tcMar>
            <w:vAlign w:val="center"/>
          </w:tcPr>
          <w:p>
            <w:r>
              <w:rPr>
                <w:sz w:val="17"/>
              </w:rPr>
              <w:t>Prediction execution/read + metadata</w:t>
            </w:r>
          </w:p>
        </w:tc>
      </w:tr>
      <w:tr>
        <w:trPr>
          <w:cantSplit/>
        </w:trPr>
        <w:tc>
          <w:tcPr>
            <w:tcW w:type="dxa" w:w="5112"/>
            <w:tcMar>
              <w:top w:w="80" w:type="dxa"/>
              <w:start w:w="90" w:type="dxa"/>
              <w:bottom w:w="80" w:type="dxa"/>
              <w:end w:w="90" w:type="dxa"/>
            </w:tcMar>
            <w:shd w:fill="F5F8FB"/>
            <w:vAlign w:val="center"/>
          </w:tcPr>
          <w:p>
            <w:r>
              <w:rPr>
                <w:sz w:val="17"/>
              </w:rPr>
              <w:t>/evidence</w:t>
            </w:r>
          </w:p>
        </w:tc>
        <w:tc>
          <w:tcPr>
            <w:tcW w:type="dxa" w:w="5112"/>
            <w:tcMar>
              <w:top w:w="80" w:type="dxa"/>
              <w:start w:w="90" w:type="dxa"/>
              <w:bottom w:w="80" w:type="dxa"/>
              <w:end w:w="90" w:type="dxa"/>
            </w:tcMar>
            <w:shd w:fill="F5F8FB"/>
            <w:vAlign w:val="center"/>
          </w:tcPr>
          <w:p>
            <w:r>
              <w:rPr>
                <w:sz w:val="17"/>
              </w:rPr>
              <w:t>Source/evidence trace</w:t>
            </w:r>
          </w:p>
        </w:tc>
      </w:tr>
      <w:tr>
        <w:trPr>
          <w:cantSplit/>
        </w:trPr>
        <w:tc>
          <w:tcPr>
            <w:tcW w:type="dxa" w:w="5112"/>
            <w:tcMar>
              <w:top w:w="80" w:type="dxa"/>
              <w:start w:w="90" w:type="dxa"/>
              <w:bottom w:w="80" w:type="dxa"/>
              <w:end w:w="90" w:type="dxa"/>
            </w:tcMar>
            <w:vAlign w:val="center"/>
          </w:tcPr>
          <w:p>
            <w:r>
              <w:rPr>
                <w:sz w:val="17"/>
              </w:rPr>
              <w:t>/precedents</w:t>
            </w:r>
          </w:p>
        </w:tc>
        <w:tc>
          <w:tcPr>
            <w:tcW w:type="dxa" w:w="5112"/>
            <w:tcMar>
              <w:top w:w="80" w:type="dxa"/>
              <w:start w:w="90" w:type="dxa"/>
              <w:bottom w:w="80" w:type="dxa"/>
              <w:end w:w="90" w:type="dxa"/>
            </w:tcMar>
            <w:vAlign w:val="center"/>
          </w:tcPr>
          <w:p>
            <w:r>
              <w:rPr>
                <w:sz w:val="17"/>
              </w:rPr>
              <w:t>Comparable case retrieval</w:t>
            </w:r>
          </w:p>
        </w:tc>
      </w:tr>
      <w:tr>
        <w:trPr>
          <w:cantSplit/>
        </w:trPr>
        <w:tc>
          <w:tcPr>
            <w:tcW w:type="dxa" w:w="5112"/>
            <w:tcMar>
              <w:top w:w="80" w:type="dxa"/>
              <w:start w:w="90" w:type="dxa"/>
              <w:bottom w:w="80" w:type="dxa"/>
              <w:end w:w="90" w:type="dxa"/>
            </w:tcMar>
            <w:shd w:fill="F5F8FB"/>
            <w:vAlign w:val="center"/>
          </w:tcPr>
          <w:p>
            <w:r>
              <w:rPr>
                <w:sz w:val="17"/>
              </w:rPr>
              <w:t>/scenarios</w:t>
            </w:r>
          </w:p>
        </w:tc>
        <w:tc>
          <w:tcPr>
            <w:tcW w:type="dxa" w:w="5112"/>
            <w:tcMar>
              <w:top w:w="80" w:type="dxa"/>
              <w:start w:w="90" w:type="dxa"/>
              <w:bottom w:w="80" w:type="dxa"/>
              <w:end w:w="90" w:type="dxa"/>
            </w:tcMar>
            <w:shd w:fill="F5F8FB"/>
            <w:vAlign w:val="center"/>
          </w:tcPr>
          <w:p>
            <w:r>
              <w:rPr>
                <w:sz w:val="17"/>
              </w:rPr>
              <w:t>Scenario execution/comparison</w:t>
            </w:r>
          </w:p>
        </w:tc>
      </w:tr>
      <w:tr>
        <w:trPr>
          <w:cantSplit/>
        </w:trPr>
        <w:tc>
          <w:tcPr>
            <w:tcW w:type="dxa" w:w="5112"/>
            <w:tcMar>
              <w:top w:w="80" w:type="dxa"/>
              <w:start w:w="90" w:type="dxa"/>
              <w:bottom w:w="80" w:type="dxa"/>
              <w:end w:w="90" w:type="dxa"/>
            </w:tcMar>
            <w:vAlign w:val="center"/>
          </w:tcPr>
          <w:p>
            <w:r>
              <w:rPr>
                <w:sz w:val="17"/>
              </w:rPr>
              <w:t>/actions</w:t>
            </w:r>
          </w:p>
        </w:tc>
        <w:tc>
          <w:tcPr>
            <w:tcW w:type="dxa" w:w="5112"/>
            <w:tcMar>
              <w:top w:w="80" w:type="dxa"/>
              <w:start w:w="90" w:type="dxa"/>
              <w:bottom w:w="80" w:type="dxa"/>
              <w:end w:w="90" w:type="dxa"/>
            </w:tcMar>
            <w:vAlign w:val="center"/>
          </w:tcPr>
          <w:p>
            <w:r>
              <w:rPr>
                <w:sz w:val="17"/>
              </w:rPr>
              <w:t>Priority queue + decisions</w:t>
            </w:r>
          </w:p>
        </w:tc>
      </w:tr>
      <w:tr>
        <w:trPr>
          <w:cantSplit/>
        </w:trPr>
        <w:tc>
          <w:tcPr>
            <w:tcW w:type="dxa" w:w="5112"/>
            <w:tcMar>
              <w:top w:w="80" w:type="dxa"/>
              <w:start w:w="90" w:type="dxa"/>
              <w:bottom w:w="80" w:type="dxa"/>
              <w:end w:w="90" w:type="dxa"/>
            </w:tcMar>
            <w:shd w:fill="F5F8FB"/>
            <w:vAlign w:val="center"/>
          </w:tcPr>
          <w:p>
            <w:r>
              <w:rPr>
                <w:sz w:val="17"/>
              </w:rPr>
              <w:t>/alerts</w:t>
            </w:r>
          </w:p>
        </w:tc>
        <w:tc>
          <w:tcPr>
            <w:tcW w:type="dxa" w:w="5112"/>
            <w:tcMar>
              <w:top w:w="80" w:type="dxa"/>
              <w:start w:w="90" w:type="dxa"/>
              <w:bottom w:w="80" w:type="dxa"/>
              <w:end w:w="90" w:type="dxa"/>
            </w:tcMar>
            <w:shd w:fill="F5F8FB"/>
            <w:vAlign w:val="center"/>
          </w:tcPr>
          <w:p>
            <w:r>
              <w:rPr>
                <w:sz w:val="17"/>
              </w:rPr>
              <w:t>Notification subscriptions/events</w:t>
            </w:r>
          </w:p>
        </w:tc>
      </w:tr>
      <w:tr>
        <w:trPr>
          <w:cantSplit/>
        </w:trPr>
        <w:tc>
          <w:tcPr>
            <w:tcW w:type="dxa" w:w="5112"/>
            <w:tcMar>
              <w:top w:w="80" w:type="dxa"/>
              <w:start w:w="90" w:type="dxa"/>
              <w:bottom w:w="80" w:type="dxa"/>
              <w:end w:w="90" w:type="dxa"/>
            </w:tcMar>
            <w:vAlign w:val="center"/>
          </w:tcPr>
          <w:p>
            <w:r>
              <w:rPr>
                <w:sz w:val="17"/>
              </w:rPr>
              <w:t>/audit</w:t>
            </w:r>
          </w:p>
        </w:tc>
        <w:tc>
          <w:tcPr>
            <w:tcW w:type="dxa" w:w="5112"/>
            <w:tcMar>
              <w:top w:w="80" w:type="dxa"/>
              <w:start w:w="90" w:type="dxa"/>
              <w:bottom w:w="80" w:type="dxa"/>
              <w:end w:w="90" w:type="dxa"/>
            </w:tcMar>
            <w:vAlign w:val="center"/>
          </w:tcPr>
          <w:p>
            <w:r>
              <w:rPr>
                <w:sz w:val="17"/>
              </w:rPr>
              <w:t>Audit/decision events</w:t>
            </w:r>
          </w:p>
        </w:tc>
      </w:tr>
      <w:tr>
        <w:trPr>
          <w:cantSplit/>
        </w:trPr>
        <w:tc>
          <w:tcPr>
            <w:tcW w:type="dxa" w:w="5112"/>
            <w:tcMar>
              <w:top w:w="80" w:type="dxa"/>
              <w:start w:w="90" w:type="dxa"/>
              <w:bottom w:w="80" w:type="dxa"/>
              <w:end w:w="90" w:type="dxa"/>
            </w:tcMar>
            <w:shd w:fill="F5F8FB"/>
            <w:vAlign w:val="center"/>
          </w:tcPr>
          <w:p>
            <w:r>
              <w:rPr>
                <w:sz w:val="17"/>
              </w:rPr>
              <w:t>/models</w:t>
            </w:r>
          </w:p>
        </w:tc>
        <w:tc>
          <w:tcPr>
            <w:tcW w:type="dxa" w:w="5112"/>
            <w:tcMar>
              <w:top w:w="80" w:type="dxa"/>
              <w:start w:w="90" w:type="dxa"/>
              <w:bottom w:w="80" w:type="dxa"/>
              <w:end w:w="90" w:type="dxa"/>
            </w:tcMar>
            <w:shd w:fill="F5F8FB"/>
            <w:vAlign w:val="center"/>
          </w:tcPr>
          <w:p>
            <w:r>
              <w:rPr>
                <w:sz w:val="17"/>
              </w:rPr>
              <w:t>Model/version registry</w:t>
            </w:r>
          </w:p>
        </w:tc>
      </w:tr>
      <w:tr>
        <w:trPr>
          <w:cantSplit/>
        </w:trPr>
        <w:tc>
          <w:tcPr>
            <w:tcW w:type="dxa" w:w="5112"/>
            <w:tcMar>
              <w:top w:w="80" w:type="dxa"/>
              <w:start w:w="90" w:type="dxa"/>
              <w:bottom w:w="80" w:type="dxa"/>
              <w:end w:w="90" w:type="dxa"/>
            </w:tcMar>
            <w:vAlign w:val="center"/>
          </w:tcPr>
          <w:p>
            <w:r>
              <w:rPr>
                <w:sz w:val="17"/>
              </w:rPr>
              <w:t>/health</w:t>
            </w:r>
          </w:p>
        </w:tc>
        <w:tc>
          <w:tcPr>
            <w:tcW w:type="dxa" w:w="5112"/>
            <w:tcMar>
              <w:top w:w="80" w:type="dxa"/>
              <w:start w:w="90" w:type="dxa"/>
              <w:bottom w:w="80" w:type="dxa"/>
              <w:end w:w="90" w:type="dxa"/>
            </w:tcMar>
            <w:vAlign w:val="center"/>
          </w:tcPr>
          <w:p>
            <w:r>
              <w:rPr>
                <w:sz w:val="17"/>
              </w:rPr>
              <w:t>Data/model/service health</w:t>
            </w:r>
          </w:p>
        </w:tc>
      </w:tr>
    </w:tbl>
    <w:p/>
    <w:p>
      <w:pPr>
        <w:pStyle w:val="Heading1"/>
      </w:pPr>
      <w:r>
        <w:t>18. Operational Readiness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Control</w:t>
            </w:r>
          </w:p>
        </w:tc>
        <w:tc>
          <w:tcPr>
            <w:tcW w:type="dxa" w:w="5112"/>
            <w:shd w:fill="17324D"/>
            <w:tcMar>
              <w:top w:w="95" w:type="dxa"/>
              <w:start w:w="95" w:type="dxa"/>
              <w:bottom w:w="95" w:type="dxa"/>
              <w:end w:w="95" w:type="dxa"/>
            </w:tcMar>
            <w:vAlign w:val="center"/>
          </w:tcPr>
          <w:p>
            <w:pPr>
              <w:jc w:val="center"/>
            </w:pPr>
            <w:r>
              <w:rPr>
                <w:b/>
                <w:color w:val="FFFFFF"/>
                <w:sz w:val="17"/>
              </w:rPr>
              <w:t>Requirement</w:t>
            </w:r>
          </w:p>
        </w:tc>
      </w:tr>
      <w:tr>
        <w:trPr>
          <w:cantSplit/>
        </w:trPr>
        <w:tc>
          <w:tcPr>
            <w:tcW w:type="dxa" w:w="5112"/>
            <w:tcMar>
              <w:top w:w="80" w:type="dxa"/>
              <w:start w:w="90" w:type="dxa"/>
              <w:bottom w:w="80" w:type="dxa"/>
              <w:end w:w="90" w:type="dxa"/>
            </w:tcMar>
            <w:shd w:fill="F5F8FB"/>
            <w:vAlign w:val="center"/>
          </w:tcPr>
          <w:p>
            <w:r>
              <w:rPr>
                <w:sz w:val="17"/>
              </w:rPr>
              <w:t>Health</w:t>
            </w:r>
          </w:p>
        </w:tc>
        <w:tc>
          <w:tcPr>
            <w:tcW w:type="dxa" w:w="5112"/>
            <w:tcMar>
              <w:top w:w="80" w:type="dxa"/>
              <w:start w:w="90" w:type="dxa"/>
              <w:bottom w:w="80" w:type="dxa"/>
              <w:end w:w="90" w:type="dxa"/>
            </w:tcMar>
            <w:shd w:fill="F5F8FB"/>
            <w:vAlign w:val="center"/>
          </w:tcPr>
          <w:p>
            <w:r>
              <w:rPr>
                <w:sz w:val="17"/>
              </w:rPr>
              <w:t>Data, API, worker and model health indicators.</w:t>
            </w:r>
          </w:p>
        </w:tc>
      </w:tr>
      <w:tr>
        <w:trPr>
          <w:cantSplit/>
        </w:trPr>
        <w:tc>
          <w:tcPr>
            <w:tcW w:type="dxa" w:w="5112"/>
            <w:tcMar>
              <w:top w:w="80" w:type="dxa"/>
              <w:start w:w="90" w:type="dxa"/>
              <w:bottom w:w="80" w:type="dxa"/>
              <w:end w:w="90" w:type="dxa"/>
            </w:tcMar>
            <w:vAlign w:val="center"/>
          </w:tcPr>
          <w:p>
            <w:r>
              <w:rPr>
                <w:sz w:val="17"/>
              </w:rPr>
              <w:t>Observability</w:t>
            </w:r>
          </w:p>
        </w:tc>
        <w:tc>
          <w:tcPr>
            <w:tcW w:type="dxa" w:w="5112"/>
            <w:tcMar>
              <w:top w:w="80" w:type="dxa"/>
              <w:start w:w="90" w:type="dxa"/>
              <w:bottom w:w="80" w:type="dxa"/>
              <w:end w:w="90" w:type="dxa"/>
            </w:tcMar>
            <w:vAlign w:val="center"/>
          </w:tcPr>
          <w:p>
            <w:r>
              <w:rPr>
                <w:sz w:val="17"/>
              </w:rPr>
              <w:t>Structured logs, latency and error tracking.</w:t>
            </w:r>
          </w:p>
        </w:tc>
      </w:tr>
      <w:tr>
        <w:trPr>
          <w:cantSplit/>
        </w:trPr>
        <w:tc>
          <w:tcPr>
            <w:tcW w:type="dxa" w:w="5112"/>
            <w:tcMar>
              <w:top w:w="80" w:type="dxa"/>
              <w:start w:w="90" w:type="dxa"/>
              <w:bottom w:w="80" w:type="dxa"/>
              <w:end w:w="90" w:type="dxa"/>
            </w:tcMar>
            <w:shd w:fill="F5F8FB"/>
            <w:vAlign w:val="center"/>
          </w:tcPr>
          <w:p>
            <w:r>
              <w:rPr>
                <w:sz w:val="17"/>
              </w:rPr>
              <w:t>Model monitoring</w:t>
            </w:r>
          </w:p>
        </w:tc>
        <w:tc>
          <w:tcPr>
            <w:tcW w:type="dxa" w:w="5112"/>
            <w:tcMar>
              <w:top w:w="80" w:type="dxa"/>
              <w:start w:w="90" w:type="dxa"/>
              <w:bottom w:w="80" w:type="dxa"/>
              <w:end w:w="90" w:type="dxa"/>
            </w:tcMar>
            <w:shd w:fill="F5F8FB"/>
            <w:vAlign w:val="center"/>
          </w:tcPr>
          <w:p>
            <w:r>
              <w:rPr>
                <w:sz w:val="17"/>
              </w:rPr>
              <w:t>Drift, calibration, coverage and temporal performance.</w:t>
            </w:r>
          </w:p>
        </w:tc>
      </w:tr>
      <w:tr>
        <w:trPr>
          <w:cantSplit/>
        </w:trPr>
        <w:tc>
          <w:tcPr>
            <w:tcW w:type="dxa" w:w="5112"/>
            <w:tcMar>
              <w:top w:w="80" w:type="dxa"/>
              <w:start w:w="90" w:type="dxa"/>
              <w:bottom w:w="80" w:type="dxa"/>
              <w:end w:w="90" w:type="dxa"/>
            </w:tcMar>
            <w:vAlign w:val="center"/>
          </w:tcPr>
          <w:p>
            <w:r>
              <w:rPr>
                <w:sz w:val="17"/>
              </w:rPr>
              <w:t>Data monitoring</w:t>
            </w:r>
          </w:p>
        </w:tc>
        <w:tc>
          <w:tcPr>
            <w:tcW w:type="dxa" w:w="5112"/>
            <w:tcMar>
              <w:top w:w="80" w:type="dxa"/>
              <w:start w:w="90" w:type="dxa"/>
              <w:bottom w:w="80" w:type="dxa"/>
              <w:end w:w="90" w:type="dxa"/>
            </w:tcMar>
            <w:vAlign w:val="center"/>
          </w:tcPr>
          <w:p>
            <w:r>
              <w:rPr>
                <w:sz w:val="17"/>
              </w:rPr>
              <w:t>Freshness, completeness, nulls, schema changes and source failures.</w:t>
            </w:r>
          </w:p>
        </w:tc>
      </w:tr>
      <w:tr>
        <w:trPr>
          <w:cantSplit/>
        </w:trPr>
        <w:tc>
          <w:tcPr>
            <w:tcW w:type="dxa" w:w="5112"/>
            <w:tcMar>
              <w:top w:w="80" w:type="dxa"/>
              <w:start w:w="90" w:type="dxa"/>
              <w:bottom w:w="80" w:type="dxa"/>
              <w:end w:w="90" w:type="dxa"/>
            </w:tcMar>
            <w:shd w:fill="F5F8FB"/>
            <w:vAlign w:val="center"/>
          </w:tcPr>
          <w:p>
            <w:r>
              <w:rPr>
                <w:sz w:val="17"/>
              </w:rPr>
              <w:t>Versioning</w:t>
            </w:r>
          </w:p>
        </w:tc>
        <w:tc>
          <w:tcPr>
            <w:tcW w:type="dxa" w:w="5112"/>
            <w:tcMar>
              <w:top w:w="80" w:type="dxa"/>
              <w:start w:w="90" w:type="dxa"/>
              <w:bottom w:w="80" w:type="dxa"/>
              <w:end w:w="90" w:type="dxa"/>
            </w:tcMar>
            <w:shd w:fill="F5F8FB"/>
            <w:vAlign w:val="center"/>
          </w:tcPr>
          <w:p>
            <w:r>
              <w:rPr>
                <w:sz w:val="17"/>
              </w:rPr>
              <w:t>Every prediction references data/feature/model versions.</w:t>
            </w:r>
          </w:p>
        </w:tc>
      </w:tr>
      <w:tr>
        <w:trPr>
          <w:cantSplit/>
        </w:trPr>
        <w:tc>
          <w:tcPr>
            <w:tcW w:type="dxa" w:w="5112"/>
            <w:tcMar>
              <w:top w:w="80" w:type="dxa"/>
              <w:start w:w="90" w:type="dxa"/>
              <w:bottom w:w="80" w:type="dxa"/>
              <w:end w:w="90" w:type="dxa"/>
            </w:tcMar>
            <w:vAlign w:val="center"/>
          </w:tcPr>
          <w:p>
            <w:r>
              <w:rPr>
                <w:sz w:val="17"/>
              </w:rPr>
              <w:t>Rollback</w:t>
            </w:r>
          </w:p>
        </w:tc>
        <w:tc>
          <w:tcPr>
            <w:tcW w:type="dxa" w:w="5112"/>
            <w:tcMar>
              <w:top w:w="80" w:type="dxa"/>
              <w:start w:w="90" w:type="dxa"/>
              <w:bottom w:w="80" w:type="dxa"/>
              <w:end w:w="90" w:type="dxa"/>
            </w:tcMar>
            <w:vAlign w:val="center"/>
          </w:tcPr>
          <w:p>
            <w:r>
              <w:rPr>
                <w:sz w:val="17"/>
              </w:rPr>
              <w:t>Previous model version remains identifiable and reproducible.</w:t>
            </w:r>
          </w:p>
        </w:tc>
      </w:tr>
      <w:tr>
        <w:trPr>
          <w:cantSplit/>
        </w:trPr>
        <w:tc>
          <w:tcPr>
            <w:tcW w:type="dxa" w:w="5112"/>
            <w:tcMar>
              <w:top w:w="80" w:type="dxa"/>
              <w:start w:w="90" w:type="dxa"/>
              <w:bottom w:w="80" w:type="dxa"/>
              <w:end w:w="90" w:type="dxa"/>
            </w:tcMar>
            <w:shd w:fill="F5F8FB"/>
            <w:vAlign w:val="center"/>
          </w:tcPr>
          <w:p>
            <w:r>
              <w:rPr>
                <w:sz w:val="17"/>
              </w:rPr>
              <w:t>Configuration</w:t>
            </w:r>
          </w:p>
        </w:tc>
        <w:tc>
          <w:tcPr>
            <w:tcW w:type="dxa" w:w="5112"/>
            <w:tcMar>
              <w:top w:w="80" w:type="dxa"/>
              <w:start w:w="90" w:type="dxa"/>
              <w:bottom w:w="80" w:type="dxa"/>
              <w:end w:w="90" w:type="dxa"/>
            </w:tcMar>
            <w:shd w:fill="F5F8FB"/>
            <w:vAlign w:val="center"/>
          </w:tcPr>
          <w:p>
            <w:r>
              <w:rPr>
                <w:sz w:val="17"/>
              </w:rPr>
              <w:t>Thresholds, weights and policies are versioned.</w:t>
            </w:r>
          </w:p>
        </w:tc>
      </w:tr>
      <w:tr>
        <w:trPr>
          <w:cantSplit/>
        </w:trPr>
        <w:tc>
          <w:tcPr>
            <w:tcW w:type="dxa" w:w="5112"/>
            <w:tcMar>
              <w:top w:w="80" w:type="dxa"/>
              <w:start w:w="90" w:type="dxa"/>
              <w:bottom w:w="80" w:type="dxa"/>
              <w:end w:w="90" w:type="dxa"/>
            </w:tcMar>
            <w:vAlign w:val="center"/>
          </w:tcPr>
          <w:p>
            <w:r>
              <w:rPr>
                <w:sz w:val="17"/>
              </w:rPr>
              <w:t>Offline resilience</w:t>
            </w:r>
          </w:p>
        </w:tc>
        <w:tc>
          <w:tcPr>
            <w:tcW w:type="dxa" w:w="5112"/>
            <w:tcMar>
              <w:top w:w="80" w:type="dxa"/>
              <w:start w:w="90" w:type="dxa"/>
              <w:bottom w:w="80" w:type="dxa"/>
              <w:end w:w="90" w:type="dxa"/>
            </w:tcMar>
            <w:vAlign w:val="center"/>
          </w:tcPr>
          <w:p>
            <w:r>
              <w:rPr>
                <w:sz w:val="17"/>
              </w:rPr>
              <w:t>Core SIH demonstration works without live external APIs.</w:t>
            </w:r>
          </w:p>
        </w:tc>
      </w:tr>
    </w:tbl>
    <w:p/>
    <w:p>
      <w:pPr>
        <w:pStyle w:val="Heading1"/>
      </w:pPr>
      <w:r>
        <w:t>19. Business Model &amp; Investment Thesis</w:t>
      </w:r>
    </w:p>
    <w:p>
      <w:pPr>
        <w:pStyle w:val="Heading2"/>
      </w:pPr>
      <w:r>
        <w:t>19.1 Product-to-business ladder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7324D"/>
            <w:tcMar>
              <w:top w:w="95" w:type="dxa"/>
              <w:start w:w="95" w:type="dxa"/>
              <w:bottom w:w="95" w:type="dxa"/>
              <w:end w:w="95" w:type="dxa"/>
            </w:tcMar>
            <w:vAlign w:val="center"/>
          </w:tcPr>
          <w:p>
            <w:pPr>
              <w:jc w:val="center"/>
            </w:pPr>
            <w:r>
              <w:rPr>
                <w:b/>
                <w:color w:val="FFFFFF"/>
                <w:sz w:val="17"/>
              </w:rPr>
              <w:t>Phase</w:t>
            </w:r>
          </w:p>
        </w:tc>
        <w:tc>
          <w:tcPr>
            <w:tcW w:type="dxa" w:w="2556"/>
            <w:shd w:fill="17324D"/>
            <w:tcMar>
              <w:top w:w="95" w:type="dxa"/>
              <w:start w:w="95" w:type="dxa"/>
              <w:bottom w:w="95" w:type="dxa"/>
              <w:end w:w="95" w:type="dxa"/>
            </w:tcMar>
            <w:vAlign w:val="center"/>
          </w:tcPr>
          <w:p>
            <w:pPr>
              <w:jc w:val="center"/>
            </w:pPr>
            <w:r>
              <w:rPr>
                <w:b/>
                <w:color w:val="FFFFFF"/>
                <w:sz w:val="17"/>
              </w:rPr>
              <w:t>Buyer / partner</w:t>
            </w:r>
          </w:p>
        </w:tc>
        <w:tc>
          <w:tcPr>
            <w:tcW w:type="dxa" w:w="2556"/>
            <w:shd w:fill="17324D"/>
            <w:tcMar>
              <w:top w:w="95" w:type="dxa"/>
              <w:start w:w="95" w:type="dxa"/>
              <w:bottom w:w="95" w:type="dxa"/>
              <w:end w:w="95" w:type="dxa"/>
            </w:tcMar>
            <w:vAlign w:val="center"/>
          </w:tcPr>
          <w:p>
            <w:pPr>
              <w:jc w:val="center"/>
            </w:pPr>
            <w:r>
              <w:rPr>
                <w:b/>
                <w:color w:val="FFFFFF"/>
                <w:sz w:val="17"/>
              </w:rPr>
              <w:t>Offer</w:t>
            </w:r>
          </w:p>
        </w:tc>
        <w:tc>
          <w:tcPr>
            <w:tcW w:type="dxa" w:w="2556"/>
            <w:shd w:fill="17324D"/>
            <w:tcMar>
              <w:top w:w="95" w:type="dxa"/>
              <w:start w:w="95" w:type="dxa"/>
              <w:bottom w:w="95" w:type="dxa"/>
              <w:end w:w="95" w:type="dxa"/>
            </w:tcMar>
            <w:vAlign w:val="center"/>
          </w:tcPr>
          <w:p>
            <w:pPr>
              <w:jc w:val="center"/>
            </w:pPr>
            <w:r>
              <w:rPr>
                <w:b/>
                <w:color w:val="FFFFFF"/>
                <w:sz w:val="17"/>
              </w:rPr>
              <w:t>Value proof</w:t>
            </w:r>
          </w:p>
        </w:tc>
      </w:tr>
      <w:tr>
        <w:trPr>
          <w:cantSplit/>
        </w:trPr>
        <w:tc>
          <w:tcPr>
            <w:tcW w:type="dxa" w:w="2556"/>
            <w:tcMar>
              <w:top w:w="80" w:type="dxa"/>
              <w:start w:w="90" w:type="dxa"/>
              <w:bottom w:w="80" w:type="dxa"/>
              <w:end w:w="90" w:type="dxa"/>
            </w:tcMar>
            <w:shd w:fill="F5F8FB"/>
            <w:vAlign w:val="center"/>
          </w:tcPr>
          <w:p>
            <w:r>
              <w:rPr>
                <w:sz w:val="17"/>
              </w:rPr>
              <w:t>Pilot</w:t>
            </w:r>
          </w:p>
        </w:tc>
        <w:tc>
          <w:tcPr>
            <w:tcW w:type="dxa" w:w="2556"/>
            <w:tcMar>
              <w:top w:w="80" w:type="dxa"/>
              <w:start w:w="90" w:type="dxa"/>
              <w:bottom w:w="80" w:type="dxa"/>
              <w:end w:w="90" w:type="dxa"/>
            </w:tcMar>
            <w:shd w:fill="F5F8FB"/>
            <w:vAlign w:val="center"/>
          </w:tcPr>
          <w:p>
            <w:r>
              <w:rPr>
                <w:sz w:val="17"/>
              </w:rPr>
              <w:t>Department / state agency / program / implementation partner</w:t>
            </w:r>
          </w:p>
        </w:tc>
        <w:tc>
          <w:tcPr>
            <w:tcW w:type="dxa" w:w="2556"/>
            <w:tcMar>
              <w:top w:w="80" w:type="dxa"/>
              <w:start w:w="90" w:type="dxa"/>
              <w:bottom w:w="80" w:type="dxa"/>
              <w:end w:w="90" w:type="dxa"/>
            </w:tcMar>
            <w:shd w:fill="F5F8FB"/>
            <w:vAlign w:val="center"/>
          </w:tcPr>
          <w:p>
            <w:r>
              <w:rPr>
                <w:sz w:val="17"/>
              </w:rPr>
              <w:t>Bounded proof-of-value deployment</w:t>
            </w:r>
          </w:p>
        </w:tc>
        <w:tc>
          <w:tcPr>
            <w:tcW w:type="dxa" w:w="2556"/>
            <w:tcMar>
              <w:top w:w="80" w:type="dxa"/>
              <w:start w:w="90" w:type="dxa"/>
              <w:bottom w:w="80" w:type="dxa"/>
              <w:end w:w="90" w:type="dxa"/>
            </w:tcMar>
            <w:shd w:fill="F5F8FB"/>
            <w:vAlign w:val="center"/>
          </w:tcPr>
          <w:p>
            <w:r>
              <w:rPr>
                <w:sz w:val="17"/>
              </w:rPr>
              <w:t>Lead time, queue quality, review efficiency and data maturity.</w:t>
            </w:r>
          </w:p>
        </w:tc>
      </w:tr>
      <w:tr>
        <w:trPr>
          <w:cantSplit/>
        </w:trPr>
        <w:tc>
          <w:tcPr>
            <w:tcW w:type="dxa" w:w="2556"/>
            <w:tcMar>
              <w:top w:w="80" w:type="dxa"/>
              <w:start w:w="90" w:type="dxa"/>
              <w:bottom w:w="80" w:type="dxa"/>
              <w:end w:w="90" w:type="dxa"/>
            </w:tcMar>
            <w:vAlign w:val="center"/>
          </w:tcPr>
          <w:p>
            <w:r>
              <w:rPr>
                <w:sz w:val="17"/>
              </w:rPr>
              <w:t>Scale</w:t>
            </w:r>
          </w:p>
        </w:tc>
        <w:tc>
          <w:tcPr>
            <w:tcW w:type="dxa" w:w="2556"/>
            <w:tcMar>
              <w:top w:w="80" w:type="dxa"/>
              <w:start w:w="90" w:type="dxa"/>
              <w:bottom w:w="80" w:type="dxa"/>
              <w:end w:w="90" w:type="dxa"/>
            </w:tcMar>
            <w:vAlign w:val="center"/>
          </w:tcPr>
          <w:p>
            <w:r>
              <w:rPr>
                <w:sz w:val="17"/>
              </w:rPr>
              <w:t>Department / multiple programs</w:t>
            </w:r>
          </w:p>
        </w:tc>
        <w:tc>
          <w:tcPr>
            <w:tcW w:type="dxa" w:w="2556"/>
            <w:tcMar>
              <w:top w:w="80" w:type="dxa"/>
              <w:start w:w="90" w:type="dxa"/>
              <w:bottom w:w="80" w:type="dxa"/>
              <w:end w:w="90" w:type="dxa"/>
            </w:tcMar>
            <w:vAlign w:val="center"/>
          </w:tcPr>
          <w:p>
            <w:r>
              <w:rPr>
                <w:sz w:val="17"/>
              </w:rPr>
              <w:t>Annual platform + integration + support</w:t>
            </w:r>
          </w:p>
        </w:tc>
        <w:tc>
          <w:tcPr>
            <w:tcW w:type="dxa" w:w="2556"/>
            <w:tcMar>
              <w:top w:w="80" w:type="dxa"/>
              <w:start w:w="90" w:type="dxa"/>
              <w:bottom w:w="80" w:type="dxa"/>
              <w:end w:w="90" w:type="dxa"/>
            </w:tcMar>
            <w:vAlign w:val="center"/>
          </w:tcPr>
          <w:p>
            <w:r>
              <w:rPr>
                <w:sz w:val="17"/>
              </w:rPr>
              <w:t>Portfolio decision intelligence and workflow embedding.</w:t>
            </w:r>
          </w:p>
        </w:tc>
      </w:tr>
      <w:tr>
        <w:trPr>
          <w:cantSplit/>
        </w:trPr>
        <w:tc>
          <w:tcPr>
            <w:tcW w:type="dxa" w:w="2556"/>
            <w:tcMar>
              <w:top w:w="80" w:type="dxa"/>
              <w:start w:w="90" w:type="dxa"/>
              <w:bottom w:w="80" w:type="dxa"/>
              <w:end w:w="90" w:type="dxa"/>
            </w:tcMar>
            <w:shd w:fill="F5F8FB"/>
            <w:vAlign w:val="center"/>
          </w:tcPr>
          <w:p>
            <w:r>
              <w:rPr>
                <w:sz w:val="17"/>
              </w:rPr>
              <w:t>Federation</w:t>
            </w:r>
          </w:p>
        </w:tc>
        <w:tc>
          <w:tcPr>
            <w:tcW w:type="dxa" w:w="2556"/>
            <w:tcMar>
              <w:top w:w="80" w:type="dxa"/>
              <w:start w:w="90" w:type="dxa"/>
              <w:bottom w:w="80" w:type="dxa"/>
              <w:end w:w="90" w:type="dxa"/>
            </w:tcMar>
            <w:shd w:fill="F5F8FB"/>
            <w:vAlign w:val="center"/>
          </w:tcPr>
          <w:p>
            <w:r>
              <w:rPr>
                <w:sz w:val="17"/>
              </w:rPr>
              <w:t>Multiple agencies/programs</w:t>
            </w:r>
          </w:p>
        </w:tc>
        <w:tc>
          <w:tcPr>
            <w:tcW w:type="dxa" w:w="2556"/>
            <w:tcMar>
              <w:top w:w="80" w:type="dxa"/>
              <w:start w:w="90" w:type="dxa"/>
              <w:bottom w:w="80" w:type="dxa"/>
              <w:end w:w="90" w:type="dxa"/>
            </w:tcMar>
            <w:shd w:fill="F5F8FB"/>
            <w:vAlign w:val="center"/>
          </w:tcPr>
          <w:p>
            <w:r>
              <w:rPr>
                <w:sz w:val="17"/>
              </w:rPr>
              <w:t>Enterprise license + governed analytics/API</w:t>
            </w:r>
          </w:p>
        </w:tc>
        <w:tc>
          <w:tcPr>
            <w:tcW w:type="dxa" w:w="2556"/>
            <w:tcMar>
              <w:top w:w="80" w:type="dxa"/>
              <w:start w:w="90" w:type="dxa"/>
              <w:bottom w:w="80" w:type="dxa"/>
              <w:end w:w="90" w:type="dxa"/>
            </w:tcMar>
            <w:shd w:fill="F5F8FB"/>
            <w:vAlign w:val="center"/>
          </w:tcPr>
          <w:p>
            <w:r>
              <w:rPr>
                <w:sz w:val="17"/>
              </w:rPr>
              <w:t>Cross-program precedent density and standardized intelligence.</w:t>
            </w:r>
          </w:p>
        </w:tc>
      </w:tr>
      <w:tr>
        <w:trPr>
          <w:cantSplit/>
        </w:trPr>
        <w:tc>
          <w:tcPr>
            <w:tcW w:type="dxa" w:w="2556"/>
            <w:tcMar>
              <w:top w:w="80" w:type="dxa"/>
              <w:start w:w="90" w:type="dxa"/>
              <w:bottom w:w="80" w:type="dxa"/>
              <w:end w:w="90" w:type="dxa"/>
            </w:tcMar>
            <w:vAlign w:val="center"/>
          </w:tcPr>
          <w:p>
            <w:r>
              <w:rPr>
                <w:sz w:val="17"/>
              </w:rPr>
              <w:t>Expansion</w:t>
            </w:r>
          </w:p>
        </w:tc>
        <w:tc>
          <w:tcPr>
            <w:tcW w:type="dxa" w:w="2556"/>
            <w:tcMar>
              <w:top w:w="80" w:type="dxa"/>
              <w:start w:w="90" w:type="dxa"/>
              <w:bottom w:w="80" w:type="dxa"/>
              <w:end w:w="90" w:type="dxa"/>
            </w:tcMar>
            <w:vAlign w:val="center"/>
          </w:tcPr>
          <w:p>
            <w:r>
              <w:rPr>
                <w:sz w:val="17"/>
              </w:rPr>
              <w:t>Infrastructure organizations</w:t>
            </w:r>
          </w:p>
        </w:tc>
        <w:tc>
          <w:tcPr>
            <w:tcW w:type="dxa" w:w="2556"/>
            <w:tcMar>
              <w:top w:w="80" w:type="dxa"/>
              <w:start w:w="90" w:type="dxa"/>
              <w:bottom w:w="80" w:type="dxa"/>
              <w:end w:w="90" w:type="dxa"/>
            </w:tcMar>
            <w:vAlign w:val="center"/>
          </w:tcPr>
          <w:p>
            <w:r>
              <w:rPr>
                <w:sz w:val="17"/>
              </w:rPr>
              <w:t>Readiness intelligence modules/APIs</w:t>
            </w:r>
          </w:p>
        </w:tc>
        <w:tc>
          <w:tcPr>
            <w:tcW w:type="dxa" w:w="2556"/>
            <w:tcMar>
              <w:top w:w="80" w:type="dxa"/>
              <w:start w:w="90" w:type="dxa"/>
              <w:bottom w:w="80" w:type="dxa"/>
              <w:end w:w="90" w:type="dxa"/>
            </w:tcMar>
            <w:vAlign w:val="center"/>
          </w:tcPr>
          <w:p>
            <w:r>
              <w:rPr>
                <w:sz w:val="17"/>
              </w:rPr>
              <w:t>Broader pre-construction dependency visibility.</w:t>
            </w:r>
          </w:p>
        </w:tc>
      </w:tr>
    </w:tbl>
    <w:p/>
    <w:p>
      <w:pPr>
        <w:pStyle w:val="Heading2"/>
      </w:pPr>
      <w:r>
        <w:t>19.2 Commercial moat</w:t>
      </w:r>
    </w:p>
    <w:p>
      <w:pPr>
        <w:pStyle w:val="ListBullet"/>
      </w:pPr>
      <w:r>
        <w:t>Validated project-stage-event-outcome history compounds over time.</w:t>
      </w:r>
    </w:p>
    <w:p>
      <w:pPr>
        <w:pStyle w:val="ListBullet"/>
      </w:pPr>
      <w:r>
        <w:t>Integration adapters reduce future deployment friction.</w:t>
      </w:r>
    </w:p>
    <w:p>
      <w:pPr>
        <w:pStyle w:val="ListBullet"/>
      </w:pPr>
      <w:r>
        <w:t>Model evaluation history and evidence mappings build institutional trust.</w:t>
      </w:r>
    </w:p>
    <w:p>
      <w:pPr>
        <w:pStyle w:val="ListBullet"/>
      </w:pPr>
      <w:r>
        <w:t>Workflow embedding creates switching cost through accumulated stage taxonomy, evidence mapping and validated history.</w:t>
      </w:r>
    </w:p>
    <w:p>
      <w:pPr>
        <w:pStyle w:val="ListBullet"/>
      </w:pPr>
      <w:r>
        <w:t>Precedent retrieval improves as governed case density increases.</w:t>
      </w:r>
    </w:p>
    <w:p>
      <w:pPr>
        <w:pStyle w:val="Heading2"/>
      </w:pPr>
      <w:r>
        <w:t>19.3 Investor thesis</w:t>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INVESTOR THESIS</w:t>
            </w:r>
          </w:p>
          <w:p>
            <w:pPr>
              <w:spacing w:after="0"/>
            </w:pPr>
            <w:r>
              <w:rPr>
                <w:sz w:val="20"/>
              </w:rPr>
              <w:t>Start with the acquisition bottleneck. Build the intelligence layer. Earn trust through measurable outcomes. Expand from land-acquisition prediction into the broader infrastructure-readiness decision platform.</w:t>
            </w:r>
          </w:p>
        </w:tc>
      </w:tr>
    </w:tbl>
    <w:p/>
    <w:p>
      <w:pPr>
        <w:pStyle w:val="Heading2"/>
      </w:pPr>
      <w:r>
        <w:t>19.4 Business validation method</w:t>
      </w:r>
    </w:p>
    <w:p>
      <w:r>
        <w:t>LUME should not invent a market-size number. Build the commercial case bottom-up from verified pilot programs, annual software/integration value per program, addressable program count and realistic expansion assumptions after customer discovery. This keeps the investor story ambitious while making its numbers defensible.</w:t>
      </w:r>
    </w:p>
    <w:p>
      <w:pPr>
        <w:pStyle w:val="Heading2"/>
      </w:pPr>
      <w:r>
        <w:t>19.5 Long-term category</w:t>
      </w:r>
    </w:p>
    <w:p>
      <w:r>
        <w:t>The reusable product primitive is not “land acquisition software.” It is evidence-backed triage for queues of slow-moving, dependency-heavy cases: rank risk, explain the ranking, retrieve precedent, test supported scenarios, and turn the result into accountable action. Land acquisition is the initial high-value wedge.</w:t>
      </w:r>
    </w:p>
    <w:p>
      <w:pPr>
        <w:pStyle w:val="Heading1"/>
      </w:pPr>
      <w:r>
        <w:t>20. Expansion &amp; Global Transferability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Domain</w:t>
            </w:r>
          </w:p>
        </w:tc>
        <w:tc>
          <w:tcPr>
            <w:tcW w:type="dxa" w:w="5112"/>
            <w:shd w:fill="17324D"/>
            <w:tcMar>
              <w:top w:w="95" w:type="dxa"/>
              <w:start w:w="95" w:type="dxa"/>
              <w:bottom w:w="95" w:type="dxa"/>
              <w:end w:w="95" w:type="dxa"/>
            </w:tcMar>
            <w:vAlign w:val="center"/>
          </w:tcPr>
          <w:p>
            <w:pPr>
              <w:jc w:val="center"/>
            </w:pPr>
            <w:r>
              <w:rPr>
                <w:b/>
                <w:color w:val="FFFFFF"/>
                <w:sz w:val="17"/>
              </w:rPr>
              <w:t>Why the same architecture transfers</w:t>
            </w:r>
          </w:p>
        </w:tc>
      </w:tr>
      <w:tr>
        <w:trPr>
          <w:cantSplit/>
        </w:trPr>
        <w:tc>
          <w:tcPr>
            <w:tcW w:type="dxa" w:w="5112"/>
            <w:tcMar>
              <w:top w:w="80" w:type="dxa"/>
              <w:start w:w="90" w:type="dxa"/>
              <w:bottom w:w="80" w:type="dxa"/>
              <w:end w:w="90" w:type="dxa"/>
            </w:tcMar>
            <w:shd w:fill="F5F8FB"/>
            <w:vAlign w:val="center"/>
          </w:tcPr>
          <w:p>
            <w:r>
              <w:rPr>
                <w:sz w:val="17"/>
              </w:rPr>
              <w:t>Infrastructure right-of-way</w:t>
            </w:r>
          </w:p>
        </w:tc>
        <w:tc>
          <w:tcPr>
            <w:tcW w:type="dxa" w:w="5112"/>
            <w:tcMar>
              <w:top w:w="80" w:type="dxa"/>
              <w:start w:w="90" w:type="dxa"/>
              <w:bottom w:w="80" w:type="dxa"/>
              <w:end w:w="90" w:type="dxa"/>
            </w:tcMar>
            <w:shd w:fill="F5F8FB"/>
            <w:vAlign w:val="center"/>
          </w:tcPr>
          <w:p>
            <w:r>
              <w:rPr>
                <w:sz w:val="17"/>
              </w:rPr>
              <w:t>Landowner negotiation, utility coordination and multi-authority sign-off share dependency-heavy process behavior.</w:t>
            </w:r>
          </w:p>
        </w:tc>
      </w:tr>
      <w:tr>
        <w:trPr>
          <w:cantSplit/>
        </w:trPr>
        <w:tc>
          <w:tcPr>
            <w:tcW w:type="dxa" w:w="5112"/>
            <w:tcMar>
              <w:top w:w="80" w:type="dxa"/>
              <w:start w:w="90" w:type="dxa"/>
              <w:bottom w:w="80" w:type="dxa"/>
              <w:end w:w="90" w:type="dxa"/>
            </w:tcMar>
            <w:vAlign w:val="center"/>
          </w:tcPr>
          <w:p>
            <w:r>
              <w:rPr>
                <w:sz w:val="17"/>
              </w:rPr>
              <w:t>Municipal permitting</w:t>
            </w:r>
          </w:p>
        </w:tc>
        <w:tc>
          <w:tcPr>
            <w:tcW w:type="dxa" w:w="5112"/>
            <w:tcMar>
              <w:top w:w="80" w:type="dxa"/>
              <w:start w:w="90" w:type="dxa"/>
              <w:bottom w:w="80" w:type="dxa"/>
              <w:end w:w="90" w:type="dxa"/>
            </w:tcMar>
            <w:vAlign w:val="center"/>
          </w:tcPr>
          <w:p>
            <w:r>
              <w:rPr>
                <w:sz w:val="17"/>
              </w:rPr>
              <w:t>Projects move through repeatable stages with approval, document and ownership bottlenecks.</w:t>
            </w:r>
          </w:p>
        </w:tc>
      </w:tr>
      <w:tr>
        <w:trPr>
          <w:cantSplit/>
        </w:trPr>
        <w:tc>
          <w:tcPr>
            <w:tcW w:type="dxa" w:w="5112"/>
            <w:tcMar>
              <w:top w:w="80" w:type="dxa"/>
              <w:start w:w="90" w:type="dxa"/>
              <w:bottom w:w="80" w:type="dxa"/>
              <w:end w:w="90" w:type="dxa"/>
            </w:tcMar>
            <w:shd w:fill="F5F8FB"/>
            <w:vAlign w:val="center"/>
          </w:tcPr>
          <w:p>
            <w:r>
              <w:rPr>
                <w:sz w:val="17"/>
              </w:rPr>
              <w:t>Public works approvals</w:t>
            </w:r>
          </w:p>
        </w:tc>
        <w:tc>
          <w:tcPr>
            <w:tcW w:type="dxa" w:w="5112"/>
            <w:tcMar>
              <w:top w:w="80" w:type="dxa"/>
              <w:start w:w="90" w:type="dxa"/>
              <w:bottom w:w="80" w:type="dxa"/>
              <w:end w:w="90" w:type="dxa"/>
            </w:tcMar>
            <w:shd w:fill="F5F8FB"/>
            <w:vAlign w:val="center"/>
          </w:tcPr>
          <w:p>
            <w:r>
              <w:rPr>
                <w:sz w:val="17"/>
              </w:rPr>
              <w:t>Common process, dependency and escalation signals can use the same Project/Stage/Event model.</w:t>
            </w:r>
          </w:p>
        </w:tc>
      </w:tr>
      <w:tr>
        <w:trPr>
          <w:cantSplit/>
        </w:trPr>
        <w:tc>
          <w:tcPr>
            <w:tcW w:type="dxa" w:w="5112"/>
            <w:tcMar>
              <w:top w:w="80" w:type="dxa"/>
              <w:start w:w="90" w:type="dxa"/>
              <w:bottom w:w="80" w:type="dxa"/>
              <w:end w:w="90" w:type="dxa"/>
            </w:tcMar>
            <w:vAlign w:val="center"/>
          </w:tcPr>
          <w:p>
            <w:r>
              <w:rPr>
                <w:sz w:val="17"/>
              </w:rPr>
              <w:t>Enterprise operations</w:t>
            </w:r>
          </w:p>
        </w:tc>
        <w:tc>
          <w:tcPr>
            <w:tcW w:type="dxa" w:w="5112"/>
            <w:tcMar>
              <w:top w:w="80" w:type="dxa"/>
              <w:start w:w="90" w:type="dxa"/>
              <w:bottom w:w="80" w:type="dxa"/>
              <w:end w:w="90" w:type="dxa"/>
            </w:tcMar>
            <w:vAlign w:val="center"/>
          </w:tcPr>
          <w:p>
            <w:r>
              <w:rPr>
                <w:sz w:val="17"/>
              </w:rPr>
              <w:t>The same risk-evidence-precedent queue can apply to other regulated, slow-moving workflows with suitable controls.</w:t>
            </w:r>
          </w:p>
        </w:tc>
      </w:tr>
    </w:tbl>
    <w:p/>
    <w:tbl>
      <w:tblPr>
        <w:tblW w:type="auto" w:w="0"/>
        <w:jc w:val="center"/>
        <w:tblLook w:firstColumn="1" w:firstRow="1" w:lastColumn="0" w:lastRow="0" w:noHBand="0" w:noVBand="1" w:val="04A0"/>
      </w:tblPr>
      <w:tblGrid>
        <w:gridCol w:w="10224"/>
      </w:tblGrid>
      <w:tr>
        <w:trPr>
          <w:cantSplit/>
        </w:trPr>
        <w:tc>
          <w:tcPr>
            <w:tcW w:type="dxa" w:w="10224"/>
            <w:shd w:fill="F4E6B7"/>
            <w:tcMar>
              <w:top w:w="140" w:type="dxa"/>
              <w:start w:w="160" w:type="dxa"/>
              <w:bottom w:w="140" w:type="dxa"/>
              <w:end w:w="160" w:type="dxa"/>
            </w:tcMar>
          </w:tcPr>
          <w:p>
            <w:r>
              <w:rPr>
                <w:b/>
                <w:color w:val="17324D"/>
                <w:sz w:val="21"/>
              </w:rPr>
              <w:t>SCOPE DISCIPLINE</w:t>
            </w:r>
          </w:p>
          <w:p>
            <w:pPr>
              <w:spacing w:after="0"/>
            </w:pPr>
            <w:r>
              <w:rPr>
                <w:sz w:val="20"/>
              </w:rPr>
              <w:t>SIH remains focused on land-acquisition intelligence. Global/domain expansion is a company option enabled by the architecture, not a feature expansion required for the SIH prototype.</w:t>
            </w:r>
          </w:p>
        </w:tc>
      </w:tr>
    </w:tbl>
    <w:p/>
    <w:p>
      <w:pPr>
        <w:pStyle w:val="Heading1"/>
      </w:pPr>
      <w:r>
        <w:t>21. Impact &amp; Measurement Framework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Outcome</w:t>
            </w:r>
          </w:p>
        </w:tc>
        <w:tc>
          <w:tcPr>
            <w:tcW w:type="dxa" w:w="3408"/>
            <w:shd w:fill="17324D"/>
            <w:tcMar>
              <w:top w:w="95" w:type="dxa"/>
              <w:start w:w="95" w:type="dxa"/>
              <w:bottom w:w="95" w:type="dxa"/>
              <w:end w:w="95" w:type="dxa"/>
            </w:tcMar>
            <w:vAlign w:val="center"/>
          </w:tcPr>
          <w:p>
            <w:pPr>
              <w:jc w:val="center"/>
            </w:pPr>
            <w:r>
              <w:rPr>
                <w:b/>
                <w:color w:val="FFFFFF"/>
                <w:sz w:val="17"/>
              </w:rPr>
              <w:t>Primary KPI</w:t>
            </w:r>
          </w:p>
        </w:tc>
        <w:tc>
          <w:tcPr>
            <w:tcW w:type="dxa" w:w="3408"/>
            <w:shd w:fill="17324D"/>
            <w:tcMar>
              <w:top w:w="95" w:type="dxa"/>
              <w:start w:w="95" w:type="dxa"/>
              <w:bottom w:w="95" w:type="dxa"/>
              <w:end w:w="95" w:type="dxa"/>
            </w:tcMar>
            <w:vAlign w:val="center"/>
          </w:tcPr>
          <w:p>
            <w:pPr>
              <w:jc w:val="center"/>
            </w:pPr>
            <w:r>
              <w:rPr>
                <w:b/>
                <w:color w:val="FFFFFF"/>
                <w:sz w:val="17"/>
              </w:rPr>
              <w:t>Measurement</w:t>
            </w:r>
          </w:p>
        </w:tc>
      </w:tr>
      <w:tr>
        <w:trPr>
          <w:cantSplit/>
        </w:trPr>
        <w:tc>
          <w:tcPr>
            <w:tcW w:type="dxa" w:w="3408"/>
            <w:tcMar>
              <w:top w:w="80" w:type="dxa"/>
              <w:start w:w="90" w:type="dxa"/>
              <w:bottom w:w="80" w:type="dxa"/>
              <w:end w:w="90" w:type="dxa"/>
            </w:tcMar>
            <w:shd w:fill="F5F8FB"/>
            <w:vAlign w:val="center"/>
          </w:tcPr>
          <w:p>
            <w:r>
              <w:rPr>
                <w:sz w:val="17"/>
              </w:rPr>
              <w:t>Earlier warning</w:t>
            </w:r>
          </w:p>
        </w:tc>
        <w:tc>
          <w:tcPr>
            <w:tcW w:type="dxa" w:w="3408"/>
            <w:tcMar>
              <w:top w:w="80" w:type="dxa"/>
              <w:start w:w="90" w:type="dxa"/>
              <w:bottom w:w="80" w:type="dxa"/>
              <w:end w:w="90" w:type="dxa"/>
            </w:tcMar>
            <w:shd w:fill="F5F8FB"/>
            <w:vAlign w:val="center"/>
          </w:tcPr>
          <w:p>
            <w:r>
              <w:rPr>
                <w:sz w:val="17"/>
              </w:rPr>
              <w:t>Median warning lead time</w:t>
            </w:r>
          </w:p>
        </w:tc>
        <w:tc>
          <w:tcPr>
            <w:tcW w:type="dxa" w:w="3408"/>
            <w:tcMar>
              <w:top w:w="80" w:type="dxa"/>
              <w:start w:w="90" w:type="dxa"/>
              <w:bottom w:w="80" w:type="dxa"/>
              <w:end w:w="90" w:type="dxa"/>
            </w:tcMar>
            <w:shd w:fill="F5F8FB"/>
            <w:vAlign w:val="center"/>
          </w:tcPr>
          <w:p>
            <w:r>
              <w:rPr>
                <w:sz w:val="17"/>
              </w:rPr>
              <w:t>Prediction timestamp vs actual milestone miss.</w:t>
            </w:r>
          </w:p>
        </w:tc>
      </w:tr>
      <w:tr>
        <w:trPr>
          <w:cantSplit/>
        </w:trPr>
        <w:tc>
          <w:tcPr>
            <w:tcW w:type="dxa" w:w="3408"/>
            <w:tcMar>
              <w:top w:w="80" w:type="dxa"/>
              <w:start w:w="90" w:type="dxa"/>
              <w:bottom w:w="80" w:type="dxa"/>
              <w:end w:w="90" w:type="dxa"/>
            </w:tcMar>
            <w:vAlign w:val="center"/>
          </w:tcPr>
          <w:p>
            <w:r>
              <w:rPr>
                <w:sz w:val="17"/>
              </w:rPr>
              <w:t>Better triage</w:t>
            </w:r>
          </w:p>
        </w:tc>
        <w:tc>
          <w:tcPr>
            <w:tcW w:type="dxa" w:w="3408"/>
            <w:tcMar>
              <w:top w:w="80" w:type="dxa"/>
              <w:start w:w="90" w:type="dxa"/>
              <w:bottom w:w="80" w:type="dxa"/>
              <w:end w:w="90" w:type="dxa"/>
            </w:tcMar>
            <w:vAlign w:val="center"/>
          </w:tcPr>
          <w:p>
            <w:r>
              <w:rPr>
                <w:sz w:val="17"/>
              </w:rPr>
              <w:t>Precision@K / Recall@K</w:t>
            </w:r>
          </w:p>
        </w:tc>
        <w:tc>
          <w:tcPr>
            <w:tcW w:type="dxa" w:w="3408"/>
            <w:tcMar>
              <w:top w:w="80" w:type="dxa"/>
              <w:start w:w="90" w:type="dxa"/>
              <w:bottom w:w="80" w:type="dxa"/>
              <w:end w:w="90" w:type="dxa"/>
            </w:tcMar>
            <w:vAlign w:val="center"/>
          </w:tcPr>
          <w:p>
            <w:r>
              <w:rPr>
                <w:sz w:val="17"/>
              </w:rPr>
              <w:t>Top action queue vs observed risky cases.</w:t>
            </w:r>
          </w:p>
        </w:tc>
      </w:tr>
      <w:tr>
        <w:trPr>
          <w:cantSplit/>
        </w:trPr>
        <w:tc>
          <w:tcPr>
            <w:tcW w:type="dxa" w:w="3408"/>
            <w:tcMar>
              <w:top w:w="80" w:type="dxa"/>
              <w:start w:w="90" w:type="dxa"/>
              <w:bottom w:w="80" w:type="dxa"/>
              <w:end w:w="90" w:type="dxa"/>
            </w:tcMar>
            <w:shd w:fill="F5F8FB"/>
            <w:vAlign w:val="center"/>
          </w:tcPr>
          <w:p>
            <w:r>
              <w:rPr>
                <w:sz w:val="17"/>
              </w:rPr>
              <w:t>Useful probability</w:t>
            </w:r>
          </w:p>
        </w:tc>
        <w:tc>
          <w:tcPr>
            <w:tcW w:type="dxa" w:w="3408"/>
            <w:tcMar>
              <w:top w:w="80" w:type="dxa"/>
              <w:start w:w="90" w:type="dxa"/>
              <w:bottom w:w="80" w:type="dxa"/>
              <w:end w:w="90" w:type="dxa"/>
            </w:tcMar>
            <w:shd w:fill="F5F8FB"/>
            <w:vAlign w:val="center"/>
          </w:tcPr>
          <w:p>
            <w:r>
              <w:rPr>
                <w:sz w:val="17"/>
              </w:rPr>
              <w:t>Brier score / calibration error</w:t>
            </w:r>
          </w:p>
        </w:tc>
        <w:tc>
          <w:tcPr>
            <w:tcW w:type="dxa" w:w="3408"/>
            <w:tcMar>
              <w:top w:w="80" w:type="dxa"/>
              <w:start w:w="90" w:type="dxa"/>
              <w:bottom w:w="80" w:type="dxa"/>
              <w:end w:w="90" w:type="dxa"/>
            </w:tcMar>
            <w:shd w:fill="F5F8FB"/>
            <w:vAlign w:val="center"/>
          </w:tcPr>
          <w:p>
            <w:r>
              <w:rPr>
                <w:sz w:val="17"/>
              </w:rPr>
              <w:t>Temporal holdout.</w:t>
            </w:r>
          </w:p>
        </w:tc>
      </w:tr>
      <w:tr>
        <w:trPr>
          <w:cantSplit/>
        </w:trPr>
        <w:tc>
          <w:tcPr>
            <w:tcW w:type="dxa" w:w="3408"/>
            <w:tcMar>
              <w:top w:w="80" w:type="dxa"/>
              <w:start w:w="90" w:type="dxa"/>
              <w:bottom w:w="80" w:type="dxa"/>
              <w:end w:w="90" w:type="dxa"/>
            </w:tcMar>
            <w:vAlign w:val="center"/>
          </w:tcPr>
          <w:p>
            <w:r>
              <w:rPr>
                <w:sz w:val="17"/>
              </w:rPr>
              <w:t>Faster review</w:t>
            </w:r>
          </w:p>
        </w:tc>
        <w:tc>
          <w:tcPr>
            <w:tcW w:type="dxa" w:w="3408"/>
            <w:tcMar>
              <w:top w:w="80" w:type="dxa"/>
              <w:start w:w="90" w:type="dxa"/>
              <w:bottom w:w="80" w:type="dxa"/>
              <w:end w:w="90" w:type="dxa"/>
            </w:tcMar>
            <w:vAlign w:val="center"/>
          </w:tcPr>
          <w:p>
            <w:r>
              <w:rPr>
                <w:sz w:val="17"/>
              </w:rPr>
              <w:t>Review time per project</w:t>
            </w:r>
          </w:p>
        </w:tc>
        <w:tc>
          <w:tcPr>
            <w:tcW w:type="dxa" w:w="3408"/>
            <w:tcMar>
              <w:top w:w="80" w:type="dxa"/>
              <w:start w:w="90" w:type="dxa"/>
              <w:bottom w:w="80" w:type="dxa"/>
              <w:end w:w="90" w:type="dxa"/>
            </w:tcMar>
            <w:vAlign w:val="center"/>
          </w:tcPr>
          <w:p>
            <w:r>
              <w:rPr>
                <w:sz w:val="17"/>
              </w:rPr>
              <w:t>Observed user workflow time.</w:t>
            </w:r>
          </w:p>
        </w:tc>
      </w:tr>
      <w:tr>
        <w:trPr>
          <w:cantSplit/>
        </w:trPr>
        <w:tc>
          <w:tcPr>
            <w:tcW w:type="dxa" w:w="3408"/>
            <w:tcMar>
              <w:top w:w="80" w:type="dxa"/>
              <w:start w:w="90" w:type="dxa"/>
              <w:bottom w:w="80" w:type="dxa"/>
              <w:end w:w="90" w:type="dxa"/>
            </w:tcMar>
            <w:shd w:fill="F5F8FB"/>
            <w:vAlign w:val="center"/>
          </w:tcPr>
          <w:p>
            <w:r>
              <w:rPr>
                <w:sz w:val="17"/>
              </w:rPr>
              <w:t>Action conversion</w:t>
            </w:r>
          </w:p>
        </w:tc>
        <w:tc>
          <w:tcPr>
            <w:tcW w:type="dxa" w:w="3408"/>
            <w:tcMar>
              <w:top w:w="80" w:type="dxa"/>
              <w:start w:w="90" w:type="dxa"/>
              <w:bottom w:w="80" w:type="dxa"/>
              <w:end w:w="90" w:type="dxa"/>
            </w:tcMar>
            <w:shd w:fill="F5F8FB"/>
            <w:vAlign w:val="center"/>
          </w:tcPr>
          <w:p>
            <w:r>
              <w:rPr>
                <w:sz w:val="17"/>
              </w:rPr>
              <w:t>% prioritized cases with follow-up</w:t>
            </w:r>
          </w:p>
        </w:tc>
        <w:tc>
          <w:tcPr>
            <w:tcW w:type="dxa" w:w="3408"/>
            <w:tcMar>
              <w:top w:w="80" w:type="dxa"/>
              <w:start w:w="90" w:type="dxa"/>
              <w:bottom w:w="80" w:type="dxa"/>
              <w:end w:w="90" w:type="dxa"/>
            </w:tcMar>
            <w:shd w:fill="F5F8FB"/>
            <w:vAlign w:val="center"/>
          </w:tcPr>
          <w:p>
            <w:r>
              <w:rPr>
                <w:sz w:val="17"/>
              </w:rPr>
              <w:t>Decision/action audit log.</w:t>
            </w:r>
          </w:p>
        </w:tc>
      </w:tr>
      <w:tr>
        <w:trPr>
          <w:cantSplit/>
        </w:trPr>
        <w:tc>
          <w:tcPr>
            <w:tcW w:type="dxa" w:w="3408"/>
            <w:tcMar>
              <w:top w:w="80" w:type="dxa"/>
              <w:start w:w="90" w:type="dxa"/>
              <w:bottom w:w="80" w:type="dxa"/>
              <w:end w:w="90" w:type="dxa"/>
            </w:tcMar>
            <w:vAlign w:val="center"/>
          </w:tcPr>
          <w:p>
            <w:r>
              <w:rPr>
                <w:sz w:val="17"/>
              </w:rPr>
              <w:t>Faster resolution</w:t>
            </w:r>
          </w:p>
        </w:tc>
        <w:tc>
          <w:tcPr>
            <w:tcW w:type="dxa" w:w="3408"/>
            <w:tcMar>
              <w:top w:w="80" w:type="dxa"/>
              <w:start w:w="90" w:type="dxa"/>
              <w:bottom w:w="80" w:type="dxa"/>
              <w:end w:w="90" w:type="dxa"/>
            </w:tcMar>
            <w:vAlign w:val="center"/>
          </w:tcPr>
          <w:p>
            <w:r>
              <w:rPr>
                <w:sz w:val="17"/>
              </w:rPr>
              <w:t>Time from detected bottleneck to resolution</w:t>
            </w:r>
          </w:p>
        </w:tc>
        <w:tc>
          <w:tcPr>
            <w:tcW w:type="dxa" w:w="3408"/>
            <w:tcMar>
              <w:top w:w="80" w:type="dxa"/>
              <w:start w:w="90" w:type="dxa"/>
              <w:bottom w:w="80" w:type="dxa"/>
              <w:end w:w="90" w:type="dxa"/>
            </w:tcMar>
            <w:vAlign w:val="center"/>
          </w:tcPr>
          <w:p>
            <w:r>
              <w:rPr>
                <w:sz w:val="17"/>
              </w:rPr>
              <w:t>Stage/event history.</w:t>
            </w:r>
          </w:p>
        </w:tc>
      </w:tr>
      <w:tr>
        <w:trPr>
          <w:cantSplit/>
        </w:trPr>
        <w:tc>
          <w:tcPr>
            <w:tcW w:type="dxa" w:w="3408"/>
            <w:tcMar>
              <w:top w:w="80" w:type="dxa"/>
              <w:start w:w="90" w:type="dxa"/>
              <w:bottom w:w="80" w:type="dxa"/>
              <w:end w:w="90" w:type="dxa"/>
            </w:tcMar>
            <w:shd w:fill="F5F8FB"/>
            <w:vAlign w:val="center"/>
          </w:tcPr>
          <w:p>
            <w:r>
              <w:rPr>
                <w:sz w:val="17"/>
              </w:rPr>
              <w:t>Data maturity</w:t>
            </w:r>
          </w:p>
        </w:tc>
        <w:tc>
          <w:tcPr>
            <w:tcW w:type="dxa" w:w="3408"/>
            <w:tcMar>
              <w:top w:w="80" w:type="dxa"/>
              <w:start w:w="90" w:type="dxa"/>
              <w:bottom w:w="80" w:type="dxa"/>
              <w:end w:w="90" w:type="dxa"/>
            </w:tcMar>
            <w:shd w:fill="F5F8FB"/>
            <w:vAlign w:val="center"/>
          </w:tcPr>
          <w:p>
            <w:r>
              <w:rPr>
                <w:sz w:val="17"/>
              </w:rPr>
              <w:t>Evidence-health coverage</w:t>
            </w:r>
          </w:p>
        </w:tc>
        <w:tc>
          <w:tcPr>
            <w:tcW w:type="dxa" w:w="3408"/>
            <w:tcMar>
              <w:top w:w="80" w:type="dxa"/>
              <w:start w:w="90" w:type="dxa"/>
              <w:bottom w:w="80" w:type="dxa"/>
              <w:end w:w="90" w:type="dxa"/>
            </w:tcMar>
            <w:shd w:fill="F5F8FB"/>
            <w:vAlign w:val="center"/>
          </w:tcPr>
          <w:p>
            <w:r>
              <w:rPr>
                <w:sz w:val="17"/>
              </w:rPr>
              <w:t>Pipeline metrics.</w:t>
            </w:r>
          </w:p>
        </w:tc>
      </w:tr>
      <w:tr>
        <w:trPr>
          <w:cantSplit/>
        </w:trPr>
        <w:tc>
          <w:tcPr>
            <w:tcW w:type="dxa" w:w="3408"/>
            <w:tcMar>
              <w:top w:w="80" w:type="dxa"/>
              <w:start w:w="90" w:type="dxa"/>
              <w:bottom w:w="80" w:type="dxa"/>
              <w:end w:w="90" w:type="dxa"/>
            </w:tcMar>
            <w:vAlign w:val="center"/>
          </w:tcPr>
          <w:p>
            <w:r>
              <w:rPr>
                <w:sz w:val="17"/>
              </w:rPr>
              <w:t>Institutional learning</w:t>
            </w:r>
          </w:p>
        </w:tc>
        <w:tc>
          <w:tcPr>
            <w:tcW w:type="dxa" w:w="3408"/>
            <w:tcMar>
              <w:top w:w="80" w:type="dxa"/>
              <w:start w:w="90" w:type="dxa"/>
              <w:bottom w:w="80" w:type="dxa"/>
              <w:end w:w="90" w:type="dxa"/>
            </w:tcMar>
            <w:vAlign w:val="center"/>
          </w:tcPr>
          <w:p>
            <w:r>
              <w:rPr>
                <w:sz w:val="17"/>
              </w:rPr>
              <w:t>% completed cases with validated outcomes</w:t>
            </w:r>
          </w:p>
        </w:tc>
        <w:tc>
          <w:tcPr>
            <w:tcW w:type="dxa" w:w="3408"/>
            <w:tcMar>
              <w:top w:w="80" w:type="dxa"/>
              <w:start w:w="90" w:type="dxa"/>
              <w:bottom w:w="80" w:type="dxa"/>
              <w:end w:w="90" w:type="dxa"/>
            </w:tcMar>
            <w:vAlign w:val="center"/>
          </w:tcPr>
          <w:p>
            <w:r>
              <w:rPr>
                <w:sz w:val="17"/>
              </w:rPr>
              <w:t>Outcome capture.</w:t>
            </w:r>
          </w:p>
        </w:tc>
      </w:tr>
    </w:tbl>
    <w:p/>
    <w:p>
      <w:pPr>
        <w:pStyle w:val="Heading2"/>
      </w:pPr>
      <w:r>
        <w:t>21.1 Impact logic</w:t>
      </w:r>
    </w:p>
    <w:p>
      <w:r>
        <w:t>Signal quality → earlier recognition → more selective attention → faster investigation → accountable action → improved outcome record → stronger future intelligence. The causal impact of LUME itself should be evaluated in pilots rather than assumed.</w:t>
      </w:r>
    </w:p>
    <w:p>
      <w:pPr>
        <w:pStyle w:val="Heading1"/>
      </w:pPr>
      <w:r>
        <w:t>22. SIH Evaluation Target: 10/10 Product Standard</w:t>
      </w:r>
    </w:p>
    <w:p>
      <w:r>
        <w:t>These are internal design targets. They are achieved by evidence in the prototype, not by wording in the document.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Evaluation dimension</w:t>
            </w:r>
          </w:p>
        </w:tc>
        <w:tc>
          <w:tcPr>
            <w:tcW w:type="dxa" w:w="3408"/>
            <w:shd w:fill="17324D"/>
            <w:tcMar>
              <w:top w:w="95" w:type="dxa"/>
              <w:start w:w="95" w:type="dxa"/>
              <w:bottom w:w="95" w:type="dxa"/>
              <w:end w:w="95" w:type="dxa"/>
            </w:tcMar>
            <w:vAlign w:val="center"/>
          </w:tcPr>
          <w:p>
            <w:pPr>
              <w:jc w:val="center"/>
            </w:pPr>
            <w:r>
              <w:rPr>
                <w:b/>
                <w:color w:val="FFFFFF"/>
                <w:sz w:val="17"/>
              </w:rPr>
              <w:t>10/10 design standard</w:t>
            </w:r>
          </w:p>
        </w:tc>
        <w:tc>
          <w:tcPr>
            <w:tcW w:type="dxa" w:w="3408"/>
            <w:shd w:fill="17324D"/>
            <w:tcMar>
              <w:top w:w="95" w:type="dxa"/>
              <w:start w:w="95" w:type="dxa"/>
              <w:bottom w:w="95" w:type="dxa"/>
              <w:end w:w="95" w:type="dxa"/>
            </w:tcMar>
            <w:vAlign w:val="center"/>
          </w:tcPr>
          <w:p>
            <w:pPr>
              <w:jc w:val="center"/>
            </w:pPr>
            <w:r>
              <w:rPr>
                <w:b/>
                <w:color w:val="FFFFFF"/>
                <w:sz w:val="17"/>
              </w:rPr>
              <w:t>Evidence the prototype must show</w:t>
            </w:r>
          </w:p>
        </w:tc>
      </w:tr>
      <w:tr>
        <w:trPr>
          <w:cantSplit/>
        </w:trPr>
        <w:tc>
          <w:tcPr>
            <w:tcW w:type="dxa" w:w="3408"/>
            <w:tcMar>
              <w:top w:w="80" w:type="dxa"/>
              <w:start w:w="90" w:type="dxa"/>
              <w:bottom w:w="80" w:type="dxa"/>
              <w:end w:w="90" w:type="dxa"/>
            </w:tcMar>
            <w:shd w:fill="F5F8FB"/>
            <w:vAlign w:val="center"/>
          </w:tcPr>
          <w:p>
            <w:r>
              <w:rPr>
                <w:sz w:val="17"/>
              </w:rPr>
              <w:t>Problem fit</w:t>
            </w:r>
          </w:p>
        </w:tc>
        <w:tc>
          <w:tcPr>
            <w:tcW w:type="dxa" w:w="3408"/>
            <w:tcMar>
              <w:top w:w="80" w:type="dxa"/>
              <w:start w:w="90" w:type="dxa"/>
              <w:bottom w:w="80" w:type="dxa"/>
              <w:end w:w="90" w:type="dxa"/>
            </w:tcMar>
            <w:shd w:fill="F5F8FB"/>
            <w:vAlign w:val="center"/>
          </w:tcPr>
          <w:p>
            <w:r>
              <w:rPr>
                <w:sz w:val="17"/>
              </w:rPr>
              <w:t>Directly solves the specific SIH26017 need.</w:t>
            </w:r>
          </w:p>
        </w:tc>
        <w:tc>
          <w:tcPr>
            <w:tcW w:type="dxa" w:w="3408"/>
            <w:tcMar>
              <w:top w:w="80" w:type="dxa"/>
              <w:start w:w="90" w:type="dxa"/>
              <w:bottom w:w="80" w:type="dxa"/>
              <w:end w:w="90" w:type="dxa"/>
            </w:tcMar>
            <w:shd w:fill="F5F8FB"/>
            <w:vAlign w:val="center"/>
          </w:tcPr>
          <w:p>
            <w:r>
              <w:rPr>
                <w:sz w:val="17"/>
              </w:rPr>
              <w:t>Stage-level delay prediction, drivers, GIS, alerts, recommendations, comparative analytics and learning loop.</w:t>
            </w:r>
          </w:p>
        </w:tc>
      </w:tr>
      <w:tr>
        <w:trPr>
          <w:cantSplit/>
        </w:trPr>
        <w:tc>
          <w:tcPr>
            <w:tcW w:type="dxa" w:w="3408"/>
            <w:tcMar>
              <w:top w:w="80" w:type="dxa"/>
              <w:start w:w="90" w:type="dxa"/>
              <w:bottom w:w="80" w:type="dxa"/>
              <w:end w:w="90" w:type="dxa"/>
            </w:tcMar>
            <w:vAlign w:val="center"/>
          </w:tcPr>
          <w:p>
            <w:r>
              <w:rPr>
                <w:sz w:val="17"/>
              </w:rPr>
              <w:t>Innovation</w:t>
            </w:r>
          </w:p>
        </w:tc>
        <w:tc>
          <w:tcPr>
            <w:tcW w:type="dxa" w:w="3408"/>
            <w:tcMar>
              <w:top w:w="80" w:type="dxa"/>
              <w:start w:w="90" w:type="dxa"/>
              <w:bottom w:w="80" w:type="dxa"/>
              <w:end w:w="90" w:type="dxa"/>
            </w:tcMar>
            <w:vAlign w:val="center"/>
          </w:tcPr>
          <w:p>
            <w:r>
              <w:rPr>
                <w:sz w:val="17"/>
              </w:rPr>
              <w:t>A distinctive closed decision loop, not generic AI.</w:t>
            </w:r>
          </w:p>
        </w:tc>
        <w:tc>
          <w:tcPr>
            <w:tcW w:type="dxa" w:w="3408"/>
            <w:tcMar>
              <w:top w:w="80" w:type="dxa"/>
              <w:start w:w="90" w:type="dxa"/>
              <w:bottom w:w="80" w:type="dxa"/>
              <w:end w:w="90" w:type="dxa"/>
            </w:tcMar>
            <w:vAlign w:val="center"/>
          </w:tcPr>
          <w:p>
            <w:r>
              <w:rPr>
                <w:sz w:val="17"/>
              </w:rPr>
              <w:t>Prediction + evidence + precedent + scenario + priority + outcome.</w:t>
            </w:r>
          </w:p>
        </w:tc>
      </w:tr>
      <w:tr>
        <w:trPr>
          <w:cantSplit/>
        </w:trPr>
        <w:tc>
          <w:tcPr>
            <w:tcW w:type="dxa" w:w="3408"/>
            <w:tcMar>
              <w:top w:w="80" w:type="dxa"/>
              <w:start w:w="90" w:type="dxa"/>
              <w:bottom w:w="80" w:type="dxa"/>
              <w:end w:w="90" w:type="dxa"/>
            </w:tcMar>
            <w:shd w:fill="F5F8FB"/>
            <w:vAlign w:val="center"/>
          </w:tcPr>
          <w:p>
            <w:r>
              <w:rPr>
                <w:sz w:val="17"/>
              </w:rPr>
              <w:t>Technical feasibility</w:t>
            </w:r>
          </w:p>
        </w:tc>
        <w:tc>
          <w:tcPr>
            <w:tcW w:type="dxa" w:w="3408"/>
            <w:tcMar>
              <w:top w:w="80" w:type="dxa"/>
              <w:start w:w="90" w:type="dxa"/>
              <w:bottom w:w="80" w:type="dxa"/>
              <w:end w:w="90" w:type="dxa"/>
            </w:tcMar>
            <w:shd w:fill="F5F8FB"/>
            <w:vAlign w:val="center"/>
          </w:tcPr>
          <w:p>
            <w:r>
              <w:rPr>
                <w:sz w:val="17"/>
              </w:rPr>
              <w:t>End-to-end working system on controlled data.</w:t>
            </w:r>
          </w:p>
        </w:tc>
        <w:tc>
          <w:tcPr>
            <w:tcW w:type="dxa" w:w="3408"/>
            <w:tcMar>
              <w:top w:w="80" w:type="dxa"/>
              <w:start w:w="90" w:type="dxa"/>
              <w:bottom w:w="80" w:type="dxa"/>
              <w:end w:w="90" w:type="dxa"/>
            </w:tcMar>
            <w:shd w:fill="F5F8FB"/>
            <w:vAlign w:val="center"/>
          </w:tcPr>
          <w:p>
            <w:r>
              <w:rPr>
                <w:sz w:val="17"/>
              </w:rPr>
              <w:t>Live prediction, APIs, DB, UI, GIS and local deployment.</w:t>
            </w:r>
          </w:p>
        </w:tc>
      </w:tr>
      <w:tr>
        <w:trPr>
          <w:cantSplit/>
        </w:trPr>
        <w:tc>
          <w:tcPr>
            <w:tcW w:type="dxa" w:w="3408"/>
            <w:tcMar>
              <w:top w:w="80" w:type="dxa"/>
              <w:start w:w="90" w:type="dxa"/>
              <w:bottom w:w="80" w:type="dxa"/>
              <w:end w:w="90" w:type="dxa"/>
            </w:tcMar>
            <w:vAlign w:val="center"/>
          </w:tcPr>
          <w:p>
            <w:r>
              <w:rPr>
                <w:sz w:val="17"/>
              </w:rPr>
              <w:t>Problem-solving</w:t>
            </w:r>
          </w:p>
        </w:tc>
        <w:tc>
          <w:tcPr>
            <w:tcW w:type="dxa" w:w="3408"/>
            <w:tcMar>
              <w:top w:w="80" w:type="dxa"/>
              <w:start w:w="90" w:type="dxa"/>
              <w:bottom w:w="80" w:type="dxa"/>
              <w:end w:w="90" w:type="dxa"/>
            </w:tcMar>
            <w:vAlign w:val="center"/>
          </w:tcPr>
          <w:p>
            <w:r>
              <w:rPr>
                <w:sz w:val="17"/>
              </w:rPr>
              <w:t>Turns prediction into action.</w:t>
            </w:r>
          </w:p>
        </w:tc>
        <w:tc>
          <w:tcPr>
            <w:tcW w:type="dxa" w:w="3408"/>
            <w:tcMar>
              <w:top w:w="80" w:type="dxa"/>
              <w:start w:w="90" w:type="dxa"/>
              <w:bottom w:w="80" w:type="dxa"/>
              <w:end w:w="90" w:type="dxa"/>
            </w:tcMar>
            <w:vAlign w:val="center"/>
          </w:tcPr>
          <w:p>
            <w:r>
              <w:rPr>
                <w:sz w:val="17"/>
              </w:rPr>
              <w:t>Critical dependency and intervention queue visibly update.</w:t>
            </w:r>
          </w:p>
        </w:tc>
      </w:tr>
      <w:tr>
        <w:trPr>
          <w:cantSplit/>
        </w:trPr>
        <w:tc>
          <w:tcPr>
            <w:tcW w:type="dxa" w:w="3408"/>
            <w:tcMar>
              <w:top w:w="80" w:type="dxa"/>
              <w:start w:w="90" w:type="dxa"/>
              <w:bottom w:w="80" w:type="dxa"/>
              <w:end w:w="90" w:type="dxa"/>
            </w:tcMar>
            <w:shd w:fill="F5F8FB"/>
            <w:vAlign w:val="center"/>
          </w:tcPr>
          <w:p>
            <w:r>
              <w:rPr>
                <w:sz w:val="17"/>
              </w:rPr>
              <w:t>Practicality</w:t>
            </w:r>
          </w:p>
        </w:tc>
        <w:tc>
          <w:tcPr>
            <w:tcW w:type="dxa" w:w="3408"/>
            <w:tcMar>
              <w:top w:w="80" w:type="dxa"/>
              <w:start w:w="90" w:type="dxa"/>
              <w:bottom w:w="80" w:type="dxa"/>
              <w:end w:w="90" w:type="dxa"/>
            </w:tcMar>
            <w:shd w:fill="F5F8FB"/>
            <w:vAlign w:val="center"/>
          </w:tcPr>
          <w:p>
            <w:r>
              <w:rPr>
                <w:sz w:val="17"/>
              </w:rPr>
              <w:t>Complements existing systems and can pilot incrementally.</w:t>
            </w:r>
          </w:p>
        </w:tc>
        <w:tc>
          <w:tcPr>
            <w:tcW w:type="dxa" w:w="3408"/>
            <w:tcMar>
              <w:top w:w="80" w:type="dxa"/>
              <w:start w:w="90" w:type="dxa"/>
              <w:bottom w:w="80" w:type="dxa"/>
              <w:end w:w="90" w:type="dxa"/>
            </w:tcMar>
            <w:shd w:fill="F5F8FB"/>
            <w:vAlign w:val="center"/>
          </w:tcPr>
          <w:p>
            <w:r>
              <w:rPr>
                <w:sz w:val="17"/>
              </w:rPr>
              <w:t>Connector/API boundary and source-of-truth separation.</w:t>
            </w:r>
          </w:p>
        </w:tc>
      </w:tr>
      <w:tr>
        <w:trPr>
          <w:cantSplit/>
        </w:trPr>
        <w:tc>
          <w:tcPr>
            <w:tcW w:type="dxa" w:w="3408"/>
            <w:tcMar>
              <w:top w:w="80" w:type="dxa"/>
              <w:start w:w="90" w:type="dxa"/>
              <w:bottom w:w="80" w:type="dxa"/>
              <w:end w:w="90" w:type="dxa"/>
            </w:tcMar>
            <w:vAlign w:val="center"/>
          </w:tcPr>
          <w:p>
            <w:r>
              <w:rPr>
                <w:sz w:val="17"/>
              </w:rPr>
              <w:t>Impact</w:t>
            </w:r>
          </w:p>
        </w:tc>
        <w:tc>
          <w:tcPr>
            <w:tcW w:type="dxa" w:w="3408"/>
            <w:tcMar>
              <w:top w:w="80" w:type="dxa"/>
              <w:start w:w="90" w:type="dxa"/>
              <w:bottom w:w="80" w:type="dxa"/>
              <w:end w:w="90" w:type="dxa"/>
            </w:tcMar>
            <w:vAlign w:val="center"/>
          </w:tcPr>
          <w:p>
            <w:r>
              <w:rPr>
                <w:sz w:val="17"/>
              </w:rPr>
              <w:t>Measurable outcomes with a defined evaluation plan.</w:t>
            </w:r>
          </w:p>
        </w:tc>
        <w:tc>
          <w:tcPr>
            <w:tcW w:type="dxa" w:w="3408"/>
            <w:tcMar>
              <w:top w:w="80" w:type="dxa"/>
              <w:start w:w="90" w:type="dxa"/>
              <w:bottom w:w="80" w:type="dxa"/>
              <w:end w:w="90" w:type="dxa"/>
            </w:tcMar>
            <w:vAlign w:val="center"/>
          </w:tcPr>
          <w:p>
            <w:r>
              <w:rPr>
                <w:sz w:val="17"/>
              </w:rPr>
              <w:t>Lead time, queue quality and action metrics.</w:t>
            </w:r>
          </w:p>
        </w:tc>
      </w:tr>
      <w:tr>
        <w:trPr>
          <w:cantSplit/>
        </w:trPr>
        <w:tc>
          <w:tcPr>
            <w:tcW w:type="dxa" w:w="3408"/>
            <w:tcMar>
              <w:top w:w="80" w:type="dxa"/>
              <w:start w:w="90" w:type="dxa"/>
              <w:bottom w:w="80" w:type="dxa"/>
              <w:end w:w="90" w:type="dxa"/>
            </w:tcMar>
            <w:shd w:fill="F5F8FB"/>
            <w:vAlign w:val="center"/>
          </w:tcPr>
          <w:p>
            <w:r>
              <w:rPr>
                <w:sz w:val="17"/>
              </w:rPr>
              <w:t>UX</w:t>
            </w:r>
          </w:p>
        </w:tc>
        <w:tc>
          <w:tcPr>
            <w:tcW w:type="dxa" w:w="3408"/>
            <w:tcMar>
              <w:top w:w="80" w:type="dxa"/>
              <w:start w:w="90" w:type="dxa"/>
              <w:bottom w:w="80" w:type="dxa"/>
              <w:end w:w="90" w:type="dxa"/>
            </w:tcMar>
            <w:shd w:fill="F5F8FB"/>
            <w:vAlign w:val="center"/>
          </w:tcPr>
          <w:p>
            <w:r>
              <w:rPr>
                <w:sz w:val="17"/>
              </w:rPr>
              <w:t>Officer understands result without model training.</w:t>
            </w:r>
          </w:p>
        </w:tc>
        <w:tc>
          <w:tcPr>
            <w:tcW w:type="dxa" w:w="3408"/>
            <w:tcMar>
              <w:top w:w="80" w:type="dxa"/>
              <w:start w:w="90" w:type="dxa"/>
              <w:bottom w:w="80" w:type="dxa"/>
              <w:end w:w="90" w:type="dxa"/>
            </w:tcMar>
            <w:shd w:fill="F5F8FB"/>
            <w:vAlign w:val="center"/>
          </w:tcPr>
          <w:p>
            <w:r>
              <w:rPr>
                <w:sz w:val="17"/>
              </w:rPr>
              <w:t>Portfolio → project → why → precedent → scenario → action.</w:t>
            </w:r>
          </w:p>
        </w:tc>
      </w:tr>
      <w:tr>
        <w:trPr>
          <w:cantSplit/>
        </w:trPr>
        <w:tc>
          <w:tcPr>
            <w:tcW w:type="dxa" w:w="3408"/>
            <w:tcMar>
              <w:top w:w="80" w:type="dxa"/>
              <w:start w:w="90" w:type="dxa"/>
              <w:bottom w:w="80" w:type="dxa"/>
              <w:end w:w="90" w:type="dxa"/>
            </w:tcMar>
            <w:vAlign w:val="center"/>
          </w:tcPr>
          <w:p>
            <w:r>
              <w:rPr>
                <w:sz w:val="17"/>
              </w:rPr>
              <w:t>Completeness</w:t>
            </w:r>
          </w:p>
        </w:tc>
        <w:tc>
          <w:tcPr>
            <w:tcW w:type="dxa" w:w="3408"/>
            <w:tcMar>
              <w:top w:w="80" w:type="dxa"/>
              <w:start w:w="90" w:type="dxa"/>
              <w:bottom w:w="80" w:type="dxa"/>
              <w:end w:w="90" w:type="dxa"/>
            </w:tcMar>
            <w:vAlign w:val="center"/>
          </w:tcPr>
          <w:p>
            <w:r>
              <w:rPr>
                <w:sz w:val="17"/>
              </w:rPr>
              <w:t>Closed operational loop.</w:t>
            </w:r>
          </w:p>
        </w:tc>
        <w:tc>
          <w:tcPr>
            <w:tcW w:type="dxa" w:w="3408"/>
            <w:tcMar>
              <w:top w:w="80" w:type="dxa"/>
              <w:start w:w="90" w:type="dxa"/>
              <w:bottom w:w="80" w:type="dxa"/>
              <w:end w:w="90" w:type="dxa"/>
            </w:tcMar>
            <w:vAlign w:val="center"/>
          </w:tcPr>
          <w:p>
            <w:r>
              <w:rPr>
                <w:sz w:val="17"/>
              </w:rPr>
              <w:t>Data → prediction → decision → outcome.</w:t>
            </w:r>
          </w:p>
        </w:tc>
      </w:tr>
      <w:tr>
        <w:trPr>
          <w:cantSplit/>
        </w:trPr>
        <w:tc>
          <w:tcPr>
            <w:tcW w:type="dxa" w:w="3408"/>
            <w:tcMar>
              <w:top w:w="80" w:type="dxa"/>
              <w:start w:w="90" w:type="dxa"/>
              <w:bottom w:w="80" w:type="dxa"/>
              <w:end w:w="90" w:type="dxa"/>
            </w:tcMar>
            <w:shd w:fill="F5F8FB"/>
            <w:vAlign w:val="center"/>
          </w:tcPr>
          <w:p>
            <w:r>
              <w:rPr>
                <w:sz w:val="17"/>
              </w:rPr>
              <w:t>Sustainability</w:t>
            </w:r>
          </w:p>
        </w:tc>
        <w:tc>
          <w:tcPr>
            <w:tcW w:type="dxa" w:w="3408"/>
            <w:tcMar>
              <w:top w:w="80" w:type="dxa"/>
              <w:start w:w="90" w:type="dxa"/>
              <w:bottom w:w="80" w:type="dxa"/>
              <w:end w:w="90" w:type="dxa"/>
            </w:tcMar>
            <w:shd w:fill="F5F8FB"/>
            <w:vAlign w:val="center"/>
          </w:tcPr>
          <w:p>
            <w:r>
              <w:rPr>
                <w:sz w:val="17"/>
              </w:rPr>
              <w:t>Trust and learning compound.</w:t>
            </w:r>
          </w:p>
        </w:tc>
        <w:tc>
          <w:tcPr>
            <w:tcW w:type="dxa" w:w="3408"/>
            <w:tcMar>
              <w:top w:w="80" w:type="dxa"/>
              <w:start w:w="90" w:type="dxa"/>
              <w:bottom w:w="80" w:type="dxa"/>
              <w:end w:w="90" w:type="dxa"/>
            </w:tcMar>
            <w:shd w:fill="F5F8FB"/>
            <w:vAlign w:val="center"/>
          </w:tcPr>
          <w:p>
            <w:r>
              <w:rPr>
                <w:sz w:val="17"/>
              </w:rPr>
              <w:t>Outcome capture + model registry + audit.</w:t>
            </w:r>
          </w:p>
        </w:tc>
      </w:tr>
      <w:tr>
        <w:trPr>
          <w:cantSplit/>
        </w:trPr>
        <w:tc>
          <w:tcPr>
            <w:tcW w:type="dxa" w:w="3408"/>
            <w:tcMar>
              <w:top w:w="80" w:type="dxa"/>
              <w:start w:w="90" w:type="dxa"/>
              <w:bottom w:w="80" w:type="dxa"/>
              <w:end w:w="90" w:type="dxa"/>
            </w:tcMar>
            <w:vAlign w:val="center"/>
          </w:tcPr>
          <w:p>
            <w:r>
              <w:rPr>
                <w:sz w:val="17"/>
              </w:rPr>
              <w:t>Future scope</w:t>
            </w:r>
          </w:p>
        </w:tc>
        <w:tc>
          <w:tcPr>
            <w:tcW w:type="dxa" w:w="3408"/>
            <w:tcMar>
              <w:top w:w="80" w:type="dxa"/>
              <w:start w:w="90" w:type="dxa"/>
              <w:bottom w:w="80" w:type="dxa"/>
              <w:end w:w="90" w:type="dxa"/>
            </w:tcMar>
            <w:vAlign w:val="center"/>
          </w:tcPr>
          <w:p>
            <w:r>
              <w:rPr>
                <w:sz w:val="17"/>
              </w:rPr>
              <w:t>Clear path without diluting core.</w:t>
            </w:r>
          </w:p>
        </w:tc>
        <w:tc>
          <w:tcPr>
            <w:tcW w:type="dxa" w:w="3408"/>
            <w:tcMar>
              <w:top w:w="80" w:type="dxa"/>
              <w:start w:w="90" w:type="dxa"/>
              <w:bottom w:w="80" w:type="dxa"/>
              <w:end w:w="90" w:type="dxa"/>
            </w:tcMar>
            <w:vAlign w:val="center"/>
          </w:tcPr>
          <w:p>
            <w:r>
              <w:rPr>
                <w:sz w:val="17"/>
              </w:rPr>
              <w:t>Federated precedent + infrastructure readiness expansion.</w:t>
            </w:r>
          </w:p>
        </w:tc>
      </w:tr>
      <w:tr>
        <w:trPr>
          <w:cantSplit/>
        </w:trPr>
        <w:tc>
          <w:tcPr>
            <w:tcW w:type="dxa" w:w="3408"/>
            <w:tcMar>
              <w:top w:w="80" w:type="dxa"/>
              <w:start w:w="90" w:type="dxa"/>
              <w:bottom w:w="80" w:type="dxa"/>
              <w:end w:w="90" w:type="dxa"/>
            </w:tcMar>
            <w:shd w:fill="F5F8FB"/>
            <w:vAlign w:val="center"/>
          </w:tcPr>
          <w:p>
            <w:r>
              <w:rPr>
                <w:sz w:val="17"/>
              </w:rPr>
              <w:t>Presentation</w:t>
            </w:r>
          </w:p>
        </w:tc>
        <w:tc>
          <w:tcPr>
            <w:tcW w:type="dxa" w:w="3408"/>
            <w:tcMar>
              <w:top w:w="80" w:type="dxa"/>
              <w:start w:w="90" w:type="dxa"/>
              <w:bottom w:w="80" w:type="dxa"/>
              <w:end w:w="90" w:type="dxa"/>
            </w:tcMar>
            <w:shd w:fill="F5F8FB"/>
            <w:vAlign w:val="center"/>
          </w:tcPr>
          <w:p>
            <w:r>
              <w:rPr>
                <w:sz w:val="17"/>
              </w:rPr>
              <w:t>One decisive story.</w:t>
            </w:r>
          </w:p>
        </w:tc>
        <w:tc>
          <w:tcPr>
            <w:tcW w:type="dxa" w:w="3408"/>
            <w:tcMar>
              <w:top w:w="80" w:type="dxa"/>
              <w:start w:w="90" w:type="dxa"/>
              <w:bottom w:w="80" w:type="dxa"/>
              <w:end w:w="90" w:type="dxa"/>
            </w:tcMar>
            <w:shd w:fill="F5F8FB"/>
            <w:vAlign w:val="center"/>
          </w:tcPr>
          <w:p>
            <w:r>
              <w:rPr>
                <w:sz w:val="17"/>
              </w:rPr>
              <w:t>Seven-minute demo completed without manual explanation of hidden steps.</w:t>
            </w:r>
          </w:p>
        </w:tc>
      </w:tr>
      <w:tr>
        <w:trPr>
          <w:cantSplit/>
        </w:trPr>
        <w:tc>
          <w:tcPr>
            <w:tcW w:type="dxa" w:w="3408"/>
            <w:tcMar>
              <w:top w:w="80" w:type="dxa"/>
              <w:start w:w="90" w:type="dxa"/>
              <w:bottom w:w="80" w:type="dxa"/>
              <w:end w:w="90" w:type="dxa"/>
            </w:tcMar>
            <w:vAlign w:val="center"/>
          </w:tcPr>
          <w:p>
            <w:r>
              <w:rPr>
                <w:sz w:val="17"/>
              </w:rPr>
              <w:t>Responsible AI</w:t>
            </w:r>
          </w:p>
        </w:tc>
        <w:tc>
          <w:tcPr>
            <w:tcW w:type="dxa" w:w="3408"/>
            <w:tcMar>
              <w:top w:w="80" w:type="dxa"/>
              <w:start w:w="90" w:type="dxa"/>
              <w:bottom w:w="80" w:type="dxa"/>
              <w:end w:w="90" w:type="dxa"/>
            </w:tcMar>
            <w:vAlign w:val="center"/>
          </w:tcPr>
          <w:p>
            <w:r>
              <w:rPr>
                <w:sz w:val="17"/>
              </w:rPr>
              <w:t>Trust is visible, not asserted.</w:t>
            </w:r>
          </w:p>
        </w:tc>
        <w:tc>
          <w:tcPr>
            <w:tcW w:type="dxa" w:w="3408"/>
            <w:tcMar>
              <w:top w:w="80" w:type="dxa"/>
              <w:start w:w="90" w:type="dxa"/>
              <w:bottom w:w="80" w:type="dxa"/>
              <w:end w:w="90" w:type="dxa"/>
            </w:tcMar>
            <w:vAlign w:val="center"/>
          </w:tcPr>
          <w:p>
            <w:r>
              <w:rPr>
                <w:sz w:val="17"/>
              </w:rPr>
              <w:t>Evidence chain, support state, human decision boundary.</w:t>
            </w:r>
          </w:p>
        </w:tc>
      </w:tr>
    </w:tbl>
    <w:p/>
    <w:p>
      <w:pPr>
        <w:pStyle w:val="Heading1"/>
      </w:pPr>
      <w:r>
        <w:t>23. The 7-Minute SIH Demo</w:t>
      </w:r>
    </w:p>
    <w:p>
      <w:pPr>
        <w:jc w:val="center"/>
      </w:pPr>
      <w:r>
        <w:drawing>
          <wp:inline xmlns:a="http://schemas.openxmlformats.org/drawingml/2006/main" xmlns:pic="http://schemas.openxmlformats.org/drawingml/2006/picture">
            <wp:extent cx="6309360" cy="2355494"/>
            <wp:docPr id="6" name="Picture 6" descr="Image: image4.png"/>
            <wp:cNvGraphicFramePr>
              <a:graphicFrameLocks noChangeAspect="1"/>
            </wp:cNvGraphicFramePr>
            <a:graphic>
              <a:graphicData uri="http://schemas.openxmlformats.org/drawingml/2006/picture">
                <pic:pic>
                  <pic:nvPicPr>
                    <pic:cNvPr id="0" name="demo.png"/>
                    <pic:cNvPicPr/>
                  </pic:nvPicPr>
                  <pic:blipFill>
                    <a:blip r:embed="rId21"/>
                    <a:stretch>
                      <a:fillRect/>
                    </a:stretch>
                  </pic:blipFill>
                  <pic:spPr>
                    <a:xfrm>
                      <a:off x="0" y="0"/>
                      <a:ext cx="6309360" cy="2355494"/>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Time</w:t>
            </w:r>
          </w:p>
        </w:tc>
        <w:tc>
          <w:tcPr>
            <w:tcW w:type="dxa" w:w="3408"/>
            <w:shd w:fill="17324D"/>
            <w:tcMar>
              <w:top w:w="95" w:type="dxa"/>
              <w:start w:w="95" w:type="dxa"/>
              <w:bottom w:w="95" w:type="dxa"/>
              <w:end w:w="95" w:type="dxa"/>
            </w:tcMar>
            <w:vAlign w:val="center"/>
          </w:tcPr>
          <w:p>
            <w:pPr>
              <w:jc w:val="center"/>
            </w:pPr>
            <w:r>
              <w:rPr>
                <w:b/>
                <w:color w:val="FFFFFF"/>
                <w:sz w:val="17"/>
              </w:rPr>
              <w:t>Action</w:t>
            </w:r>
          </w:p>
        </w:tc>
        <w:tc>
          <w:tcPr>
            <w:tcW w:type="dxa" w:w="3408"/>
            <w:shd w:fill="17324D"/>
            <w:tcMar>
              <w:top w:w="95" w:type="dxa"/>
              <w:start w:w="95" w:type="dxa"/>
              <w:bottom w:w="95" w:type="dxa"/>
              <w:end w:w="95" w:type="dxa"/>
            </w:tcMar>
            <w:vAlign w:val="center"/>
          </w:tcPr>
          <w:p>
            <w:pPr>
              <w:jc w:val="center"/>
            </w:pPr>
            <w:r>
              <w:rPr>
                <w:b/>
                <w:color w:val="FFFFFF"/>
                <w:sz w:val="17"/>
              </w:rPr>
              <w:t>What the judge should understand</w:t>
            </w:r>
          </w:p>
        </w:tc>
      </w:tr>
      <w:tr>
        <w:trPr>
          <w:cantSplit/>
        </w:trPr>
        <w:tc>
          <w:tcPr>
            <w:tcW w:type="dxa" w:w="3408"/>
            <w:tcMar>
              <w:top w:w="80" w:type="dxa"/>
              <w:start w:w="90" w:type="dxa"/>
              <w:bottom w:w="80" w:type="dxa"/>
              <w:end w:w="90" w:type="dxa"/>
            </w:tcMar>
            <w:shd w:fill="F5F8FB"/>
            <w:vAlign w:val="center"/>
          </w:tcPr>
          <w:p>
            <w:r>
              <w:rPr>
                <w:sz w:val="17"/>
              </w:rPr>
              <w:t>0:00–1:00</w:t>
            </w:r>
          </w:p>
        </w:tc>
        <w:tc>
          <w:tcPr>
            <w:tcW w:type="dxa" w:w="3408"/>
            <w:tcMar>
              <w:top w:w="80" w:type="dxa"/>
              <w:start w:w="90" w:type="dxa"/>
              <w:bottom w:w="80" w:type="dxa"/>
              <w:end w:w="90" w:type="dxa"/>
            </w:tcMar>
            <w:shd w:fill="F5F8FB"/>
            <w:vAlign w:val="center"/>
          </w:tcPr>
          <w:p>
            <w:r>
              <w:rPr>
                <w:sz w:val="17"/>
              </w:rPr>
              <w:t>Portfolio</w:t>
            </w:r>
          </w:p>
        </w:tc>
        <w:tc>
          <w:tcPr>
            <w:tcW w:type="dxa" w:w="3408"/>
            <w:tcMar>
              <w:top w:w="80" w:type="dxa"/>
              <w:start w:w="90" w:type="dxa"/>
              <w:bottom w:w="80" w:type="dxa"/>
              <w:end w:w="90" w:type="dxa"/>
            </w:tcMar>
            <w:shd w:fill="F5F8FB"/>
            <w:vAlign w:val="center"/>
          </w:tcPr>
          <w:p>
            <w:r>
              <w:rPr>
                <w:sz w:val="17"/>
              </w:rPr>
              <w:t>We prioritize the operational problem.</w:t>
            </w:r>
          </w:p>
        </w:tc>
      </w:tr>
      <w:tr>
        <w:trPr>
          <w:cantSplit/>
        </w:trPr>
        <w:tc>
          <w:tcPr>
            <w:tcW w:type="dxa" w:w="3408"/>
            <w:tcMar>
              <w:top w:w="80" w:type="dxa"/>
              <w:start w:w="90" w:type="dxa"/>
              <w:bottom w:w="80" w:type="dxa"/>
              <w:end w:w="90" w:type="dxa"/>
            </w:tcMar>
            <w:vAlign w:val="center"/>
          </w:tcPr>
          <w:p>
            <w:r>
              <w:rPr>
                <w:sz w:val="17"/>
              </w:rPr>
              <w:t>1:00–2:00</w:t>
            </w:r>
          </w:p>
        </w:tc>
        <w:tc>
          <w:tcPr>
            <w:tcW w:type="dxa" w:w="3408"/>
            <w:tcMar>
              <w:top w:w="80" w:type="dxa"/>
              <w:start w:w="90" w:type="dxa"/>
              <w:bottom w:w="80" w:type="dxa"/>
              <w:end w:w="90" w:type="dxa"/>
            </w:tcMar>
            <w:vAlign w:val="center"/>
          </w:tcPr>
          <w:p>
            <w:r>
              <w:rPr>
                <w:sz w:val="17"/>
              </w:rPr>
              <w:t>Project Room</w:t>
            </w:r>
          </w:p>
        </w:tc>
        <w:tc>
          <w:tcPr>
            <w:tcW w:type="dxa" w:w="3408"/>
            <w:tcMar>
              <w:top w:w="80" w:type="dxa"/>
              <w:start w:w="90" w:type="dxa"/>
              <w:bottom w:w="80" w:type="dxa"/>
              <w:end w:w="90" w:type="dxa"/>
            </w:tcMar>
            <w:vAlign w:val="center"/>
          </w:tcPr>
          <w:p>
            <w:r>
              <w:rPr>
                <w:sz w:val="17"/>
              </w:rPr>
              <w:t>We understand the actual process state.</w:t>
            </w:r>
          </w:p>
        </w:tc>
      </w:tr>
      <w:tr>
        <w:trPr>
          <w:cantSplit/>
        </w:trPr>
        <w:tc>
          <w:tcPr>
            <w:tcW w:type="dxa" w:w="3408"/>
            <w:tcMar>
              <w:top w:w="80" w:type="dxa"/>
              <w:start w:w="90" w:type="dxa"/>
              <w:bottom w:w="80" w:type="dxa"/>
              <w:end w:w="90" w:type="dxa"/>
            </w:tcMar>
            <w:shd w:fill="F5F8FB"/>
            <w:vAlign w:val="center"/>
          </w:tcPr>
          <w:p>
            <w:r>
              <w:rPr>
                <w:sz w:val="17"/>
              </w:rPr>
              <w:t>2:00–3:00</w:t>
            </w:r>
          </w:p>
        </w:tc>
        <w:tc>
          <w:tcPr>
            <w:tcW w:type="dxa" w:w="3408"/>
            <w:tcMar>
              <w:top w:w="80" w:type="dxa"/>
              <w:start w:w="90" w:type="dxa"/>
              <w:bottom w:w="80" w:type="dxa"/>
              <w:end w:w="90" w:type="dxa"/>
            </w:tcMar>
            <w:shd w:fill="F5F8FB"/>
            <w:vAlign w:val="center"/>
          </w:tcPr>
          <w:p>
            <w:r>
              <w:rPr>
                <w:sz w:val="17"/>
              </w:rPr>
              <w:t>Prediction + critical path</w:t>
            </w:r>
          </w:p>
        </w:tc>
        <w:tc>
          <w:tcPr>
            <w:tcW w:type="dxa" w:w="3408"/>
            <w:tcMar>
              <w:top w:w="80" w:type="dxa"/>
              <w:start w:w="90" w:type="dxa"/>
              <w:bottom w:w="80" w:type="dxa"/>
              <w:end w:w="90" w:type="dxa"/>
            </w:tcMar>
            <w:shd w:fill="F5F8FB"/>
            <w:vAlign w:val="center"/>
          </w:tcPr>
          <w:p>
            <w:r>
              <w:rPr>
                <w:sz w:val="17"/>
              </w:rPr>
              <w:t>We predict the next bottleneck and connect it to dependencies.</w:t>
            </w:r>
          </w:p>
        </w:tc>
      </w:tr>
      <w:tr>
        <w:trPr>
          <w:cantSplit/>
        </w:trPr>
        <w:tc>
          <w:tcPr>
            <w:tcW w:type="dxa" w:w="3408"/>
            <w:tcMar>
              <w:top w:w="80" w:type="dxa"/>
              <w:start w:w="90" w:type="dxa"/>
              <w:bottom w:w="80" w:type="dxa"/>
              <w:end w:w="90" w:type="dxa"/>
            </w:tcMar>
            <w:vAlign w:val="center"/>
          </w:tcPr>
          <w:p>
            <w:r>
              <w:rPr>
                <w:sz w:val="17"/>
              </w:rPr>
              <w:t>3:00–4:00</w:t>
            </w:r>
          </w:p>
        </w:tc>
        <w:tc>
          <w:tcPr>
            <w:tcW w:type="dxa" w:w="3408"/>
            <w:tcMar>
              <w:top w:w="80" w:type="dxa"/>
              <w:start w:w="90" w:type="dxa"/>
              <w:bottom w:w="80" w:type="dxa"/>
              <w:end w:w="90" w:type="dxa"/>
            </w:tcMar>
            <w:vAlign w:val="center"/>
          </w:tcPr>
          <w:p>
            <w:r>
              <w:rPr>
                <w:sz w:val="17"/>
              </w:rPr>
              <w:t>Evidence + precedents</w:t>
            </w:r>
          </w:p>
        </w:tc>
        <w:tc>
          <w:tcPr>
            <w:tcW w:type="dxa" w:w="3408"/>
            <w:tcMar>
              <w:top w:w="80" w:type="dxa"/>
              <w:start w:w="90" w:type="dxa"/>
              <w:bottom w:w="80" w:type="dxa"/>
              <w:end w:w="90" w:type="dxa"/>
            </w:tcMar>
            <w:vAlign w:val="center"/>
          </w:tcPr>
          <w:p>
            <w:r>
              <w:rPr>
                <w:sz w:val="17"/>
              </w:rPr>
              <w:t>We can prove why and show comparable history.</w:t>
            </w:r>
          </w:p>
        </w:tc>
      </w:tr>
      <w:tr>
        <w:trPr>
          <w:cantSplit/>
        </w:trPr>
        <w:tc>
          <w:tcPr>
            <w:tcW w:type="dxa" w:w="3408"/>
            <w:tcMar>
              <w:top w:w="80" w:type="dxa"/>
              <w:start w:w="90" w:type="dxa"/>
              <w:bottom w:w="80" w:type="dxa"/>
              <w:end w:w="90" w:type="dxa"/>
            </w:tcMar>
            <w:shd w:fill="F5F8FB"/>
            <w:vAlign w:val="center"/>
          </w:tcPr>
          <w:p>
            <w:r>
              <w:rPr>
                <w:sz w:val="17"/>
              </w:rPr>
              <w:t>4:00–5:00</w:t>
            </w:r>
          </w:p>
        </w:tc>
        <w:tc>
          <w:tcPr>
            <w:tcW w:type="dxa" w:w="3408"/>
            <w:tcMar>
              <w:top w:w="80" w:type="dxa"/>
              <w:start w:w="90" w:type="dxa"/>
              <w:bottom w:w="80" w:type="dxa"/>
              <w:end w:w="90" w:type="dxa"/>
            </w:tcMar>
            <w:shd w:fill="F5F8FB"/>
            <w:vAlign w:val="center"/>
          </w:tcPr>
          <w:p>
            <w:r>
              <w:rPr>
                <w:sz w:val="17"/>
              </w:rPr>
              <w:t>Scenario Lab</w:t>
            </w:r>
          </w:p>
        </w:tc>
        <w:tc>
          <w:tcPr>
            <w:tcW w:type="dxa" w:w="3408"/>
            <w:tcMar>
              <w:top w:w="80" w:type="dxa"/>
              <w:start w:w="90" w:type="dxa"/>
              <w:bottom w:w="80" w:type="dxa"/>
              <w:end w:w="90" w:type="dxa"/>
            </w:tcMar>
            <w:shd w:fill="F5F8FB"/>
            <w:vAlign w:val="center"/>
          </w:tcPr>
          <w:p>
            <w:r>
              <w:rPr>
                <w:sz w:val="17"/>
              </w:rPr>
              <w:t>We can explore a supported intervention assumption.</w:t>
            </w:r>
          </w:p>
        </w:tc>
      </w:tr>
      <w:tr>
        <w:trPr>
          <w:cantSplit/>
        </w:trPr>
        <w:tc>
          <w:tcPr>
            <w:tcW w:type="dxa" w:w="3408"/>
            <w:tcMar>
              <w:top w:w="80" w:type="dxa"/>
              <w:start w:w="90" w:type="dxa"/>
              <w:bottom w:w="80" w:type="dxa"/>
              <w:end w:w="90" w:type="dxa"/>
            </w:tcMar>
            <w:vAlign w:val="center"/>
          </w:tcPr>
          <w:p>
            <w:r>
              <w:rPr>
                <w:sz w:val="17"/>
              </w:rPr>
              <w:t>5:00–6:00</w:t>
            </w:r>
          </w:p>
        </w:tc>
        <w:tc>
          <w:tcPr>
            <w:tcW w:type="dxa" w:w="3408"/>
            <w:tcMar>
              <w:top w:w="80" w:type="dxa"/>
              <w:start w:w="90" w:type="dxa"/>
              <w:bottom w:w="80" w:type="dxa"/>
              <w:end w:w="90" w:type="dxa"/>
            </w:tcMar>
            <w:vAlign w:val="center"/>
          </w:tcPr>
          <w:p>
            <w:r>
              <w:rPr>
                <w:sz w:val="17"/>
              </w:rPr>
              <w:t>Priority + decision log</w:t>
            </w:r>
          </w:p>
        </w:tc>
        <w:tc>
          <w:tcPr>
            <w:tcW w:type="dxa" w:w="3408"/>
            <w:tcMar>
              <w:top w:w="80" w:type="dxa"/>
              <w:start w:w="90" w:type="dxa"/>
              <w:bottom w:w="80" w:type="dxa"/>
              <w:end w:w="90" w:type="dxa"/>
            </w:tcMar>
            <w:vAlign w:val="center"/>
          </w:tcPr>
          <w:p>
            <w:r>
              <w:rPr>
                <w:sz w:val="17"/>
              </w:rPr>
              <w:t>We move from prediction to accountable action.</w:t>
            </w:r>
          </w:p>
        </w:tc>
      </w:tr>
      <w:tr>
        <w:trPr>
          <w:cantSplit/>
        </w:trPr>
        <w:tc>
          <w:tcPr>
            <w:tcW w:type="dxa" w:w="3408"/>
            <w:tcMar>
              <w:top w:w="80" w:type="dxa"/>
              <w:start w:w="90" w:type="dxa"/>
              <w:bottom w:w="80" w:type="dxa"/>
              <w:end w:w="90" w:type="dxa"/>
            </w:tcMar>
            <w:shd w:fill="F5F8FB"/>
            <w:vAlign w:val="center"/>
          </w:tcPr>
          <w:p>
            <w:r>
              <w:rPr>
                <w:sz w:val="17"/>
              </w:rPr>
              <w:t>6:00–7:00</w:t>
            </w:r>
          </w:p>
        </w:tc>
        <w:tc>
          <w:tcPr>
            <w:tcW w:type="dxa" w:w="3408"/>
            <w:tcMar>
              <w:top w:w="80" w:type="dxa"/>
              <w:start w:w="90" w:type="dxa"/>
              <w:bottom w:w="80" w:type="dxa"/>
              <w:end w:w="90" w:type="dxa"/>
            </w:tcMar>
            <w:shd w:fill="F5F8FB"/>
            <w:vAlign w:val="center"/>
          </w:tcPr>
          <w:p>
            <w:r>
              <w:rPr>
                <w:sz w:val="17"/>
              </w:rPr>
              <w:t>Trust Center</w:t>
            </w:r>
          </w:p>
        </w:tc>
        <w:tc>
          <w:tcPr>
            <w:tcW w:type="dxa" w:w="3408"/>
            <w:tcMar>
              <w:top w:w="80" w:type="dxa"/>
              <w:start w:w="90" w:type="dxa"/>
              <w:bottom w:w="80" w:type="dxa"/>
              <w:end w:w="90" w:type="dxa"/>
            </w:tcMar>
            <w:shd w:fill="F5F8FB"/>
            <w:vAlign w:val="center"/>
          </w:tcPr>
          <w:p>
            <w:r>
              <w:rPr>
                <w:sz w:val="17"/>
              </w:rPr>
              <w:t>The system is governed, versioned and inspectable.</w:t>
            </w:r>
          </w:p>
        </w:tc>
      </w:tr>
    </w:tbl>
    <w:p/>
    <w:p>
      <w:pPr>
        <w:pStyle w:val="Heading2"/>
      </w:pPr>
      <w:r>
        <w:t>23.1 Opening line</w:t>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OPEN</w:t>
            </w:r>
          </w:p>
          <w:p>
            <w:pPr>
              <w:spacing w:after="0"/>
            </w:pPr>
            <w:r>
              <w:rPr>
                <w:sz w:val="20"/>
              </w:rPr>
              <w:t>“Government already records the acquisition process. LUME makes those records predictive—so the next bottleneck becomes visible while there is still time to act.”</w:t>
            </w:r>
          </w:p>
        </w:tc>
      </w:tr>
    </w:tbl>
    <w:p/>
    <w:p>
      <w:pPr>
        <w:pStyle w:val="Heading2"/>
      </w:pPr>
      <w:r>
        <w:t>23.2 Closing line</w:t>
      </w:r>
    </w:p>
    <w:tbl>
      <w:tblPr>
        <w:tblW w:type="auto" w:w="0"/>
        <w:jc w:val="center"/>
        <w:tblLook w:firstColumn="1" w:firstRow="1" w:lastColumn="0" w:lastRow="0" w:noHBand="0" w:noVBand="1" w:val="04A0"/>
      </w:tblPr>
      <w:tblGrid>
        <w:gridCol w:w="10224"/>
      </w:tblGrid>
      <w:tr>
        <w:trPr>
          <w:cantSplit/>
        </w:trPr>
        <w:tc>
          <w:tcPr>
            <w:tcW w:type="dxa" w:w="10224"/>
            <w:shd w:fill="E7F4EA"/>
            <w:tcMar>
              <w:top w:w="140" w:type="dxa"/>
              <w:start w:w="160" w:type="dxa"/>
              <w:bottom w:w="140" w:type="dxa"/>
              <w:end w:w="160" w:type="dxa"/>
            </w:tcMar>
          </w:tcPr>
          <w:p>
            <w:r>
              <w:rPr>
                <w:b/>
                <w:color w:val="17324D"/>
                <w:sz w:val="21"/>
              </w:rPr>
              <w:t>CLOSE</w:t>
            </w:r>
          </w:p>
          <w:p>
            <w:pPr>
              <w:spacing w:after="0"/>
            </w:pPr>
            <w:r>
              <w:rPr>
                <w:sz w:val="20"/>
              </w:rPr>
              <w:t>“LUME turns records into foresight, foresight into prioritized action, and completed projects into institutional memory.”</w:t>
            </w:r>
          </w:p>
        </w:tc>
      </w:tr>
    </w:tbl>
    <w:p/>
    <w:p>
      <w:pPr>
        <w:pStyle w:val="Heading1"/>
      </w:pPr>
      <w:r>
        <w:t>24. Judge-Ready Core Answers</w:t>
      </w:r>
    </w:p>
    <w:p>
      <w:pPr>
        <w:pStyle w:val="Heading2"/>
      </w:pPr>
      <w:r>
        <w:t>What exactly does LUME predict?</w:t>
      </w:r>
    </w:p>
    <w:p>
      <w:r>
        <w:t>Whether the next applicable milestone for a project at a defined stage is likely to miss its stage-specific expected window within a defined horizon.</w:t>
      </w:r>
    </w:p>
    <w:p>
      <w:pPr>
        <w:pStyle w:val="Heading2"/>
      </w:pPr>
      <w:r>
        <w:t>Why do we need LUME when government already has portals?</w:t>
      </w:r>
    </w:p>
    <w:p>
      <w:r>
        <w:t>Because LUME is not replacing the source-of-truth portals. It adds a predictive, evidence and decision layer above them.</w:t>
      </w:r>
    </w:p>
    <w:p>
      <w:pPr>
        <w:pStyle w:val="Heading2"/>
      </w:pPr>
      <w:r>
        <w:t>Why is this innovative?</w:t>
      </w:r>
    </w:p>
    <w:p>
      <w:r>
        <w:t>The innovation is the closed decision loop: stage prediction, traceable evidence, comparable precedent, controlled scenario sensitivity, transparent intervention priority and outcome learning in one workflow.</w:t>
      </w:r>
    </w:p>
    <w:p>
      <w:pPr>
        <w:pStyle w:val="Heading2"/>
      </w:pPr>
      <w:r>
        <w:t>What if the underlying data is incomplete?</w:t>
      </w:r>
    </w:p>
    <w:p>
      <w:r>
        <w:t>Evidence health and model coverage are visible. The system can constrain confidence or fall back to a baseline rather than create false precision.</w:t>
      </w:r>
    </w:p>
    <w:p>
      <w:pPr>
        <w:pStyle w:val="Heading2"/>
      </w:pPr>
      <w:r>
        <w:t>How do you prevent data leakage?</w:t>
      </w:r>
    </w:p>
    <w:p>
      <w:r>
        <w:t>Point-in-time feature generation, temporal holdout evaluation, and an explicit prediction timestamp define what the model is allowed to see.</w:t>
      </w:r>
    </w:p>
    <w:p>
      <w:pPr>
        <w:pStyle w:val="Heading2"/>
      </w:pPr>
      <w:r>
        <w:t>Is the scenario simulator causal?</w:t>
      </w:r>
    </w:p>
    <w:p>
      <w:r>
        <w:t>It is modelled sensitivity under explicit assumptions. A causal claim requires separate evaluation.</w:t>
      </w:r>
    </w:p>
    <w:p>
      <w:pPr>
        <w:pStyle w:val="Heading2"/>
      </w:pPr>
      <w:r>
        <w:t>What is the moat?</w:t>
      </w:r>
    </w:p>
    <w:p>
      <w:r>
        <w:t>The moat is the permissioned normalized history of project-stage-event-outcome relationships, plus provenance, validated evaluation history and workflow embedding.</w:t>
      </w:r>
    </w:p>
    <w:p>
      <w:pPr>
        <w:pStyle w:val="Heading2"/>
      </w:pPr>
      <w:r>
        <w:t>Why would government adopt it?</w:t>
      </w:r>
    </w:p>
    <w:p>
      <w:r>
        <w:t>It can be introduced incrementally as an intelligence layer and accessed through APIs without replacing authoritative records.</w:t>
      </w:r>
    </w:p>
    <w:p>
      <w:pPr>
        <w:pStyle w:val="Heading2"/>
      </w:pPr>
      <w:r>
        <w:t>Can this become a company?</w:t>
      </w:r>
    </w:p>
    <w:p>
      <w:r>
        <w:t>Yes. The initial wedge is land-acquisition intelligence; the architecture can expand into infrastructure-readiness intelligence once outcomes are validated.</w:t>
      </w:r>
    </w:p>
    <w:p>
      <w:pPr>
        <w:pStyle w:val="Heading2"/>
      </w:pPr>
      <w:r>
        <w:t>What do you build first?</w:t>
      </w:r>
    </w:p>
    <w:p>
      <w:r>
        <w:t>The P0 closed loop: controlled data ingestion, prediction, evidence explanation, critical path, precedents, scenario lab, priority queue, GIS, audit and governance.</w:t>
      </w:r>
    </w:p>
    <w:p>
      <w:pPr>
        <w:pStyle w:val="Heading1"/>
      </w:pPr>
      <w:r>
        <w:t>25. Product Roadmap &amp; Delivery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Phase</w:t>
            </w:r>
          </w:p>
        </w:tc>
        <w:tc>
          <w:tcPr>
            <w:tcW w:type="dxa" w:w="3408"/>
            <w:shd w:fill="17324D"/>
            <w:tcMar>
              <w:top w:w="95" w:type="dxa"/>
              <w:start w:w="95" w:type="dxa"/>
              <w:bottom w:w="95" w:type="dxa"/>
              <w:end w:w="95" w:type="dxa"/>
            </w:tcMar>
            <w:vAlign w:val="center"/>
          </w:tcPr>
          <w:p>
            <w:pPr>
              <w:jc w:val="center"/>
            </w:pPr>
            <w:r>
              <w:rPr>
                <w:b/>
                <w:color w:val="FFFFFF"/>
                <w:sz w:val="17"/>
              </w:rPr>
              <w:t>Scope</w:t>
            </w:r>
          </w:p>
        </w:tc>
        <w:tc>
          <w:tcPr>
            <w:tcW w:type="dxa" w:w="3408"/>
            <w:shd w:fill="17324D"/>
            <w:tcMar>
              <w:top w:w="95" w:type="dxa"/>
              <w:start w:w="95" w:type="dxa"/>
              <w:bottom w:w="95" w:type="dxa"/>
              <w:end w:w="95" w:type="dxa"/>
            </w:tcMar>
            <w:vAlign w:val="center"/>
          </w:tcPr>
          <w:p>
            <w:pPr>
              <w:jc w:val="center"/>
            </w:pPr>
            <w:r>
              <w:rPr>
                <w:b/>
                <w:color w:val="FFFFFF"/>
                <w:sz w:val="17"/>
              </w:rPr>
              <w:t>Exit criterion</w:t>
            </w:r>
          </w:p>
        </w:tc>
      </w:tr>
      <w:tr>
        <w:trPr>
          <w:cantSplit/>
        </w:trPr>
        <w:tc>
          <w:tcPr>
            <w:tcW w:type="dxa" w:w="3408"/>
            <w:tcMar>
              <w:top w:w="80" w:type="dxa"/>
              <w:start w:w="90" w:type="dxa"/>
              <w:bottom w:w="80" w:type="dxa"/>
              <w:end w:w="90" w:type="dxa"/>
            </w:tcMar>
            <w:shd w:fill="F5F8FB"/>
            <w:vAlign w:val="center"/>
          </w:tcPr>
          <w:p>
            <w:r>
              <w:rPr>
                <w:sz w:val="17"/>
              </w:rPr>
              <w:t>SIH prototype</w:t>
            </w:r>
          </w:p>
        </w:tc>
        <w:tc>
          <w:tcPr>
            <w:tcW w:type="dxa" w:w="3408"/>
            <w:tcMar>
              <w:top w:w="80" w:type="dxa"/>
              <w:start w:w="90" w:type="dxa"/>
              <w:bottom w:w="80" w:type="dxa"/>
              <w:end w:w="90" w:type="dxa"/>
            </w:tcMar>
            <w:shd w:fill="F5F8FB"/>
            <w:vAlign w:val="center"/>
          </w:tcPr>
          <w:p>
            <w:r>
              <w:rPr>
                <w:sz w:val="17"/>
              </w:rPr>
              <w:t>Controlled dataset; P0 decision loop; local deployment.</w:t>
            </w:r>
          </w:p>
        </w:tc>
        <w:tc>
          <w:tcPr>
            <w:tcW w:type="dxa" w:w="3408"/>
            <w:tcMar>
              <w:top w:w="80" w:type="dxa"/>
              <w:start w:w="90" w:type="dxa"/>
              <w:bottom w:w="80" w:type="dxa"/>
              <w:end w:w="90" w:type="dxa"/>
            </w:tcMar>
            <w:shd w:fill="F5F8FB"/>
            <w:vAlign w:val="center"/>
          </w:tcPr>
          <w:p>
            <w:r>
              <w:rPr>
                <w:sz w:val="17"/>
              </w:rPr>
              <w:t>End-to-end demo + reproducible model evaluation.</w:t>
            </w:r>
          </w:p>
        </w:tc>
      </w:tr>
      <w:tr>
        <w:trPr>
          <w:cantSplit/>
        </w:trPr>
        <w:tc>
          <w:tcPr>
            <w:tcW w:type="dxa" w:w="3408"/>
            <w:tcMar>
              <w:top w:w="80" w:type="dxa"/>
              <w:start w:w="90" w:type="dxa"/>
              <w:bottom w:w="80" w:type="dxa"/>
              <w:end w:w="90" w:type="dxa"/>
            </w:tcMar>
            <w:vAlign w:val="center"/>
          </w:tcPr>
          <w:p>
            <w:r>
              <w:rPr>
                <w:sz w:val="17"/>
              </w:rPr>
              <w:t>Pilot</w:t>
            </w:r>
          </w:p>
        </w:tc>
        <w:tc>
          <w:tcPr>
            <w:tcW w:type="dxa" w:w="3408"/>
            <w:tcMar>
              <w:top w:w="80" w:type="dxa"/>
              <w:start w:w="90" w:type="dxa"/>
              <w:bottom w:w="80" w:type="dxa"/>
              <w:end w:w="90" w:type="dxa"/>
            </w:tcMar>
            <w:vAlign w:val="center"/>
          </w:tcPr>
          <w:p>
            <w:r>
              <w:rPr>
                <w:sz w:val="17"/>
              </w:rPr>
              <w:t>One department/program; approved connectors; operational feedback.</w:t>
            </w:r>
          </w:p>
        </w:tc>
        <w:tc>
          <w:tcPr>
            <w:tcW w:type="dxa" w:w="3408"/>
            <w:tcMar>
              <w:top w:w="80" w:type="dxa"/>
              <w:start w:w="90" w:type="dxa"/>
              <w:bottom w:w="80" w:type="dxa"/>
              <w:end w:w="90" w:type="dxa"/>
            </w:tcMar>
            <w:vAlign w:val="center"/>
          </w:tcPr>
          <w:p>
            <w:r>
              <w:rPr>
                <w:sz w:val="17"/>
              </w:rPr>
              <w:t>Measurable lead time, queue quality and trust review.</w:t>
            </w:r>
          </w:p>
        </w:tc>
      </w:tr>
      <w:tr>
        <w:trPr>
          <w:cantSplit/>
        </w:trPr>
        <w:tc>
          <w:tcPr>
            <w:tcW w:type="dxa" w:w="3408"/>
            <w:tcMar>
              <w:top w:w="80" w:type="dxa"/>
              <w:start w:w="90" w:type="dxa"/>
              <w:bottom w:w="80" w:type="dxa"/>
              <w:end w:w="90" w:type="dxa"/>
            </w:tcMar>
            <w:shd w:fill="F5F8FB"/>
            <w:vAlign w:val="center"/>
          </w:tcPr>
          <w:p>
            <w:r>
              <w:rPr>
                <w:sz w:val="17"/>
              </w:rPr>
              <w:t>Multi-district</w:t>
            </w:r>
          </w:p>
        </w:tc>
        <w:tc>
          <w:tcPr>
            <w:tcW w:type="dxa" w:w="3408"/>
            <w:tcMar>
              <w:top w:w="80" w:type="dxa"/>
              <w:start w:w="90" w:type="dxa"/>
              <w:bottom w:w="80" w:type="dxa"/>
              <w:end w:w="90" w:type="dxa"/>
            </w:tcMar>
            <w:shd w:fill="F5F8FB"/>
            <w:vAlign w:val="center"/>
          </w:tcPr>
          <w:p>
            <w:r>
              <w:rPr>
                <w:sz w:val="17"/>
              </w:rPr>
              <w:t>Multiple portfolios; stable adapters; monitoring.</w:t>
            </w:r>
          </w:p>
        </w:tc>
        <w:tc>
          <w:tcPr>
            <w:tcW w:type="dxa" w:w="3408"/>
            <w:tcMar>
              <w:top w:w="80" w:type="dxa"/>
              <w:start w:w="90" w:type="dxa"/>
              <w:bottom w:w="80" w:type="dxa"/>
              <w:end w:w="90" w:type="dxa"/>
            </w:tcMar>
            <w:shd w:fill="F5F8FB"/>
            <w:vAlign w:val="center"/>
          </w:tcPr>
          <w:p>
            <w:r>
              <w:rPr>
                <w:sz w:val="17"/>
              </w:rPr>
              <w:t>Reliable multi-program deployment.</w:t>
            </w:r>
          </w:p>
        </w:tc>
      </w:tr>
      <w:tr>
        <w:trPr>
          <w:cantSplit/>
        </w:trPr>
        <w:tc>
          <w:tcPr>
            <w:tcW w:type="dxa" w:w="3408"/>
            <w:tcMar>
              <w:top w:w="80" w:type="dxa"/>
              <w:start w:w="90" w:type="dxa"/>
              <w:bottom w:w="80" w:type="dxa"/>
              <w:end w:w="90" w:type="dxa"/>
            </w:tcMar>
            <w:vAlign w:val="center"/>
          </w:tcPr>
          <w:p>
            <w:r>
              <w:rPr>
                <w:sz w:val="17"/>
              </w:rPr>
              <w:t>Cross-agency</w:t>
            </w:r>
          </w:p>
        </w:tc>
        <w:tc>
          <w:tcPr>
            <w:tcW w:type="dxa" w:w="3408"/>
            <w:tcMar>
              <w:top w:w="80" w:type="dxa"/>
              <w:start w:w="90" w:type="dxa"/>
              <w:bottom w:w="80" w:type="dxa"/>
              <w:end w:w="90" w:type="dxa"/>
            </w:tcMar>
            <w:vAlign w:val="center"/>
          </w:tcPr>
          <w:p>
            <w:r>
              <w:rPr>
                <w:sz w:val="17"/>
              </w:rPr>
              <w:t>Governed multi-source federation; precedent layer.</w:t>
            </w:r>
          </w:p>
        </w:tc>
        <w:tc>
          <w:tcPr>
            <w:tcW w:type="dxa" w:w="3408"/>
            <w:tcMar>
              <w:top w:w="80" w:type="dxa"/>
              <w:start w:w="90" w:type="dxa"/>
              <w:bottom w:w="80" w:type="dxa"/>
              <w:end w:w="90" w:type="dxa"/>
            </w:tcMar>
            <w:vAlign w:val="center"/>
          </w:tcPr>
          <w:p>
            <w:r>
              <w:rPr>
                <w:sz w:val="17"/>
              </w:rPr>
              <w:t>Approved cross-program intelligence.</w:t>
            </w:r>
          </w:p>
        </w:tc>
      </w:tr>
      <w:tr>
        <w:trPr>
          <w:cantSplit/>
        </w:trPr>
        <w:tc>
          <w:tcPr>
            <w:tcW w:type="dxa" w:w="3408"/>
            <w:tcMar>
              <w:top w:w="80" w:type="dxa"/>
              <w:start w:w="90" w:type="dxa"/>
              <w:bottom w:w="80" w:type="dxa"/>
              <w:end w:w="90" w:type="dxa"/>
            </w:tcMar>
            <w:shd w:fill="F5F8FB"/>
            <w:vAlign w:val="center"/>
          </w:tcPr>
          <w:p>
            <w:r>
              <w:rPr>
                <w:sz w:val="17"/>
              </w:rPr>
              <w:t>Infrastructure readiness</w:t>
            </w:r>
          </w:p>
        </w:tc>
        <w:tc>
          <w:tcPr>
            <w:tcW w:type="dxa" w:w="3408"/>
            <w:tcMar>
              <w:top w:w="80" w:type="dxa"/>
              <w:start w:w="90" w:type="dxa"/>
              <w:bottom w:w="80" w:type="dxa"/>
              <w:end w:w="90" w:type="dxa"/>
            </w:tcMar>
            <w:shd w:fill="F5F8FB"/>
            <w:vAlign w:val="center"/>
          </w:tcPr>
          <w:p>
            <w:r>
              <w:rPr>
                <w:sz w:val="17"/>
              </w:rPr>
              <w:t>Adjacent dependencies such as right-of-way and clearances.</w:t>
            </w:r>
          </w:p>
        </w:tc>
        <w:tc>
          <w:tcPr>
            <w:tcW w:type="dxa" w:w="3408"/>
            <w:tcMar>
              <w:top w:w="80" w:type="dxa"/>
              <w:start w:w="90" w:type="dxa"/>
              <w:bottom w:w="80" w:type="dxa"/>
              <w:end w:w="90" w:type="dxa"/>
            </w:tcMar>
            <w:shd w:fill="F5F8FB"/>
            <w:vAlign w:val="center"/>
          </w:tcPr>
          <w:p>
            <w:r>
              <w:rPr>
                <w:sz w:val="17"/>
              </w:rPr>
              <w:t>Validated extension module with new outcome metrics.</w:t>
            </w:r>
          </w:p>
        </w:tc>
      </w:tr>
    </w:tbl>
    <w:p/>
    <w:p>
      <w:pPr>
        <w:pStyle w:val="Heading2"/>
      </w:pPr>
      <w:r>
        <w:t>25.1 Six-week SIH engineering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Week</w:t>
            </w:r>
          </w:p>
        </w:tc>
        <w:tc>
          <w:tcPr>
            <w:tcW w:type="dxa" w:w="3408"/>
            <w:shd w:fill="17324D"/>
            <w:tcMar>
              <w:top w:w="95" w:type="dxa"/>
              <w:start w:w="95" w:type="dxa"/>
              <w:bottom w:w="95" w:type="dxa"/>
              <w:end w:w="95" w:type="dxa"/>
            </w:tcMar>
            <w:vAlign w:val="center"/>
          </w:tcPr>
          <w:p>
            <w:pPr>
              <w:jc w:val="center"/>
            </w:pPr>
            <w:r>
              <w:rPr>
                <w:b/>
                <w:color w:val="FFFFFF"/>
                <w:sz w:val="17"/>
              </w:rPr>
              <w:t>Engineering focus</w:t>
            </w:r>
          </w:p>
        </w:tc>
        <w:tc>
          <w:tcPr>
            <w:tcW w:type="dxa" w:w="3408"/>
            <w:shd w:fill="17324D"/>
            <w:tcMar>
              <w:top w:w="95" w:type="dxa"/>
              <w:start w:w="95" w:type="dxa"/>
              <w:bottom w:w="95" w:type="dxa"/>
              <w:end w:w="95" w:type="dxa"/>
            </w:tcMar>
            <w:vAlign w:val="center"/>
          </w:tcPr>
          <w:p>
            <w:pPr>
              <w:jc w:val="center"/>
            </w:pPr>
            <w:r>
              <w:rPr>
                <w:b/>
                <w:color w:val="FFFFFF"/>
                <w:sz w:val="17"/>
              </w:rPr>
              <w:t>Exit deliverable</w:t>
            </w:r>
          </w:p>
        </w:tc>
      </w:tr>
      <w:tr>
        <w:trPr>
          <w:cantSplit/>
        </w:trPr>
        <w:tc>
          <w:tcPr>
            <w:tcW w:type="dxa" w:w="3408"/>
            <w:tcMar>
              <w:top w:w="80" w:type="dxa"/>
              <w:start w:w="90" w:type="dxa"/>
              <w:bottom w:w="80" w:type="dxa"/>
              <w:end w:w="90" w:type="dxa"/>
            </w:tcMar>
            <w:shd w:fill="F5F8FB"/>
            <w:vAlign w:val="center"/>
          </w:tcPr>
          <w:p>
            <w:r>
              <w:rPr>
                <w:sz w:val="17"/>
              </w:rPr>
              <w:t>1</w:t>
            </w:r>
          </w:p>
        </w:tc>
        <w:tc>
          <w:tcPr>
            <w:tcW w:type="dxa" w:w="3408"/>
            <w:tcMar>
              <w:top w:w="80" w:type="dxa"/>
              <w:start w:w="90" w:type="dxa"/>
              <w:bottom w:w="80" w:type="dxa"/>
              <w:end w:w="90" w:type="dxa"/>
            </w:tcMar>
            <w:shd w:fill="F5F8FB"/>
            <w:vAlign w:val="center"/>
          </w:tcPr>
          <w:p>
            <w:r>
              <w:rPr>
                <w:sz w:val="17"/>
              </w:rPr>
              <w:t>Data + ontology</w:t>
            </w:r>
          </w:p>
        </w:tc>
        <w:tc>
          <w:tcPr>
            <w:tcW w:type="dxa" w:w="3408"/>
            <w:tcMar>
              <w:top w:w="80" w:type="dxa"/>
              <w:start w:w="90" w:type="dxa"/>
              <w:bottom w:w="80" w:type="dxa"/>
              <w:end w:w="90" w:type="dxa"/>
            </w:tcMar>
            <w:shd w:fill="F5F8FB"/>
            <w:vAlign w:val="center"/>
          </w:tcPr>
          <w:p>
            <w:r>
              <w:rPr>
                <w:sz w:val="17"/>
              </w:rPr>
              <w:t>Canonical schema, route-aware stage taxonomy, label definition, temporal/leakage checklist.</w:t>
            </w:r>
          </w:p>
        </w:tc>
      </w:tr>
      <w:tr>
        <w:trPr>
          <w:cantSplit/>
        </w:trPr>
        <w:tc>
          <w:tcPr>
            <w:tcW w:type="dxa" w:w="3408"/>
            <w:tcMar>
              <w:top w:w="80" w:type="dxa"/>
              <w:start w:w="90" w:type="dxa"/>
              <w:bottom w:w="80" w:type="dxa"/>
              <w:end w:w="90" w:type="dxa"/>
            </w:tcMar>
            <w:vAlign w:val="center"/>
          </w:tcPr>
          <w:p>
            <w:r>
              <w:rPr>
                <w:sz w:val="17"/>
              </w:rPr>
              <w:t>2</w:t>
            </w:r>
          </w:p>
        </w:tc>
        <w:tc>
          <w:tcPr>
            <w:tcW w:type="dxa" w:w="3408"/>
            <w:tcMar>
              <w:top w:w="80" w:type="dxa"/>
              <w:start w:w="90" w:type="dxa"/>
              <w:bottom w:w="80" w:type="dxa"/>
              <w:end w:w="90" w:type="dxa"/>
            </w:tcMar>
            <w:vAlign w:val="center"/>
          </w:tcPr>
          <w:p>
            <w:r>
              <w:rPr>
                <w:sz w:val="17"/>
              </w:rPr>
              <w:t>ML foundation</w:t>
            </w:r>
          </w:p>
        </w:tc>
        <w:tc>
          <w:tcPr>
            <w:tcW w:type="dxa" w:w="3408"/>
            <w:tcMar>
              <w:top w:w="80" w:type="dxa"/>
              <w:start w:w="90" w:type="dxa"/>
              <w:bottom w:w="80" w:type="dxa"/>
              <w:end w:w="90" w:type="dxa"/>
            </w:tcMar>
            <w:vAlign w:val="center"/>
          </w:tcPr>
          <w:p>
            <w:r>
              <w:rPr>
                <w:sz w:val="17"/>
              </w:rPr>
              <w:t>Baseline, champion candidate, calibration and evaluation notebook.</w:t>
            </w:r>
          </w:p>
        </w:tc>
      </w:tr>
      <w:tr>
        <w:trPr>
          <w:cantSplit/>
        </w:trPr>
        <w:tc>
          <w:tcPr>
            <w:tcW w:type="dxa" w:w="3408"/>
            <w:tcMar>
              <w:top w:w="80" w:type="dxa"/>
              <w:start w:w="90" w:type="dxa"/>
              <w:bottom w:w="80" w:type="dxa"/>
              <w:end w:w="90" w:type="dxa"/>
            </w:tcMar>
            <w:shd w:fill="F5F8FB"/>
            <w:vAlign w:val="center"/>
          </w:tcPr>
          <w:p>
            <w:r>
              <w:rPr>
                <w:sz w:val="17"/>
              </w:rPr>
              <w:t>3</w:t>
            </w:r>
          </w:p>
        </w:tc>
        <w:tc>
          <w:tcPr>
            <w:tcW w:type="dxa" w:w="3408"/>
            <w:tcMar>
              <w:top w:w="80" w:type="dxa"/>
              <w:start w:w="90" w:type="dxa"/>
              <w:bottom w:w="80" w:type="dxa"/>
              <w:end w:w="90" w:type="dxa"/>
            </w:tcMar>
            <w:shd w:fill="F5F8FB"/>
            <w:vAlign w:val="center"/>
          </w:tcPr>
          <w:p>
            <w:r>
              <w:rPr>
                <w:sz w:val="17"/>
              </w:rPr>
              <w:t>Decision UI</w:t>
            </w:r>
          </w:p>
        </w:tc>
        <w:tc>
          <w:tcPr>
            <w:tcW w:type="dxa" w:w="3408"/>
            <w:tcMar>
              <w:top w:w="80" w:type="dxa"/>
              <w:start w:w="90" w:type="dxa"/>
              <w:bottom w:w="80" w:type="dxa"/>
              <w:end w:w="90" w:type="dxa"/>
            </w:tcMar>
            <w:shd w:fill="F5F8FB"/>
            <w:vAlign w:val="center"/>
          </w:tcPr>
          <w:p>
            <w:r>
              <w:rPr>
                <w:sz w:val="17"/>
              </w:rPr>
              <w:t>Command Center, Project Room, prediction and explanation drawer.</w:t>
            </w:r>
          </w:p>
        </w:tc>
      </w:tr>
      <w:tr>
        <w:trPr>
          <w:cantSplit/>
        </w:trPr>
        <w:tc>
          <w:tcPr>
            <w:tcW w:type="dxa" w:w="3408"/>
            <w:tcMar>
              <w:top w:w="80" w:type="dxa"/>
              <w:start w:w="90" w:type="dxa"/>
              <w:bottom w:w="80" w:type="dxa"/>
              <w:end w:w="90" w:type="dxa"/>
            </w:tcMar>
            <w:vAlign w:val="center"/>
          </w:tcPr>
          <w:p>
            <w:r>
              <w:rPr>
                <w:sz w:val="17"/>
              </w:rPr>
              <w:t>4</w:t>
            </w:r>
          </w:p>
        </w:tc>
        <w:tc>
          <w:tcPr>
            <w:tcW w:type="dxa" w:w="3408"/>
            <w:tcMar>
              <w:top w:w="80" w:type="dxa"/>
              <w:start w:w="90" w:type="dxa"/>
              <w:bottom w:w="80" w:type="dxa"/>
              <w:end w:w="90" w:type="dxa"/>
            </w:tcMar>
            <w:vAlign w:val="center"/>
          </w:tcPr>
          <w:p>
            <w:r>
              <w:rPr>
                <w:sz w:val="17"/>
              </w:rPr>
              <w:t>Intelligence</w:t>
            </w:r>
          </w:p>
        </w:tc>
        <w:tc>
          <w:tcPr>
            <w:tcW w:type="dxa" w:w="3408"/>
            <w:tcMar>
              <w:top w:w="80" w:type="dxa"/>
              <w:start w:w="90" w:type="dxa"/>
              <w:bottom w:w="80" w:type="dxa"/>
              <w:end w:w="90" w:type="dxa"/>
            </w:tcMar>
            <w:vAlign w:val="center"/>
          </w:tcPr>
          <w:p>
            <w:r>
              <w:rPr>
                <w:sz w:val="17"/>
              </w:rPr>
              <w:t>Critical path, precedents, GIS, scenario lab and intervention queue.</w:t>
            </w:r>
          </w:p>
        </w:tc>
      </w:tr>
      <w:tr>
        <w:trPr>
          <w:cantSplit/>
        </w:trPr>
        <w:tc>
          <w:tcPr>
            <w:tcW w:type="dxa" w:w="3408"/>
            <w:tcMar>
              <w:top w:w="80" w:type="dxa"/>
              <w:start w:w="90" w:type="dxa"/>
              <w:bottom w:w="80" w:type="dxa"/>
              <w:end w:w="90" w:type="dxa"/>
            </w:tcMar>
            <w:shd w:fill="F5F8FB"/>
            <w:vAlign w:val="center"/>
          </w:tcPr>
          <w:p>
            <w:r>
              <w:rPr>
                <w:sz w:val="17"/>
              </w:rPr>
              <w:t>5</w:t>
            </w:r>
          </w:p>
        </w:tc>
        <w:tc>
          <w:tcPr>
            <w:tcW w:type="dxa" w:w="3408"/>
            <w:tcMar>
              <w:top w:w="80" w:type="dxa"/>
              <w:start w:w="90" w:type="dxa"/>
              <w:bottom w:w="80" w:type="dxa"/>
              <w:end w:w="90" w:type="dxa"/>
            </w:tcMar>
            <w:shd w:fill="F5F8FB"/>
            <w:vAlign w:val="center"/>
          </w:tcPr>
          <w:p>
            <w:r>
              <w:rPr>
                <w:sz w:val="17"/>
              </w:rPr>
              <w:t>Trust + operations</w:t>
            </w:r>
          </w:p>
        </w:tc>
        <w:tc>
          <w:tcPr>
            <w:tcW w:type="dxa" w:w="3408"/>
            <w:tcMar>
              <w:top w:w="80" w:type="dxa"/>
              <w:start w:w="90" w:type="dxa"/>
              <w:bottom w:w="80" w:type="dxa"/>
              <w:end w:w="90" w:type="dxa"/>
            </w:tcMar>
            <w:shd w:fill="F5F8FB"/>
            <w:vAlign w:val="center"/>
          </w:tcPr>
          <w:p>
            <w:r>
              <w:rPr>
                <w:sz w:val="17"/>
              </w:rPr>
              <w:t>Evidence health, RBAC, audit, alerts, model registry, review packet.</w:t>
            </w:r>
          </w:p>
        </w:tc>
      </w:tr>
      <w:tr>
        <w:trPr>
          <w:cantSplit/>
        </w:trPr>
        <w:tc>
          <w:tcPr>
            <w:tcW w:type="dxa" w:w="3408"/>
            <w:tcMar>
              <w:top w:w="80" w:type="dxa"/>
              <w:start w:w="90" w:type="dxa"/>
              <w:bottom w:w="80" w:type="dxa"/>
              <w:end w:w="90" w:type="dxa"/>
            </w:tcMar>
            <w:vAlign w:val="center"/>
          </w:tcPr>
          <w:p>
            <w:r>
              <w:rPr>
                <w:sz w:val="17"/>
              </w:rPr>
              <w:t>6</w:t>
            </w:r>
          </w:p>
        </w:tc>
        <w:tc>
          <w:tcPr>
            <w:tcW w:type="dxa" w:w="3408"/>
            <w:tcMar>
              <w:top w:w="80" w:type="dxa"/>
              <w:start w:w="90" w:type="dxa"/>
              <w:bottom w:w="80" w:type="dxa"/>
              <w:end w:w="90" w:type="dxa"/>
            </w:tcMar>
            <w:vAlign w:val="center"/>
          </w:tcPr>
          <w:p>
            <w:r>
              <w:rPr>
                <w:sz w:val="17"/>
              </w:rPr>
              <w:t>Hardening</w:t>
            </w:r>
          </w:p>
        </w:tc>
        <w:tc>
          <w:tcPr>
            <w:tcW w:type="dxa" w:w="3408"/>
            <w:tcMar>
              <w:top w:w="80" w:type="dxa"/>
              <w:start w:w="90" w:type="dxa"/>
              <w:bottom w:w="80" w:type="dxa"/>
              <w:end w:w="90" w:type="dxa"/>
            </w:tcMar>
            <w:vAlign w:val="center"/>
          </w:tcPr>
          <w:p>
            <w:r>
              <w:rPr>
                <w:sz w:val="17"/>
              </w:rPr>
              <w:t>Offline mode, performance, QA, demonstration script and documentation.</w:t>
            </w:r>
          </w:p>
        </w:tc>
      </w:tr>
    </w:tbl>
    <w:p/>
    <w:p>
      <w:pPr>
        <w:pStyle w:val="Heading1"/>
      </w:pPr>
      <w:r>
        <w:t>26. Definition of Done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Area</w:t>
            </w:r>
          </w:p>
        </w:tc>
        <w:tc>
          <w:tcPr>
            <w:tcW w:type="dxa" w:w="5112"/>
            <w:shd w:fill="17324D"/>
            <w:tcMar>
              <w:top w:w="95" w:type="dxa"/>
              <w:start w:w="95" w:type="dxa"/>
              <w:bottom w:w="95" w:type="dxa"/>
              <w:end w:w="95" w:type="dxa"/>
            </w:tcMar>
            <w:vAlign w:val="center"/>
          </w:tcPr>
          <w:p>
            <w:pPr>
              <w:jc w:val="center"/>
            </w:pPr>
            <w:r>
              <w:rPr>
                <w:b/>
                <w:color w:val="FFFFFF"/>
                <w:sz w:val="17"/>
              </w:rPr>
              <w:t>Acceptance criterion</w:t>
            </w:r>
          </w:p>
        </w:tc>
      </w:tr>
      <w:tr>
        <w:trPr>
          <w:cantSplit/>
        </w:trPr>
        <w:tc>
          <w:tcPr>
            <w:tcW w:type="dxa" w:w="5112"/>
            <w:tcMar>
              <w:top w:w="80" w:type="dxa"/>
              <w:start w:w="90" w:type="dxa"/>
              <w:bottom w:w="80" w:type="dxa"/>
              <w:end w:w="90" w:type="dxa"/>
            </w:tcMar>
            <w:shd w:fill="F5F8FB"/>
            <w:vAlign w:val="center"/>
          </w:tcPr>
          <w:p>
            <w:r>
              <w:rPr>
                <w:sz w:val="17"/>
              </w:rPr>
              <w:t>Data</w:t>
            </w:r>
          </w:p>
        </w:tc>
        <w:tc>
          <w:tcPr>
            <w:tcW w:type="dxa" w:w="5112"/>
            <w:tcMar>
              <w:top w:w="80" w:type="dxa"/>
              <w:start w:w="90" w:type="dxa"/>
              <w:bottom w:w="80" w:type="dxa"/>
              <w:end w:w="90" w:type="dxa"/>
            </w:tcMar>
            <w:shd w:fill="F5F8FB"/>
            <w:vAlign w:val="center"/>
          </w:tcPr>
          <w:p>
            <w:r>
              <w:rPr>
                <w:sz w:val="17"/>
              </w:rPr>
              <w:t>Every demo prediction is traceable to a point-in-time feature state and source provenance.</w:t>
            </w:r>
          </w:p>
        </w:tc>
      </w:tr>
      <w:tr>
        <w:trPr>
          <w:cantSplit/>
        </w:trPr>
        <w:tc>
          <w:tcPr>
            <w:tcW w:type="dxa" w:w="5112"/>
            <w:tcMar>
              <w:top w:w="80" w:type="dxa"/>
              <w:start w:w="90" w:type="dxa"/>
              <w:bottom w:w="80" w:type="dxa"/>
              <w:end w:w="90" w:type="dxa"/>
            </w:tcMar>
            <w:vAlign w:val="center"/>
          </w:tcPr>
          <w:p>
            <w:r>
              <w:rPr>
                <w:sz w:val="17"/>
              </w:rPr>
              <w:t>Process taxonomy</w:t>
            </w:r>
          </w:p>
        </w:tc>
        <w:tc>
          <w:tcPr>
            <w:tcW w:type="dxa" w:w="5112"/>
            <w:tcMar>
              <w:top w:w="80" w:type="dxa"/>
              <w:start w:w="90" w:type="dxa"/>
              <w:bottom w:w="80" w:type="dxa"/>
              <w:end w:w="90" w:type="dxa"/>
            </w:tcMar>
            <w:vAlign w:val="center"/>
          </w:tcPr>
          <w:p>
            <w:r>
              <w:rPr>
                <w:sz w:val="17"/>
              </w:rPr>
              <w:t>Supported route stages are mapped explicitly; no universal sequence is assumed.</w:t>
            </w:r>
          </w:p>
        </w:tc>
      </w:tr>
      <w:tr>
        <w:trPr>
          <w:cantSplit/>
        </w:trPr>
        <w:tc>
          <w:tcPr>
            <w:tcW w:type="dxa" w:w="5112"/>
            <w:tcMar>
              <w:top w:w="80" w:type="dxa"/>
              <w:start w:w="90" w:type="dxa"/>
              <w:bottom w:w="80" w:type="dxa"/>
              <w:end w:w="90" w:type="dxa"/>
            </w:tcMar>
            <w:shd w:fill="F5F8FB"/>
            <w:vAlign w:val="center"/>
          </w:tcPr>
          <w:p>
            <w:r>
              <w:rPr>
                <w:sz w:val="17"/>
              </w:rPr>
              <w:t>Model</w:t>
            </w:r>
          </w:p>
        </w:tc>
        <w:tc>
          <w:tcPr>
            <w:tcW w:type="dxa" w:w="5112"/>
            <w:tcMar>
              <w:top w:w="80" w:type="dxa"/>
              <w:start w:w="90" w:type="dxa"/>
              <w:bottom w:w="80" w:type="dxa"/>
              <w:end w:w="90" w:type="dxa"/>
            </w:tcMar>
            <w:shd w:fill="F5F8FB"/>
            <w:vAlign w:val="center"/>
          </w:tcPr>
          <w:p>
            <w:r>
              <w:rPr>
                <w:sz w:val="17"/>
              </w:rPr>
              <w:t>Baseline and champion metrics are reproducible on temporal holdout.</w:t>
            </w:r>
          </w:p>
        </w:tc>
      </w:tr>
      <w:tr>
        <w:trPr>
          <w:cantSplit/>
        </w:trPr>
        <w:tc>
          <w:tcPr>
            <w:tcW w:type="dxa" w:w="5112"/>
            <w:tcMar>
              <w:top w:w="80" w:type="dxa"/>
              <w:start w:w="90" w:type="dxa"/>
              <w:bottom w:w="80" w:type="dxa"/>
              <w:end w:w="90" w:type="dxa"/>
            </w:tcMar>
            <w:vAlign w:val="center"/>
          </w:tcPr>
          <w:p>
            <w:r>
              <w:rPr>
                <w:sz w:val="17"/>
              </w:rPr>
              <w:t>Prediction</w:t>
            </w:r>
          </w:p>
        </w:tc>
        <w:tc>
          <w:tcPr>
            <w:tcW w:type="dxa" w:w="5112"/>
            <w:tcMar>
              <w:top w:w="80" w:type="dxa"/>
              <w:start w:w="90" w:type="dxa"/>
              <w:bottom w:w="80" w:type="dxa"/>
              <w:end w:w="90" w:type="dxa"/>
            </w:tcMar>
            <w:vAlign w:val="center"/>
          </w:tcPr>
          <w:p>
            <w:r>
              <w:rPr>
                <w:sz w:val="17"/>
              </w:rPr>
              <w:t>Every output states stage, horizon, probability, coverage, evidence health and version.</w:t>
            </w:r>
          </w:p>
        </w:tc>
      </w:tr>
      <w:tr>
        <w:trPr>
          <w:cantSplit/>
        </w:trPr>
        <w:tc>
          <w:tcPr>
            <w:tcW w:type="dxa" w:w="5112"/>
            <w:tcMar>
              <w:top w:w="80" w:type="dxa"/>
              <w:start w:w="90" w:type="dxa"/>
              <w:bottom w:w="80" w:type="dxa"/>
              <w:end w:w="90" w:type="dxa"/>
            </w:tcMar>
            <w:shd w:fill="F5F8FB"/>
            <w:vAlign w:val="center"/>
          </w:tcPr>
          <w:p>
            <w:r>
              <w:rPr>
                <w:sz w:val="17"/>
              </w:rPr>
              <w:t>Explainability</w:t>
            </w:r>
          </w:p>
        </w:tc>
        <w:tc>
          <w:tcPr>
            <w:tcW w:type="dxa" w:w="5112"/>
            <w:tcMar>
              <w:top w:w="80" w:type="dxa"/>
              <w:start w:w="90" w:type="dxa"/>
              <w:bottom w:w="80" w:type="dxa"/>
              <w:end w:w="90" w:type="dxa"/>
            </w:tcMar>
            <w:shd w:fill="F5F8FB"/>
            <w:vAlign w:val="center"/>
          </w:tcPr>
          <w:p>
            <w:r>
              <w:rPr>
                <w:sz w:val="17"/>
              </w:rPr>
              <w:t>Displayed drivers trace to evidence records.</w:t>
            </w:r>
          </w:p>
        </w:tc>
      </w:tr>
      <w:tr>
        <w:trPr>
          <w:cantSplit/>
        </w:trPr>
        <w:tc>
          <w:tcPr>
            <w:tcW w:type="dxa" w:w="5112"/>
            <w:tcMar>
              <w:top w:w="80" w:type="dxa"/>
              <w:start w:w="90" w:type="dxa"/>
              <w:bottom w:w="80" w:type="dxa"/>
              <w:end w:w="90" w:type="dxa"/>
            </w:tcMar>
            <w:vAlign w:val="center"/>
          </w:tcPr>
          <w:p>
            <w:r>
              <w:rPr>
                <w:sz w:val="17"/>
              </w:rPr>
              <w:t>Critical path</w:t>
            </w:r>
          </w:p>
        </w:tc>
        <w:tc>
          <w:tcPr>
            <w:tcW w:type="dxa" w:w="5112"/>
            <w:tcMar>
              <w:top w:w="80" w:type="dxa"/>
              <w:start w:w="90" w:type="dxa"/>
              <w:bottom w:w="80" w:type="dxa"/>
              <w:end w:w="90" w:type="dxa"/>
            </w:tcMar>
            <w:vAlign w:val="center"/>
          </w:tcPr>
          <w:p>
            <w:r>
              <w:rPr>
                <w:sz w:val="17"/>
              </w:rPr>
              <w:t>At least one dependency can be traced to downstream effect and actionability.</w:t>
            </w:r>
          </w:p>
        </w:tc>
      </w:tr>
      <w:tr>
        <w:trPr>
          <w:cantSplit/>
        </w:trPr>
        <w:tc>
          <w:tcPr>
            <w:tcW w:type="dxa" w:w="5112"/>
            <w:tcMar>
              <w:top w:w="80" w:type="dxa"/>
              <w:start w:w="90" w:type="dxa"/>
              <w:bottom w:w="80" w:type="dxa"/>
              <w:end w:w="90" w:type="dxa"/>
            </w:tcMar>
            <w:shd w:fill="F5F8FB"/>
            <w:vAlign w:val="center"/>
          </w:tcPr>
          <w:p>
            <w:r>
              <w:rPr>
                <w:sz w:val="17"/>
              </w:rPr>
              <w:t>Precedent</w:t>
            </w:r>
          </w:p>
        </w:tc>
        <w:tc>
          <w:tcPr>
            <w:tcW w:type="dxa" w:w="5112"/>
            <w:tcMar>
              <w:top w:w="80" w:type="dxa"/>
              <w:start w:w="90" w:type="dxa"/>
              <w:bottom w:w="80" w:type="dxa"/>
              <w:end w:w="90" w:type="dxa"/>
            </w:tcMar>
            <w:shd w:fill="F5F8FB"/>
            <w:vAlign w:val="center"/>
          </w:tcPr>
          <w:p>
            <w:r>
              <w:rPr>
                <w:sz w:val="17"/>
              </w:rPr>
              <w:t>At least three meaningful comparable cases are retrievable in the seeded demo.</w:t>
            </w:r>
          </w:p>
        </w:tc>
      </w:tr>
      <w:tr>
        <w:trPr>
          <w:cantSplit/>
        </w:trPr>
        <w:tc>
          <w:tcPr>
            <w:tcW w:type="dxa" w:w="5112"/>
            <w:tcMar>
              <w:top w:w="80" w:type="dxa"/>
              <w:start w:w="90" w:type="dxa"/>
              <w:bottom w:w="80" w:type="dxa"/>
              <w:end w:w="90" w:type="dxa"/>
            </w:tcMar>
            <w:vAlign w:val="center"/>
          </w:tcPr>
          <w:p>
            <w:r>
              <w:rPr>
                <w:sz w:val="17"/>
              </w:rPr>
              <w:t>Scenario</w:t>
            </w:r>
          </w:p>
        </w:tc>
        <w:tc>
          <w:tcPr>
            <w:tcW w:type="dxa" w:w="5112"/>
            <w:tcMar>
              <w:top w:w="80" w:type="dxa"/>
              <w:start w:w="90" w:type="dxa"/>
              <w:bottom w:w="80" w:type="dxa"/>
              <w:end w:w="90" w:type="dxa"/>
            </w:tcMar>
            <w:vAlign w:val="center"/>
          </w:tcPr>
          <w:p>
            <w:r>
              <w:rPr>
                <w:sz w:val="17"/>
              </w:rPr>
              <w:t>A supported scenario changes the model output and displays assumptions/support state.</w:t>
            </w:r>
          </w:p>
        </w:tc>
      </w:tr>
      <w:tr>
        <w:trPr>
          <w:cantSplit/>
        </w:trPr>
        <w:tc>
          <w:tcPr>
            <w:tcW w:type="dxa" w:w="5112"/>
            <w:tcMar>
              <w:top w:w="80" w:type="dxa"/>
              <w:start w:w="90" w:type="dxa"/>
              <w:bottom w:w="80" w:type="dxa"/>
              <w:end w:w="90" w:type="dxa"/>
            </w:tcMar>
            <w:shd w:fill="F5F8FB"/>
            <w:vAlign w:val="center"/>
          </w:tcPr>
          <w:p>
            <w:r>
              <w:rPr>
                <w:sz w:val="17"/>
              </w:rPr>
              <w:t>Priority</w:t>
            </w:r>
          </w:p>
        </w:tc>
        <w:tc>
          <w:tcPr>
            <w:tcW w:type="dxa" w:w="5112"/>
            <w:tcMar>
              <w:top w:w="80" w:type="dxa"/>
              <w:start w:w="90" w:type="dxa"/>
              <w:bottom w:w="80" w:type="dxa"/>
              <w:end w:w="90" w:type="dxa"/>
            </w:tcMar>
            <w:shd w:fill="F5F8FB"/>
            <w:vAlign w:val="center"/>
          </w:tcPr>
          <w:p>
            <w:r>
              <w:rPr>
                <w:sz w:val="17"/>
              </w:rPr>
              <w:t>Action queue recomputes using transparent, versioned logic.</w:t>
            </w:r>
          </w:p>
        </w:tc>
      </w:tr>
      <w:tr>
        <w:trPr>
          <w:cantSplit/>
        </w:trPr>
        <w:tc>
          <w:tcPr>
            <w:tcW w:type="dxa" w:w="5112"/>
            <w:tcMar>
              <w:top w:w="80" w:type="dxa"/>
              <w:start w:w="90" w:type="dxa"/>
              <w:bottom w:w="80" w:type="dxa"/>
              <w:end w:w="90" w:type="dxa"/>
            </w:tcMar>
            <w:vAlign w:val="center"/>
          </w:tcPr>
          <w:p>
            <w:r>
              <w:rPr>
                <w:sz w:val="17"/>
              </w:rPr>
              <w:t>GIS</w:t>
            </w:r>
          </w:p>
        </w:tc>
        <w:tc>
          <w:tcPr>
            <w:tcW w:type="dxa" w:w="5112"/>
            <w:tcMar>
              <w:top w:w="80" w:type="dxa"/>
              <w:start w:w="90" w:type="dxa"/>
              <w:bottom w:w="80" w:type="dxa"/>
              <w:end w:w="90" w:type="dxa"/>
            </w:tcMar>
            <w:vAlign w:val="center"/>
          </w:tcPr>
          <w:p>
            <w:r>
              <w:rPr>
                <w:sz w:val="17"/>
              </w:rPr>
              <w:t>Map and portfolio filters remain synchronized.</w:t>
            </w:r>
          </w:p>
        </w:tc>
      </w:tr>
      <w:tr>
        <w:trPr>
          <w:cantSplit/>
        </w:trPr>
        <w:tc>
          <w:tcPr>
            <w:tcW w:type="dxa" w:w="5112"/>
            <w:tcMar>
              <w:top w:w="80" w:type="dxa"/>
              <w:start w:w="90" w:type="dxa"/>
              <w:bottom w:w="80" w:type="dxa"/>
              <w:end w:w="90" w:type="dxa"/>
            </w:tcMar>
            <w:shd w:fill="F5F8FB"/>
            <w:vAlign w:val="center"/>
          </w:tcPr>
          <w:p>
            <w:r>
              <w:rPr>
                <w:sz w:val="17"/>
              </w:rPr>
              <w:t>Alerts</w:t>
            </w:r>
          </w:p>
        </w:tc>
        <w:tc>
          <w:tcPr>
            <w:tcW w:type="dxa" w:w="5112"/>
            <w:tcMar>
              <w:top w:w="80" w:type="dxa"/>
              <w:start w:w="90" w:type="dxa"/>
              <w:bottom w:w="80" w:type="dxa"/>
              <w:end w:w="90" w:type="dxa"/>
            </w:tcMar>
            <w:shd w:fill="F5F8FB"/>
            <w:vAlign w:val="center"/>
          </w:tcPr>
          <w:p>
            <w:r>
              <w:rPr>
                <w:sz w:val="17"/>
              </w:rPr>
              <w:t>At least one threshold/change alert is demonstrated.</w:t>
            </w:r>
          </w:p>
        </w:tc>
      </w:tr>
      <w:tr>
        <w:trPr>
          <w:cantSplit/>
        </w:trPr>
        <w:tc>
          <w:tcPr>
            <w:tcW w:type="dxa" w:w="5112"/>
            <w:tcMar>
              <w:top w:w="80" w:type="dxa"/>
              <w:start w:w="90" w:type="dxa"/>
              <w:bottom w:w="80" w:type="dxa"/>
              <w:end w:w="90" w:type="dxa"/>
            </w:tcMar>
            <w:vAlign w:val="center"/>
          </w:tcPr>
          <w:p>
            <w:r>
              <w:rPr>
                <w:sz w:val="17"/>
              </w:rPr>
              <w:t>Security</w:t>
            </w:r>
          </w:p>
        </w:tc>
        <w:tc>
          <w:tcPr>
            <w:tcW w:type="dxa" w:w="5112"/>
            <w:tcMar>
              <w:top w:w="80" w:type="dxa"/>
              <w:start w:w="90" w:type="dxa"/>
              <w:bottom w:w="80" w:type="dxa"/>
              <w:end w:w="90" w:type="dxa"/>
            </w:tcMar>
            <w:vAlign w:val="center"/>
          </w:tcPr>
          <w:p>
            <w:r>
              <w:rPr>
                <w:sz w:val="17"/>
              </w:rPr>
              <w:t>Unauthorized role actions fail.</w:t>
            </w:r>
          </w:p>
        </w:tc>
      </w:tr>
      <w:tr>
        <w:trPr>
          <w:cantSplit/>
        </w:trPr>
        <w:tc>
          <w:tcPr>
            <w:tcW w:type="dxa" w:w="5112"/>
            <w:tcMar>
              <w:top w:w="80" w:type="dxa"/>
              <w:start w:w="90" w:type="dxa"/>
              <w:bottom w:w="80" w:type="dxa"/>
              <w:end w:w="90" w:type="dxa"/>
            </w:tcMar>
            <w:shd w:fill="F5F8FB"/>
            <w:vAlign w:val="center"/>
          </w:tcPr>
          <w:p>
            <w:r>
              <w:rPr>
                <w:sz w:val="17"/>
              </w:rPr>
              <w:t>Audit</w:t>
            </w:r>
          </w:p>
        </w:tc>
        <w:tc>
          <w:tcPr>
            <w:tcW w:type="dxa" w:w="5112"/>
            <w:tcMar>
              <w:top w:w="80" w:type="dxa"/>
              <w:start w:w="90" w:type="dxa"/>
              <w:bottom w:w="80" w:type="dxa"/>
              <w:end w:w="90" w:type="dxa"/>
            </w:tcMar>
            <w:shd w:fill="F5F8FB"/>
            <w:vAlign w:val="center"/>
          </w:tcPr>
          <w:p>
            <w:r>
              <w:rPr>
                <w:sz w:val="17"/>
              </w:rPr>
              <w:t>Prediction, scenario and action events are logged.</w:t>
            </w:r>
          </w:p>
        </w:tc>
      </w:tr>
      <w:tr>
        <w:trPr>
          <w:cantSplit/>
        </w:trPr>
        <w:tc>
          <w:tcPr>
            <w:tcW w:type="dxa" w:w="5112"/>
            <w:tcMar>
              <w:top w:w="80" w:type="dxa"/>
              <w:start w:w="90" w:type="dxa"/>
              <w:bottom w:w="80" w:type="dxa"/>
              <w:end w:w="90" w:type="dxa"/>
            </w:tcMar>
            <w:vAlign w:val="center"/>
          </w:tcPr>
          <w:p>
            <w:r>
              <w:rPr>
                <w:sz w:val="17"/>
              </w:rPr>
              <w:t>Offline</w:t>
            </w:r>
          </w:p>
        </w:tc>
        <w:tc>
          <w:tcPr>
            <w:tcW w:type="dxa" w:w="5112"/>
            <w:tcMar>
              <w:top w:w="80" w:type="dxa"/>
              <w:start w:w="90" w:type="dxa"/>
              <w:bottom w:w="80" w:type="dxa"/>
              <w:end w:w="90" w:type="dxa"/>
            </w:tcMar>
            <w:vAlign w:val="center"/>
          </w:tcPr>
          <w:p>
            <w:r>
              <w:rPr>
                <w:sz w:val="17"/>
              </w:rPr>
              <w:t>Core demonstration works without live external APIs.</w:t>
            </w:r>
          </w:p>
        </w:tc>
      </w:tr>
      <w:tr>
        <w:trPr>
          <w:cantSplit/>
        </w:trPr>
        <w:tc>
          <w:tcPr>
            <w:tcW w:type="dxa" w:w="5112"/>
            <w:tcMar>
              <w:top w:w="80" w:type="dxa"/>
              <w:start w:w="90" w:type="dxa"/>
              <w:bottom w:w="80" w:type="dxa"/>
              <w:end w:w="90" w:type="dxa"/>
            </w:tcMar>
            <w:shd w:fill="F5F8FB"/>
            <w:vAlign w:val="center"/>
          </w:tcPr>
          <w:p>
            <w:r>
              <w:rPr>
                <w:sz w:val="17"/>
              </w:rPr>
              <w:t>Presentation</w:t>
            </w:r>
          </w:p>
        </w:tc>
        <w:tc>
          <w:tcPr>
            <w:tcW w:type="dxa" w:w="5112"/>
            <w:tcMar>
              <w:top w:w="80" w:type="dxa"/>
              <w:start w:w="90" w:type="dxa"/>
              <w:bottom w:w="80" w:type="dxa"/>
              <w:end w:w="90" w:type="dxa"/>
            </w:tcMar>
            <w:shd w:fill="F5F8FB"/>
            <w:vAlign w:val="center"/>
          </w:tcPr>
          <w:p>
            <w:r>
              <w:rPr>
                <w:sz w:val="17"/>
              </w:rPr>
              <w:t>Core narrative completes within seven minutes.</w:t>
            </w:r>
          </w:p>
        </w:tc>
      </w:tr>
    </w:tbl>
    <w:p/>
    <w:p>
      <w:pPr>
        <w:pStyle w:val="Heading1"/>
      </w:pPr>
      <w:r>
        <w:t>27. Future Innovation Portfolio</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Future capability</w:t>
            </w:r>
          </w:p>
        </w:tc>
        <w:tc>
          <w:tcPr>
            <w:tcW w:type="dxa" w:w="5112"/>
            <w:shd w:fill="17324D"/>
            <w:tcMar>
              <w:top w:w="95" w:type="dxa"/>
              <w:start w:w="95" w:type="dxa"/>
              <w:bottom w:w="95" w:type="dxa"/>
              <w:end w:w="95" w:type="dxa"/>
            </w:tcMar>
            <w:vAlign w:val="center"/>
          </w:tcPr>
          <w:p>
            <w:pPr>
              <w:jc w:val="center"/>
            </w:pPr>
            <w:r>
              <w:rPr>
                <w:b/>
                <w:color w:val="FFFFFF"/>
                <w:sz w:val="17"/>
              </w:rPr>
              <w:t>Value</w:t>
            </w:r>
          </w:p>
        </w:tc>
      </w:tr>
      <w:tr>
        <w:trPr>
          <w:cantSplit/>
        </w:trPr>
        <w:tc>
          <w:tcPr>
            <w:tcW w:type="dxa" w:w="5112"/>
            <w:tcMar>
              <w:top w:w="80" w:type="dxa"/>
              <w:start w:w="90" w:type="dxa"/>
              <w:bottom w:w="80" w:type="dxa"/>
              <w:end w:w="90" w:type="dxa"/>
            </w:tcMar>
            <w:shd w:fill="F5F8FB"/>
            <w:vAlign w:val="center"/>
          </w:tcPr>
          <w:p>
            <w:r>
              <w:rPr>
                <w:sz w:val="17"/>
              </w:rPr>
              <w:t>Temporal graph models</w:t>
            </w:r>
          </w:p>
        </w:tc>
        <w:tc>
          <w:tcPr>
            <w:tcW w:type="dxa" w:w="5112"/>
            <w:tcMar>
              <w:top w:w="80" w:type="dxa"/>
              <w:start w:w="90" w:type="dxa"/>
              <w:bottom w:w="80" w:type="dxa"/>
              <w:end w:w="90" w:type="dxa"/>
            </w:tcMar>
            <w:shd w:fill="F5F8FB"/>
            <w:vAlign w:val="center"/>
          </w:tcPr>
          <w:p>
            <w:r>
              <w:rPr>
                <w:sz w:val="17"/>
              </w:rPr>
              <w:t>Learn relationships among events, dependencies and stage transitions over time.</w:t>
            </w:r>
          </w:p>
        </w:tc>
      </w:tr>
      <w:tr>
        <w:trPr>
          <w:cantSplit/>
        </w:trPr>
        <w:tc>
          <w:tcPr>
            <w:tcW w:type="dxa" w:w="5112"/>
            <w:tcMar>
              <w:top w:w="80" w:type="dxa"/>
              <w:start w:w="90" w:type="dxa"/>
              <w:bottom w:w="80" w:type="dxa"/>
              <w:end w:w="90" w:type="dxa"/>
            </w:tcMar>
            <w:vAlign w:val="center"/>
          </w:tcPr>
          <w:p>
            <w:r>
              <w:rPr>
                <w:sz w:val="17"/>
              </w:rPr>
              <w:t>Authorized document understanding</w:t>
            </w:r>
          </w:p>
        </w:tc>
        <w:tc>
          <w:tcPr>
            <w:tcW w:type="dxa" w:w="5112"/>
            <w:tcMar>
              <w:top w:w="80" w:type="dxa"/>
              <w:start w:w="90" w:type="dxa"/>
              <w:bottom w:w="80" w:type="dxa"/>
              <w:end w:w="90" w:type="dxa"/>
            </w:tcMar>
            <w:vAlign w:val="center"/>
          </w:tcPr>
          <w:p>
            <w:r>
              <w:rPr>
                <w:sz w:val="17"/>
              </w:rPr>
              <w:t>Extract structured event signals from permitted notices/orders.</w:t>
            </w:r>
          </w:p>
        </w:tc>
      </w:tr>
      <w:tr>
        <w:trPr>
          <w:cantSplit/>
        </w:trPr>
        <w:tc>
          <w:tcPr>
            <w:tcW w:type="dxa" w:w="5112"/>
            <w:tcMar>
              <w:top w:w="80" w:type="dxa"/>
              <w:start w:w="90" w:type="dxa"/>
              <w:bottom w:w="80" w:type="dxa"/>
              <w:end w:w="90" w:type="dxa"/>
            </w:tcMar>
            <w:shd w:fill="F5F8FB"/>
            <w:vAlign w:val="center"/>
          </w:tcPr>
          <w:p>
            <w:r>
              <w:rPr>
                <w:sz w:val="17"/>
              </w:rPr>
              <w:t>Federated analytics</w:t>
            </w:r>
          </w:p>
        </w:tc>
        <w:tc>
          <w:tcPr>
            <w:tcW w:type="dxa" w:w="5112"/>
            <w:tcMar>
              <w:top w:w="80" w:type="dxa"/>
              <w:start w:w="90" w:type="dxa"/>
              <w:bottom w:w="80" w:type="dxa"/>
              <w:end w:w="90" w:type="dxa"/>
            </w:tcMar>
            <w:shd w:fill="F5F8FB"/>
            <w:vAlign w:val="center"/>
          </w:tcPr>
          <w:p>
            <w:r>
              <w:rPr>
                <w:sz w:val="17"/>
              </w:rPr>
              <w:t>Learn cross-program patterns without unnecessarily centralizing sensitive source data.</w:t>
            </w:r>
          </w:p>
        </w:tc>
      </w:tr>
      <w:tr>
        <w:trPr>
          <w:cantSplit/>
        </w:trPr>
        <w:tc>
          <w:tcPr>
            <w:tcW w:type="dxa" w:w="5112"/>
            <w:tcMar>
              <w:top w:w="80" w:type="dxa"/>
              <w:start w:w="90" w:type="dxa"/>
              <w:bottom w:w="80" w:type="dxa"/>
              <w:end w:w="90" w:type="dxa"/>
            </w:tcMar>
            <w:vAlign w:val="center"/>
          </w:tcPr>
          <w:p>
            <w:r>
              <w:rPr>
                <w:sz w:val="17"/>
              </w:rPr>
              <w:t>Causal intervention evaluation</w:t>
            </w:r>
          </w:p>
        </w:tc>
        <w:tc>
          <w:tcPr>
            <w:tcW w:type="dxa" w:w="5112"/>
            <w:tcMar>
              <w:top w:w="80" w:type="dxa"/>
              <w:start w:w="90" w:type="dxa"/>
              <w:bottom w:w="80" w:type="dxa"/>
              <w:end w:w="90" w:type="dxa"/>
            </w:tcMar>
            <w:vAlign w:val="center"/>
          </w:tcPr>
          <w:p>
            <w:r>
              <w:rPr>
                <w:sz w:val="17"/>
              </w:rPr>
              <w:t>Measure actual effect of recommended interventions in suitable pilot designs.</w:t>
            </w:r>
          </w:p>
        </w:tc>
      </w:tr>
      <w:tr>
        <w:trPr>
          <w:cantSplit/>
        </w:trPr>
        <w:tc>
          <w:tcPr>
            <w:tcW w:type="dxa" w:w="5112"/>
            <w:tcMar>
              <w:top w:w="80" w:type="dxa"/>
              <w:start w:w="90" w:type="dxa"/>
              <w:bottom w:w="80" w:type="dxa"/>
              <w:end w:w="90" w:type="dxa"/>
            </w:tcMar>
            <w:shd w:fill="F5F8FB"/>
            <w:vAlign w:val="center"/>
          </w:tcPr>
          <w:p>
            <w:r>
              <w:rPr>
                <w:sz w:val="17"/>
              </w:rPr>
              <w:t>Multilingual experience</w:t>
            </w:r>
          </w:p>
        </w:tc>
        <w:tc>
          <w:tcPr>
            <w:tcW w:type="dxa" w:w="5112"/>
            <w:tcMar>
              <w:top w:w="80" w:type="dxa"/>
              <w:start w:w="90" w:type="dxa"/>
              <w:bottom w:w="80" w:type="dxa"/>
              <w:end w:w="90" w:type="dxa"/>
            </w:tcMar>
            <w:shd w:fill="F5F8FB"/>
            <w:vAlign w:val="center"/>
          </w:tcPr>
          <w:p>
            <w:r>
              <w:rPr>
                <w:sz w:val="17"/>
              </w:rPr>
              <w:t>Make government decision support accessible across language contexts.</w:t>
            </w:r>
          </w:p>
        </w:tc>
      </w:tr>
      <w:tr>
        <w:trPr>
          <w:cantSplit/>
        </w:trPr>
        <w:tc>
          <w:tcPr>
            <w:tcW w:type="dxa" w:w="5112"/>
            <w:tcMar>
              <w:top w:w="80" w:type="dxa"/>
              <w:start w:w="90" w:type="dxa"/>
              <w:bottom w:w="80" w:type="dxa"/>
              <w:end w:w="90" w:type="dxa"/>
            </w:tcMar>
            <w:vAlign w:val="center"/>
          </w:tcPr>
          <w:p>
            <w:r>
              <w:rPr>
                <w:sz w:val="17"/>
              </w:rPr>
              <w:t>Event-driven architecture</w:t>
            </w:r>
          </w:p>
        </w:tc>
        <w:tc>
          <w:tcPr>
            <w:tcW w:type="dxa" w:w="5112"/>
            <w:tcMar>
              <w:top w:w="80" w:type="dxa"/>
              <w:start w:w="90" w:type="dxa"/>
              <w:bottom w:w="80" w:type="dxa"/>
              <w:end w:w="90" w:type="dxa"/>
            </w:tcMar>
            <w:vAlign w:val="center"/>
          </w:tcPr>
          <w:p>
            <w:r>
              <w:rPr>
                <w:sz w:val="17"/>
              </w:rPr>
              <w:t>Refresh predictions as material evidence changes rather than on fixed schedules only.</w:t>
            </w:r>
          </w:p>
        </w:tc>
      </w:tr>
      <w:tr>
        <w:trPr>
          <w:cantSplit/>
        </w:trPr>
        <w:tc>
          <w:tcPr>
            <w:tcW w:type="dxa" w:w="5112"/>
            <w:tcMar>
              <w:top w:w="80" w:type="dxa"/>
              <w:start w:w="90" w:type="dxa"/>
              <w:bottom w:w="80" w:type="dxa"/>
              <w:end w:w="90" w:type="dxa"/>
            </w:tcMar>
            <w:shd w:fill="F5F8FB"/>
            <w:vAlign w:val="center"/>
          </w:tcPr>
          <w:p>
            <w:r>
              <w:rPr>
                <w:sz w:val="17"/>
              </w:rPr>
              <w:t>Policy simulation</w:t>
            </w:r>
          </w:p>
        </w:tc>
        <w:tc>
          <w:tcPr>
            <w:tcW w:type="dxa" w:w="5112"/>
            <w:tcMar>
              <w:top w:w="80" w:type="dxa"/>
              <w:start w:w="90" w:type="dxa"/>
              <w:bottom w:w="80" w:type="dxa"/>
              <w:end w:w="90" w:type="dxa"/>
            </w:tcMar>
            <w:shd w:fill="F5F8FB"/>
            <w:vAlign w:val="center"/>
          </w:tcPr>
          <w:p>
            <w:r>
              <w:rPr>
                <w:sz w:val="17"/>
              </w:rPr>
              <w:t>Explore how process-rule changes might alter bottleneck patterns at portfolio level.</w:t>
            </w:r>
          </w:p>
        </w:tc>
      </w:tr>
      <w:tr>
        <w:trPr>
          <w:cantSplit/>
        </w:trPr>
        <w:tc>
          <w:tcPr>
            <w:tcW w:type="dxa" w:w="5112"/>
            <w:tcMar>
              <w:top w:w="80" w:type="dxa"/>
              <w:start w:w="90" w:type="dxa"/>
              <w:bottom w:w="80" w:type="dxa"/>
              <w:end w:w="90" w:type="dxa"/>
            </w:tcMar>
            <w:vAlign w:val="center"/>
          </w:tcPr>
          <w:p>
            <w:r>
              <w:rPr>
                <w:sz w:val="17"/>
              </w:rPr>
              <w:t>Citizen transparency</w:t>
            </w:r>
          </w:p>
        </w:tc>
        <w:tc>
          <w:tcPr>
            <w:tcW w:type="dxa" w:w="5112"/>
            <w:tcMar>
              <w:top w:w="80" w:type="dxa"/>
              <w:start w:w="90" w:type="dxa"/>
              <w:bottom w:w="80" w:type="dxa"/>
              <w:end w:w="90" w:type="dxa"/>
            </w:tcMar>
            <w:vAlign w:val="center"/>
          </w:tcPr>
          <w:p>
            <w:r>
              <w:rPr>
                <w:sz w:val="17"/>
              </w:rPr>
              <w:t>Provide verified official status without exposing internal predictive judgments.</w:t>
            </w:r>
          </w:p>
        </w:tc>
      </w:tr>
    </w:tbl>
    <w:p/>
    <w:p>
      <w:pPr>
        <w:pStyle w:val="Heading1"/>
      </w:pPr>
      <w:r>
        <w:t>28. Adoption, Procurement &amp; Operating Model</w:t>
      </w:r>
    </w:p>
    <w:p>
      <w:pPr>
        <w:pStyle w:val="Heading2"/>
      </w:pPr>
      <w:r>
        <w:t>28.1 Adoption strategy</w:t>
      </w:r>
    </w:p>
    <w:p>
      <w:pPr>
        <w:pStyle w:val="ListBullet"/>
      </w:pPr>
      <w:r>
        <w:t>Start with one well-defined program and a bounded set of stages.</w:t>
      </w:r>
    </w:p>
    <w:p>
      <w:pPr>
        <w:pStyle w:val="ListBullet"/>
      </w:pPr>
      <w:r>
        <w:t>Prove measurable value before expanding data sources.</w:t>
      </w:r>
    </w:p>
    <w:p>
      <w:pPr>
        <w:pStyle w:val="ListBullet"/>
      </w:pPr>
      <w:r>
        <w:t>Integrate through adapters/APIs rather than forcing a system replacement.</w:t>
      </w:r>
    </w:p>
    <w:p>
      <w:pPr>
        <w:pStyle w:val="ListBullet"/>
      </w:pPr>
      <w:r>
        <w:t>Train users through the Project Room journey, not through ML terminology.</w:t>
      </w:r>
    </w:p>
    <w:p>
      <w:pPr>
        <w:pStyle w:val="ListBullet"/>
      </w:pPr>
      <w:r>
        <w:t>Establish a model/data governance owner before wider rollout.</w:t>
      </w:r>
    </w:p>
    <w:p>
      <w:pPr>
        <w:pStyle w:val="Heading2"/>
      </w:pPr>
      <w:r>
        <w:t>28.2 Deployment patterns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95" w:type="dxa"/>
              <w:start w:w="95" w:type="dxa"/>
              <w:bottom w:w="95" w:type="dxa"/>
              <w:end w:w="95" w:type="dxa"/>
            </w:tcMar>
            <w:vAlign w:val="center"/>
          </w:tcPr>
          <w:p>
            <w:pPr>
              <w:jc w:val="center"/>
            </w:pPr>
            <w:r>
              <w:rPr>
                <w:b/>
                <w:color w:val="FFFFFF"/>
                <w:sz w:val="17"/>
              </w:rPr>
              <w:t>Pattern</w:t>
            </w:r>
          </w:p>
        </w:tc>
        <w:tc>
          <w:tcPr>
            <w:tcW w:type="dxa" w:w="5112"/>
            <w:shd w:fill="17324D"/>
            <w:tcMar>
              <w:top w:w="95" w:type="dxa"/>
              <w:start w:w="95" w:type="dxa"/>
              <w:bottom w:w="95" w:type="dxa"/>
              <w:end w:w="95" w:type="dxa"/>
            </w:tcMar>
            <w:vAlign w:val="center"/>
          </w:tcPr>
          <w:p>
            <w:pPr>
              <w:jc w:val="center"/>
            </w:pPr>
            <w:r>
              <w:rPr>
                <w:b/>
                <w:color w:val="FFFFFF"/>
                <w:sz w:val="17"/>
              </w:rPr>
              <w:t>Use</w:t>
            </w:r>
          </w:p>
        </w:tc>
      </w:tr>
      <w:tr>
        <w:trPr>
          <w:cantSplit/>
        </w:trPr>
        <w:tc>
          <w:tcPr>
            <w:tcW w:type="dxa" w:w="5112"/>
            <w:tcMar>
              <w:top w:w="80" w:type="dxa"/>
              <w:start w:w="90" w:type="dxa"/>
              <w:bottom w:w="80" w:type="dxa"/>
              <w:end w:w="90" w:type="dxa"/>
            </w:tcMar>
            <w:shd w:fill="F5F8FB"/>
            <w:vAlign w:val="center"/>
          </w:tcPr>
          <w:p>
            <w:r>
              <w:rPr>
                <w:sz w:val="17"/>
              </w:rPr>
              <w:t>Local / air-gapped style deployment</w:t>
            </w:r>
          </w:p>
        </w:tc>
        <w:tc>
          <w:tcPr>
            <w:tcW w:type="dxa" w:w="5112"/>
            <w:tcMar>
              <w:top w:w="80" w:type="dxa"/>
              <w:start w:w="90" w:type="dxa"/>
              <w:bottom w:w="80" w:type="dxa"/>
              <w:end w:w="90" w:type="dxa"/>
            </w:tcMar>
            <w:shd w:fill="F5F8FB"/>
            <w:vAlign w:val="center"/>
          </w:tcPr>
          <w:p>
            <w:r>
              <w:rPr>
                <w:sz w:val="17"/>
              </w:rPr>
              <w:t>Sensitive pilot environments and SIH demonstration.</w:t>
            </w:r>
          </w:p>
        </w:tc>
      </w:tr>
      <w:tr>
        <w:trPr>
          <w:cantSplit/>
        </w:trPr>
        <w:tc>
          <w:tcPr>
            <w:tcW w:type="dxa" w:w="5112"/>
            <w:tcMar>
              <w:top w:w="80" w:type="dxa"/>
              <w:start w:w="90" w:type="dxa"/>
              <w:bottom w:w="80" w:type="dxa"/>
              <w:end w:w="90" w:type="dxa"/>
            </w:tcMar>
            <w:vAlign w:val="center"/>
          </w:tcPr>
          <w:p>
            <w:r>
              <w:rPr>
                <w:sz w:val="17"/>
              </w:rPr>
              <w:t>Government-controlled cloud / data center</w:t>
            </w:r>
          </w:p>
        </w:tc>
        <w:tc>
          <w:tcPr>
            <w:tcW w:type="dxa" w:w="5112"/>
            <w:tcMar>
              <w:top w:w="80" w:type="dxa"/>
              <w:start w:w="90" w:type="dxa"/>
              <w:bottom w:w="80" w:type="dxa"/>
              <w:end w:w="90" w:type="dxa"/>
            </w:tcMar>
            <w:vAlign w:val="center"/>
          </w:tcPr>
          <w:p>
            <w:r>
              <w:rPr>
                <w:sz w:val="17"/>
              </w:rPr>
              <w:t>Production deployment where permitted by policy.</w:t>
            </w:r>
          </w:p>
        </w:tc>
      </w:tr>
      <w:tr>
        <w:trPr>
          <w:cantSplit/>
        </w:trPr>
        <w:tc>
          <w:tcPr>
            <w:tcW w:type="dxa" w:w="5112"/>
            <w:tcMar>
              <w:top w:w="80" w:type="dxa"/>
              <w:start w:w="90" w:type="dxa"/>
              <w:bottom w:w="80" w:type="dxa"/>
              <w:end w:w="90" w:type="dxa"/>
            </w:tcMar>
            <w:shd w:fill="F5F8FB"/>
            <w:vAlign w:val="center"/>
          </w:tcPr>
          <w:p>
            <w:r>
              <w:rPr>
                <w:sz w:val="17"/>
              </w:rPr>
              <w:t>Hybrid</w:t>
            </w:r>
          </w:p>
        </w:tc>
        <w:tc>
          <w:tcPr>
            <w:tcW w:type="dxa" w:w="5112"/>
            <w:tcMar>
              <w:top w:w="80" w:type="dxa"/>
              <w:start w:w="90" w:type="dxa"/>
              <w:bottom w:w="80" w:type="dxa"/>
              <w:end w:w="90" w:type="dxa"/>
            </w:tcMar>
            <w:shd w:fill="F5F8FB"/>
            <w:vAlign w:val="center"/>
          </w:tcPr>
          <w:p>
            <w:r>
              <w:rPr>
                <w:sz w:val="17"/>
              </w:rPr>
              <w:t>LUME services separated from source systems with controlled API access.</w:t>
            </w:r>
          </w:p>
        </w:tc>
      </w:tr>
    </w:tbl>
    <w:p/>
    <w:p>
      <w:pPr>
        <w:pStyle w:val="Heading2"/>
      </w:pPr>
      <w:r>
        <w:t>28.3 Support model</w:t>
      </w:r>
    </w:p>
    <w:p>
      <w:r>
        <w:t>Production operations should include application support, data-source monitoring, model-performance review, security review, connector maintenance and recurring user feedback. This is part of the product, not an afterthought.</w:t>
      </w:r>
    </w:p>
    <w:p>
      <w:pPr>
        <w:pStyle w:val="Heading1"/>
      </w:pPr>
      <w:r>
        <w:t>29. Prize Money / Seed Funding Utilization</w:t>
      </w:r>
    </w:p>
    <w:p>
      <w:pPr>
        <w:pStyle w:val="Heading2"/>
      </w:pPr>
      <w:r>
        <w:t>29.1 Recommended allocation framework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Use</w:t>
            </w:r>
          </w:p>
        </w:tc>
        <w:tc>
          <w:tcPr>
            <w:tcW w:type="dxa" w:w="3408"/>
            <w:shd w:fill="17324D"/>
            <w:tcMar>
              <w:top w:w="95" w:type="dxa"/>
              <w:start w:w="95" w:type="dxa"/>
              <w:bottom w:w="95" w:type="dxa"/>
              <w:end w:w="95" w:type="dxa"/>
            </w:tcMar>
            <w:vAlign w:val="center"/>
          </w:tcPr>
          <w:p>
            <w:pPr>
              <w:jc w:val="center"/>
            </w:pPr>
            <w:r>
              <w:rPr>
                <w:b/>
                <w:color w:val="FFFFFF"/>
                <w:sz w:val="17"/>
              </w:rPr>
              <w:t>Indicative share</w:t>
            </w:r>
          </w:p>
        </w:tc>
        <w:tc>
          <w:tcPr>
            <w:tcW w:type="dxa" w:w="3408"/>
            <w:shd w:fill="17324D"/>
            <w:tcMar>
              <w:top w:w="95" w:type="dxa"/>
              <w:start w:w="95" w:type="dxa"/>
              <w:bottom w:w="95" w:type="dxa"/>
              <w:end w:w="95" w:type="dxa"/>
            </w:tcMar>
            <w:vAlign w:val="center"/>
          </w:tcPr>
          <w:p>
            <w:pPr>
              <w:jc w:val="center"/>
            </w:pPr>
            <w:r>
              <w:rPr>
                <w:b/>
                <w:color w:val="FFFFFF"/>
                <w:sz w:val="17"/>
              </w:rPr>
              <w:t>Purpose</w:t>
            </w:r>
          </w:p>
        </w:tc>
      </w:tr>
      <w:tr>
        <w:trPr>
          <w:cantSplit/>
        </w:trPr>
        <w:tc>
          <w:tcPr>
            <w:tcW w:type="dxa" w:w="3408"/>
            <w:tcMar>
              <w:top w:w="80" w:type="dxa"/>
              <w:start w:w="90" w:type="dxa"/>
              <w:bottom w:w="80" w:type="dxa"/>
              <w:end w:w="90" w:type="dxa"/>
            </w:tcMar>
            <w:shd w:fill="F5F8FB"/>
            <w:vAlign w:val="center"/>
          </w:tcPr>
          <w:p>
            <w:r>
              <w:rPr>
                <w:sz w:val="17"/>
              </w:rPr>
              <w:t>Prototype &amp; product engineering</w:t>
            </w:r>
          </w:p>
        </w:tc>
        <w:tc>
          <w:tcPr>
            <w:tcW w:type="dxa" w:w="3408"/>
            <w:tcMar>
              <w:top w:w="80" w:type="dxa"/>
              <w:start w:w="90" w:type="dxa"/>
              <w:bottom w:w="80" w:type="dxa"/>
              <w:end w:w="90" w:type="dxa"/>
            </w:tcMar>
            <w:shd w:fill="F5F8FB"/>
            <w:vAlign w:val="center"/>
          </w:tcPr>
          <w:p>
            <w:r>
              <w:rPr>
                <w:sz w:val="17"/>
              </w:rPr>
              <w:t>35%</w:t>
            </w:r>
          </w:p>
        </w:tc>
        <w:tc>
          <w:tcPr>
            <w:tcW w:type="dxa" w:w="3408"/>
            <w:tcMar>
              <w:top w:w="80" w:type="dxa"/>
              <w:start w:w="90" w:type="dxa"/>
              <w:bottom w:w="80" w:type="dxa"/>
              <w:end w:w="90" w:type="dxa"/>
            </w:tcMar>
            <w:shd w:fill="F5F8FB"/>
            <w:vAlign w:val="center"/>
          </w:tcPr>
          <w:p>
            <w:r>
              <w:rPr>
                <w:sz w:val="17"/>
              </w:rPr>
              <w:t>Core product hardening, UI/UX, reliability and integration work.</w:t>
            </w:r>
          </w:p>
        </w:tc>
      </w:tr>
      <w:tr>
        <w:trPr>
          <w:cantSplit/>
        </w:trPr>
        <w:tc>
          <w:tcPr>
            <w:tcW w:type="dxa" w:w="3408"/>
            <w:tcMar>
              <w:top w:w="80" w:type="dxa"/>
              <w:start w:w="90" w:type="dxa"/>
              <w:bottom w:w="80" w:type="dxa"/>
              <w:end w:w="90" w:type="dxa"/>
            </w:tcMar>
            <w:vAlign w:val="center"/>
          </w:tcPr>
          <w:p>
            <w:r>
              <w:rPr>
                <w:sz w:val="17"/>
              </w:rPr>
              <w:t>Data / ML validation</w:t>
            </w:r>
          </w:p>
        </w:tc>
        <w:tc>
          <w:tcPr>
            <w:tcW w:type="dxa" w:w="3408"/>
            <w:tcMar>
              <w:top w:w="80" w:type="dxa"/>
              <w:start w:w="90" w:type="dxa"/>
              <w:bottom w:w="80" w:type="dxa"/>
              <w:end w:w="90" w:type="dxa"/>
            </w:tcMar>
            <w:vAlign w:val="center"/>
          </w:tcPr>
          <w:p>
            <w:r>
              <w:rPr>
                <w:sz w:val="17"/>
              </w:rPr>
              <w:t>25%</w:t>
            </w:r>
          </w:p>
        </w:tc>
        <w:tc>
          <w:tcPr>
            <w:tcW w:type="dxa" w:w="3408"/>
            <w:tcMar>
              <w:top w:w="80" w:type="dxa"/>
              <w:start w:w="90" w:type="dxa"/>
              <w:bottom w:w="80" w:type="dxa"/>
              <w:end w:w="90" w:type="dxa"/>
            </w:tcMar>
            <w:vAlign w:val="center"/>
          </w:tcPr>
          <w:p>
            <w:r>
              <w:rPr>
                <w:sz w:val="17"/>
              </w:rPr>
              <w:t>Data preparation, evaluation, model experiments and validation support.</w:t>
            </w:r>
          </w:p>
        </w:tc>
      </w:tr>
      <w:tr>
        <w:trPr>
          <w:cantSplit/>
        </w:trPr>
        <w:tc>
          <w:tcPr>
            <w:tcW w:type="dxa" w:w="3408"/>
            <w:tcMar>
              <w:top w:w="80" w:type="dxa"/>
              <w:start w:w="90" w:type="dxa"/>
              <w:bottom w:w="80" w:type="dxa"/>
              <w:end w:w="90" w:type="dxa"/>
            </w:tcMar>
            <w:shd w:fill="F5F8FB"/>
            <w:vAlign w:val="center"/>
          </w:tcPr>
          <w:p>
            <w:r>
              <w:rPr>
                <w:sz w:val="17"/>
              </w:rPr>
              <w:t>Security &amp; deployment</w:t>
            </w:r>
          </w:p>
        </w:tc>
        <w:tc>
          <w:tcPr>
            <w:tcW w:type="dxa" w:w="3408"/>
            <w:tcMar>
              <w:top w:w="80" w:type="dxa"/>
              <w:start w:w="90" w:type="dxa"/>
              <w:bottom w:w="80" w:type="dxa"/>
              <w:end w:w="90" w:type="dxa"/>
            </w:tcMar>
            <w:shd w:fill="F5F8FB"/>
            <w:vAlign w:val="center"/>
          </w:tcPr>
          <w:p>
            <w:r>
              <w:rPr>
                <w:sz w:val="17"/>
              </w:rPr>
              <w:t>15%</w:t>
            </w:r>
          </w:p>
        </w:tc>
        <w:tc>
          <w:tcPr>
            <w:tcW w:type="dxa" w:w="3408"/>
            <w:tcMar>
              <w:top w:w="80" w:type="dxa"/>
              <w:start w:w="90" w:type="dxa"/>
              <w:bottom w:w="80" w:type="dxa"/>
              <w:end w:w="90" w:type="dxa"/>
            </w:tcMar>
            <w:shd w:fill="F5F8FB"/>
            <w:vAlign w:val="center"/>
          </w:tcPr>
          <w:p>
            <w:r>
              <w:rPr>
                <w:sz w:val="17"/>
              </w:rPr>
              <w:t>Infrastructure, security assessment, deployment tooling.</w:t>
            </w:r>
          </w:p>
        </w:tc>
      </w:tr>
      <w:tr>
        <w:trPr>
          <w:cantSplit/>
        </w:trPr>
        <w:tc>
          <w:tcPr>
            <w:tcW w:type="dxa" w:w="3408"/>
            <w:tcMar>
              <w:top w:w="80" w:type="dxa"/>
              <w:start w:w="90" w:type="dxa"/>
              <w:bottom w:w="80" w:type="dxa"/>
              <w:end w:w="90" w:type="dxa"/>
            </w:tcMar>
            <w:vAlign w:val="center"/>
          </w:tcPr>
          <w:p>
            <w:r>
              <w:rPr>
                <w:sz w:val="17"/>
              </w:rPr>
              <w:t>Pilot &amp; user research</w:t>
            </w:r>
          </w:p>
        </w:tc>
        <w:tc>
          <w:tcPr>
            <w:tcW w:type="dxa" w:w="3408"/>
            <w:tcMar>
              <w:top w:w="80" w:type="dxa"/>
              <w:start w:w="90" w:type="dxa"/>
              <w:bottom w:w="80" w:type="dxa"/>
              <w:end w:w="90" w:type="dxa"/>
            </w:tcMar>
            <w:vAlign w:val="center"/>
          </w:tcPr>
          <w:p>
            <w:r>
              <w:rPr>
                <w:sz w:val="17"/>
              </w:rPr>
              <w:t>15%</w:t>
            </w:r>
          </w:p>
        </w:tc>
        <w:tc>
          <w:tcPr>
            <w:tcW w:type="dxa" w:w="3408"/>
            <w:tcMar>
              <w:top w:w="80" w:type="dxa"/>
              <w:start w:w="90" w:type="dxa"/>
              <w:bottom w:w="80" w:type="dxa"/>
              <w:end w:w="90" w:type="dxa"/>
            </w:tcMar>
            <w:vAlign w:val="center"/>
          </w:tcPr>
          <w:p>
            <w:r>
              <w:rPr>
                <w:sz w:val="17"/>
              </w:rPr>
              <w:t>Field validation, user studies and operational testing.</w:t>
            </w:r>
          </w:p>
        </w:tc>
      </w:tr>
      <w:tr>
        <w:trPr>
          <w:cantSplit/>
        </w:trPr>
        <w:tc>
          <w:tcPr>
            <w:tcW w:type="dxa" w:w="3408"/>
            <w:tcMar>
              <w:top w:w="80" w:type="dxa"/>
              <w:start w:w="90" w:type="dxa"/>
              <w:bottom w:w="80" w:type="dxa"/>
              <w:end w:w="90" w:type="dxa"/>
            </w:tcMar>
            <w:shd w:fill="F5F8FB"/>
            <w:vAlign w:val="center"/>
          </w:tcPr>
          <w:p>
            <w:r>
              <w:rPr>
                <w:sz w:val="17"/>
              </w:rPr>
              <w:t>Documentation / compliance / IP</w:t>
            </w:r>
          </w:p>
        </w:tc>
        <w:tc>
          <w:tcPr>
            <w:tcW w:type="dxa" w:w="3408"/>
            <w:tcMar>
              <w:top w:w="80" w:type="dxa"/>
              <w:start w:w="90" w:type="dxa"/>
              <w:bottom w:w="80" w:type="dxa"/>
              <w:end w:w="90" w:type="dxa"/>
            </w:tcMar>
            <w:shd w:fill="F5F8FB"/>
            <w:vAlign w:val="center"/>
          </w:tcPr>
          <w:p>
            <w:r>
              <w:rPr>
                <w:sz w:val="17"/>
              </w:rPr>
              <w:t>5%</w:t>
            </w:r>
          </w:p>
        </w:tc>
        <w:tc>
          <w:tcPr>
            <w:tcW w:type="dxa" w:w="3408"/>
            <w:tcMar>
              <w:top w:w="80" w:type="dxa"/>
              <w:start w:w="90" w:type="dxa"/>
              <w:bottom w:w="80" w:type="dxa"/>
              <w:end w:w="90" w:type="dxa"/>
            </w:tcMar>
            <w:shd w:fill="F5F8FB"/>
            <w:vAlign w:val="center"/>
          </w:tcPr>
          <w:p>
            <w:r>
              <w:rPr>
                <w:sz w:val="17"/>
              </w:rPr>
              <w:t>Documentation, governance and IP hygiene.</w:t>
            </w:r>
          </w:p>
        </w:tc>
      </w:tr>
      <w:tr>
        <w:trPr>
          <w:cantSplit/>
        </w:trPr>
        <w:tc>
          <w:tcPr>
            <w:tcW w:type="dxa" w:w="3408"/>
            <w:tcMar>
              <w:top w:w="80" w:type="dxa"/>
              <w:start w:w="90" w:type="dxa"/>
              <w:bottom w:w="80" w:type="dxa"/>
              <w:end w:w="90" w:type="dxa"/>
            </w:tcMar>
            <w:vAlign w:val="center"/>
          </w:tcPr>
          <w:p>
            <w:r>
              <w:rPr>
                <w:sz w:val="17"/>
              </w:rPr>
              <w:t>Contingency</w:t>
            </w:r>
          </w:p>
        </w:tc>
        <w:tc>
          <w:tcPr>
            <w:tcW w:type="dxa" w:w="3408"/>
            <w:tcMar>
              <w:top w:w="80" w:type="dxa"/>
              <w:start w:w="90" w:type="dxa"/>
              <w:bottom w:w="80" w:type="dxa"/>
              <w:end w:w="90" w:type="dxa"/>
            </w:tcMar>
            <w:vAlign w:val="center"/>
          </w:tcPr>
          <w:p>
            <w:r>
              <w:rPr>
                <w:sz w:val="17"/>
              </w:rPr>
              <w:t>5%</w:t>
            </w:r>
          </w:p>
        </w:tc>
        <w:tc>
          <w:tcPr>
            <w:tcW w:type="dxa" w:w="3408"/>
            <w:tcMar>
              <w:top w:w="80" w:type="dxa"/>
              <w:start w:w="90" w:type="dxa"/>
              <w:bottom w:w="80" w:type="dxa"/>
              <w:end w:w="90" w:type="dxa"/>
            </w:tcMar>
            <w:vAlign w:val="center"/>
          </w:tcPr>
          <w:p>
            <w:r>
              <w:rPr>
                <w:sz w:val="17"/>
              </w:rPr>
              <w:t>Unexpected technical or pilot requirements.</w:t>
            </w:r>
          </w:p>
        </w:tc>
      </w:tr>
    </w:tbl>
    <w:p/>
    <w:p>
      <w:r>
        <w:t>Percentages are planning guidance, not committed spending. Actual allocation should follow the evidence gained from the SIH prototype and pilot conversations.</w:t>
      </w:r>
    </w:p>
    <w:p>
      <w:pPr>
        <w:pStyle w:val="Heading1"/>
      </w:pPr>
      <w:r>
        <w:t>30. Evidence &amp; Research Register</w:t>
      </w:r>
    </w:p>
    <w:p>
      <w:r>
        <w:t>The PRD is grounded in the uploaded LUME concept and the four prior PRDs, with current public-source verification used for the ecosystem statements below.</w:t>
      </w:r>
    </w:p>
    <w:p>
      <w:r>
        <w:rPr>
          <w:b/>
        </w:rPr>
        <w:t xml:space="preserve">SIH26017 problem statement — SIH 2026 problem explorer. </w:t>
      </w:r>
      <w:hyperlink r:id="rId12">
        <w:r>
          <w:rPr>
            <w:color w:val="2E6687"/>
            <w:u w:val="single"/>
          </w:rPr>
          <w:t>Source</w:t>
        </w:r>
      </w:hyperlink>
      <w:r>
        <w:t xml:space="preserve">  Official problem statement context, required capabilities and dataset note.</w:t>
      </w:r>
    </w:p>
    <w:p>
      <w:r>
        <w:rPr>
          <w:b/>
        </w:rPr>
        <w:t xml:space="preserve">SIH 2026 problem list — SIH 2026 problem explorer. </w:t>
      </w:r>
      <w:hyperlink r:id="rId22">
        <w:r>
          <w:rPr>
            <w:color w:val="2E6687"/>
            <w:u w:val="single"/>
          </w:rPr>
          <w:t>Source</w:t>
        </w:r>
      </w:hyperlink>
      <w:r>
        <w:t xml:space="preserve">  Confirms SIH26017 title and technology domains.</w:t>
      </w:r>
    </w:p>
    <w:p>
      <w:r>
        <w:rPr>
          <w:b/>
        </w:rPr>
        <w:t xml:space="preserve">DILRMP MIS — Department of Land Resources. </w:t>
      </w:r>
      <w:hyperlink r:id="rId17">
        <w:r>
          <w:rPr>
            <w:color w:val="2E6687"/>
            <w:u w:val="single"/>
          </w:rPr>
          <w:t>Source</w:t>
        </w:r>
      </w:hyperlink>
      <w:r>
        <w:t xml:space="preserve">  Public dashboard for land-record modernization indicators.</w:t>
      </w:r>
    </w:p>
    <w:p>
      <w:r>
        <w:rPr>
          <w:b/>
        </w:rPr>
        <w:t xml:space="preserve">DILRMP map/ULPIN status — Department of Land Resources. </w:t>
      </w:r>
      <w:hyperlink r:id="rId13">
        <w:r>
          <w:rPr>
            <w:color w:val="2E6687"/>
            <w:u w:val="single"/>
          </w:rPr>
          <w:t>Source</w:t>
        </w:r>
      </w:hyperlink>
      <w:r>
        <w:t xml:space="preserve">  Public state/UT map, cadastral and ULPIN status indicators.</w:t>
      </w:r>
    </w:p>
    <w:p>
      <w:r>
        <w:rPr>
          <w:b/>
        </w:rPr>
        <w:t xml:space="preserve">BhoomiRashi — Ministry of Road Transport &amp; Highways. </w:t>
      </w:r>
      <w:hyperlink r:id="rId14">
        <w:r>
          <w:rPr>
            <w:color w:val="2E6687"/>
            <w:u w:val="single"/>
          </w:rPr>
          <w:t>Source</w:t>
        </w:r>
      </w:hyperlink>
      <w:r>
        <w:t xml:space="preserve">  National Highway land-acquisition portal/workflow.</w:t>
      </w:r>
    </w:p>
    <w:p>
      <w:r>
        <w:rPr>
          <w:b/>
        </w:rPr>
        <w:t xml:space="preserve">LARR / DoLR — Department of Land Resources. </w:t>
      </w:r>
      <w:hyperlink r:id="rId15">
        <w:r>
          <w:rPr>
            <w:color w:val="2E6687"/>
            <w:u w:val="single"/>
          </w:rPr>
          <w:t>Source</w:t>
        </w:r>
      </w:hyperlink>
      <w:r>
        <w:t xml:space="preserve">  Land acquisition / compensation / rehabilitation information context.</w:t>
      </w:r>
    </w:p>
    <w:p>
      <w:r>
        <w:rPr>
          <w:b/>
        </w:rPr>
        <w:t xml:space="preserve">NJDG — eCourts / Supreme Court eCommittee. </w:t>
      </w:r>
      <w:hyperlink r:id="rId16">
        <w:r>
          <w:rPr>
            <w:color w:val="2E6687"/>
            <w:u w:val="single"/>
          </w:rPr>
          <w:t>Source</w:t>
        </w:r>
      </w:hyperlink>
      <w:r>
        <w:t xml:space="preserve">  Judicial data and analytics context.</w:t>
      </w:r>
    </w:p>
    <w:p>
      <w:r>
        <w:rPr>
          <w:b/>
        </w:rPr>
        <w:t xml:space="preserve">LARR implementation and effectiveness — PRS Legislative Research, 18 Dec 2025. </w:t>
      </w:r>
      <w:hyperlink r:id="rId18">
        <w:r>
          <w:rPr>
            <w:color w:val="2E6687"/>
            <w:u w:val="single"/>
          </w:rPr>
          <w:t>Source</w:t>
        </w:r>
      </w:hyperlink>
      <w:r>
        <w:t xml:space="preserve">  Current implementation/community-process context.</w:t>
      </w:r>
    </w:p>
    <w:p>
      <w:r>
        <w:rPr>
          <w:b/>
        </w:rPr>
        <w:t xml:space="preserve">Current DILRMP public dashboard — Department of Land Resources. </w:t>
      </w:r>
      <w:hyperlink r:id="rId17">
        <w:r>
          <w:rPr>
            <w:color w:val="2E6687"/>
            <w:u w:val="single"/>
          </w:rPr>
          <w:t>Source</w:t>
        </w:r>
      </w:hyperlink>
      <w:r>
        <w:t xml:space="preserve">  Current public evidence of heterogeneous land-information maturity.</w:t>
      </w:r>
    </w:p>
    <w:p>
      <w:pPr>
        <w:pStyle w:val="Heading1"/>
      </w:pPr>
      <w:r>
        <w:t>31. Final Product Scorecard &amp; North Star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95" w:type="dxa"/>
              <w:start w:w="95" w:type="dxa"/>
              <w:bottom w:w="95" w:type="dxa"/>
              <w:end w:w="95" w:type="dxa"/>
            </w:tcMar>
            <w:vAlign w:val="center"/>
          </w:tcPr>
          <w:p>
            <w:pPr>
              <w:jc w:val="center"/>
            </w:pPr>
            <w:r>
              <w:rPr>
                <w:b/>
                <w:color w:val="FFFFFF"/>
                <w:sz w:val="17"/>
              </w:rPr>
              <w:t>Dimension</w:t>
            </w:r>
          </w:p>
        </w:tc>
        <w:tc>
          <w:tcPr>
            <w:tcW w:type="dxa" w:w="3408"/>
            <w:shd w:fill="17324D"/>
            <w:tcMar>
              <w:top w:w="95" w:type="dxa"/>
              <w:start w:w="95" w:type="dxa"/>
              <w:bottom w:w="95" w:type="dxa"/>
              <w:end w:w="95" w:type="dxa"/>
            </w:tcMar>
            <w:vAlign w:val="center"/>
          </w:tcPr>
          <w:p>
            <w:pPr>
              <w:jc w:val="center"/>
            </w:pPr>
            <w:r>
              <w:rPr>
                <w:b/>
                <w:color w:val="FFFFFF"/>
                <w:sz w:val="17"/>
              </w:rPr>
              <w:t>Design target</w:t>
            </w:r>
          </w:p>
        </w:tc>
        <w:tc>
          <w:tcPr>
            <w:tcW w:type="dxa" w:w="3408"/>
            <w:shd w:fill="17324D"/>
            <w:tcMar>
              <w:top w:w="95" w:type="dxa"/>
              <w:start w:w="95" w:type="dxa"/>
              <w:bottom w:w="95" w:type="dxa"/>
              <w:end w:w="95" w:type="dxa"/>
            </w:tcMar>
            <w:vAlign w:val="center"/>
          </w:tcPr>
          <w:p>
            <w:pPr>
              <w:jc w:val="center"/>
            </w:pPr>
            <w:r>
              <w:rPr>
                <w:b/>
                <w:color w:val="FFFFFF"/>
                <w:sz w:val="17"/>
              </w:rPr>
              <w:t>Proof standard</w:t>
            </w:r>
          </w:p>
        </w:tc>
      </w:tr>
      <w:tr>
        <w:trPr>
          <w:cantSplit/>
        </w:trPr>
        <w:tc>
          <w:tcPr>
            <w:tcW w:type="dxa" w:w="3408"/>
            <w:tcMar>
              <w:top w:w="80" w:type="dxa"/>
              <w:start w:w="90" w:type="dxa"/>
              <w:bottom w:w="80" w:type="dxa"/>
              <w:end w:w="90" w:type="dxa"/>
            </w:tcMar>
            <w:shd w:fill="F5F8FB"/>
            <w:vAlign w:val="center"/>
          </w:tcPr>
          <w:p>
            <w:r>
              <w:rPr>
                <w:sz w:val="17"/>
              </w:rPr>
              <w:t>Problem fit</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Every P0 feature maps to SIH26017 and the core user decision.</w:t>
            </w:r>
          </w:p>
        </w:tc>
      </w:tr>
      <w:tr>
        <w:trPr>
          <w:cantSplit/>
        </w:trPr>
        <w:tc>
          <w:tcPr>
            <w:tcW w:type="dxa" w:w="3408"/>
            <w:tcMar>
              <w:top w:w="80" w:type="dxa"/>
              <w:start w:w="90" w:type="dxa"/>
              <w:bottom w:w="80" w:type="dxa"/>
              <w:end w:w="90" w:type="dxa"/>
            </w:tcMar>
            <w:vAlign w:val="center"/>
          </w:tcPr>
          <w:p>
            <w:r>
              <w:rPr>
                <w:sz w:val="17"/>
              </w:rPr>
              <w:t>Innovation</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Closed prediction-to-action-to-learning loop is demonstrable.</w:t>
            </w:r>
          </w:p>
        </w:tc>
      </w:tr>
      <w:tr>
        <w:trPr>
          <w:cantSplit/>
        </w:trPr>
        <w:tc>
          <w:tcPr>
            <w:tcW w:type="dxa" w:w="3408"/>
            <w:tcMar>
              <w:top w:w="80" w:type="dxa"/>
              <w:start w:w="90" w:type="dxa"/>
              <w:bottom w:w="80" w:type="dxa"/>
              <w:end w:w="90" w:type="dxa"/>
            </w:tcMar>
            <w:shd w:fill="F5F8FB"/>
            <w:vAlign w:val="center"/>
          </w:tcPr>
          <w:p>
            <w:r>
              <w:rPr>
                <w:sz w:val="17"/>
              </w:rPr>
              <w:t>Technical depth</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Temporal ML, calibration, coverage, evidence mapping and model registry are real.</w:t>
            </w:r>
          </w:p>
        </w:tc>
      </w:tr>
      <w:tr>
        <w:trPr>
          <w:cantSplit/>
        </w:trPr>
        <w:tc>
          <w:tcPr>
            <w:tcW w:type="dxa" w:w="3408"/>
            <w:tcMar>
              <w:top w:w="80" w:type="dxa"/>
              <w:start w:w="90" w:type="dxa"/>
              <w:bottom w:w="80" w:type="dxa"/>
              <w:end w:w="90" w:type="dxa"/>
            </w:tcMar>
            <w:vAlign w:val="center"/>
          </w:tcPr>
          <w:p>
            <w:r>
              <w:rPr>
                <w:sz w:val="17"/>
              </w:rPr>
              <w:t>Working prototype</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All P0 services run end-to-end on controlled data.</w:t>
            </w:r>
          </w:p>
        </w:tc>
      </w:tr>
      <w:tr>
        <w:trPr>
          <w:cantSplit/>
        </w:trPr>
        <w:tc>
          <w:tcPr>
            <w:tcW w:type="dxa" w:w="3408"/>
            <w:tcMar>
              <w:top w:w="80" w:type="dxa"/>
              <w:start w:w="90" w:type="dxa"/>
              <w:bottom w:w="80" w:type="dxa"/>
              <w:end w:w="90" w:type="dxa"/>
            </w:tcMar>
            <w:shd w:fill="F5F8FB"/>
            <w:vAlign w:val="center"/>
          </w:tcPr>
          <w:p>
            <w:r>
              <w:rPr>
                <w:sz w:val="17"/>
              </w:rPr>
              <w:t>Practicality</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Existing systems stay authoritative; LUME integrates above them.</w:t>
            </w:r>
          </w:p>
        </w:tc>
      </w:tr>
      <w:tr>
        <w:trPr>
          <w:cantSplit/>
        </w:trPr>
        <w:tc>
          <w:tcPr>
            <w:tcW w:type="dxa" w:w="3408"/>
            <w:tcMar>
              <w:top w:w="80" w:type="dxa"/>
              <w:start w:w="90" w:type="dxa"/>
              <w:bottom w:w="80" w:type="dxa"/>
              <w:end w:w="90" w:type="dxa"/>
            </w:tcMar>
            <w:vAlign w:val="center"/>
          </w:tcPr>
          <w:p>
            <w:r>
              <w:rPr>
                <w:sz w:val="17"/>
              </w:rPr>
              <w:t>Impact</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Measurable lead-time, triage and action KPIs defined.</w:t>
            </w:r>
          </w:p>
        </w:tc>
      </w:tr>
      <w:tr>
        <w:trPr>
          <w:cantSplit/>
        </w:trPr>
        <w:tc>
          <w:tcPr>
            <w:tcW w:type="dxa" w:w="3408"/>
            <w:tcMar>
              <w:top w:w="80" w:type="dxa"/>
              <w:start w:w="90" w:type="dxa"/>
              <w:bottom w:w="80" w:type="dxa"/>
              <w:end w:w="90" w:type="dxa"/>
            </w:tcMar>
            <w:shd w:fill="F5F8FB"/>
            <w:vAlign w:val="center"/>
          </w:tcPr>
          <w:p>
            <w:r>
              <w:rPr>
                <w:sz w:val="17"/>
              </w:rPr>
              <w:t>UX</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Officer path is understandable without ML training.</w:t>
            </w:r>
          </w:p>
        </w:tc>
      </w:tr>
      <w:tr>
        <w:trPr>
          <w:cantSplit/>
        </w:trPr>
        <w:tc>
          <w:tcPr>
            <w:tcW w:type="dxa" w:w="3408"/>
            <w:tcMar>
              <w:top w:w="80" w:type="dxa"/>
              <w:start w:w="90" w:type="dxa"/>
              <w:bottom w:w="80" w:type="dxa"/>
              <w:end w:w="90" w:type="dxa"/>
            </w:tcMar>
            <w:vAlign w:val="center"/>
          </w:tcPr>
          <w:p>
            <w:r>
              <w:rPr>
                <w:sz w:val="17"/>
              </w:rPr>
              <w:t>Completeness</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Data → intelligence → decision → outcome is closed.</w:t>
            </w:r>
          </w:p>
        </w:tc>
      </w:tr>
      <w:tr>
        <w:trPr>
          <w:cantSplit/>
        </w:trPr>
        <w:tc>
          <w:tcPr>
            <w:tcW w:type="dxa" w:w="3408"/>
            <w:tcMar>
              <w:top w:w="80" w:type="dxa"/>
              <w:start w:w="90" w:type="dxa"/>
              <w:bottom w:w="80" w:type="dxa"/>
              <w:end w:w="90" w:type="dxa"/>
            </w:tcMar>
            <w:shd w:fill="F5F8FB"/>
            <w:vAlign w:val="center"/>
          </w:tcPr>
          <w:p>
            <w:r>
              <w:rPr>
                <w:sz w:val="17"/>
              </w:rPr>
              <w:t>Sustainability</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Validated outcomes improve future intelligence and operating value.</w:t>
            </w:r>
          </w:p>
        </w:tc>
      </w:tr>
      <w:tr>
        <w:trPr>
          <w:cantSplit/>
        </w:trPr>
        <w:tc>
          <w:tcPr>
            <w:tcW w:type="dxa" w:w="3408"/>
            <w:tcMar>
              <w:top w:w="80" w:type="dxa"/>
              <w:start w:w="90" w:type="dxa"/>
              <w:bottom w:w="80" w:type="dxa"/>
              <w:end w:w="90" w:type="dxa"/>
            </w:tcMar>
            <w:vAlign w:val="center"/>
          </w:tcPr>
          <w:p>
            <w:r>
              <w:rPr>
                <w:sz w:val="17"/>
              </w:rPr>
              <w:t>Future scope</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Clear expansion without diluting SIH focus.</w:t>
            </w:r>
          </w:p>
        </w:tc>
      </w:tr>
      <w:tr>
        <w:trPr>
          <w:cantSplit/>
        </w:trPr>
        <w:tc>
          <w:tcPr>
            <w:tcW w:type="dxa" w:w="3408"/>
            <w:tcMar>
              <w:top w:w="80" w:type="dxa"/>
              <w:start w:w="90" w:type="dxa"/>
              <w:bottom w:w="80" w:type="dxa"/>
              <w:end w:w="90" w:type="dxa"/>
            </w:tcMar>
            <w:shd w:fill="F5F8FB"/>
            <w:vAlign w:val="center"/>
          </w:tcPr>
          <w:p>
            <w:r>
              <w:rPr>
                <w:sz w:val="17"/>
              </w:rPr>
              <w:t>Presentation</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Seven-minute proof of the complete product contract.</w:t>
            </w:r>
          </w:p>
        </w:tc>
      </w:tr>
      <w:tr>
        <w:trPr>
          <w:cantSplit/>
        </w:trPr>
        <w:tc>
          <w:tcPr>
            <w:tcW w:type="dxa" w:w="3408"/>
            <w:tcMar>
              <w:top w:w="80" w:type="dxa"/>
              <w:start w:w="90" w:type="dxa"/>
              <w:bottom w:w="80" w:type="dxa"/>
              <w:end w:w="90" w:type="dxa"/>
            </w:tcMar>
            <w:vAlign w:val="center"/>
          </w:tcPr>
          <w:p>
            <w:r>
              <w:rPr>
                <w:sz w:val="17"/>
              </w:rPr>
              <w:t>Business</w:t>
            </w:r>
          </w:p>
        </w:tc>
        <w:tc>
          <w:tcPr>
            <w:tcW w:type="dxa" w:w="3408"/>
            <w:tcMar>
              <w:top w:w="80" w:type="dxa"/>
              <w:start w:w="90" w:type="dxa"/>
              <w:bottom w:w="80" w:type="dxa"/>
              <w:end w:w="90" w:type="dxa"/>
            </w:tcMar>
            <w:vAlign w:val="center"/>
          </w:tcPr>
          <w:p>
            <w:r>
              <w:rPr>
                <w:sz w:val="17"/>
              </w:rPr>
              <w:t>10/10</w:t>
            </w:r>
          </w:p>
        </w:tc>
        <w:tc>
          <w:tcPr>
            <w:tcW w:type="dxa" w:w="3408"/>
            <w:tcMar>
              <w:top w:w="80" w:type="dxa"/>
              <w:start w:w="90" w:type="dxa"/>
              <w:bottom w:w="80" w:type="dxa"/>
              <w:end w:w="90" w:type="dxa"/>
            </w:tcMar>
            <w:vAlign w:val="center"/>
          </w:tcPr>
          <w:p>
            <w:r>
              <w:rPr>
                <w:sz w:val="17"/>
              </w:rPr>
              <w:t>Pilot → scale → federation → infrastructure-readiness path.</w:t>
            </w:r>
          </w:p>
        </w:tc>
      </w:tr>
      <w:tr>
        <w:trPr>
          <w:cantSplit/>
        </w:trPr>
        <w:tc>
          <w:tcPr>
            <w:tcW w:type="dxa" w:w="3408"/>
            <w:tcMar>
              <w:top w:w="80" w:type="dxa"/>
              <w:start w:w="90" w:type="dxa"/>
              <w:bottom w:w="80" w:type="dxa"/>
              <w:end w:w="90" w:type="dxa"/>
            </w:tcMar>
            <w:shd w:fill="F5F8FB"/>
            <w:vAlign w:val="center"/>
          </w:tcPr>
          <w:p>
            <w:r>
              <w:rPr>
                <w:sz w:val="17"/>
              </w:rPr>
              <w:t>Trust</w:t>
            </w:r>
          </w:p>
        </w:tc>
        <w:tc>
          <w:tcPr>
            <w:tcW w:type="dxa" w:w="3408"/>
            <w:tcMar>
              <w:top w:w="80" w:type="dxa"/>
              <w:start w:w="90" w:type="dxa"/>
              <w:bottom w:w="80" w:type="dxa"/>
              <w:end w:w="90" w:type="dxa"/>
            </w:tcMar>
            <w:shd w:fill="F5F8FB"/>
            <w:vAlign w:val="center"/>
          </w:tcPr>
          <w:p>
            <w:r>
              <w:rPr>
                <w:sz w:val="17"/>
              </w:rPr>
              <w:t>10/10</w:t>
            </w:r>
          </w:p>
        </w:tc>
        <w:tc>
          <w:tcPr>
            <w:tcW w:type="dxa" w:w="3408"/>
            <w:tcMar>
              <w:top w:w="80" w:type="dxa"/>
              <w:start w:w="90" w:type="dxa"/>
              <w:bottom w:w="80" w:type="dxa"/>
              <w:end w:w="90" w:type="dxa"/>
            </w:tcMar>
            <w:shd w:fill="F5F8FB"/>
            <w:vAlign w:val="center"/>
          </w:tcPr>
          <w:p>
            <w:r>
              <w:rPr>
                <w:sz w:val="17"/>
              </w:rPr>
              <w:t>Evidence, coverage, provenance, audit and human control are visible.</w:t>
            </w:r>
          </w:p>
        </w:tc>
      </w:tr>
    </w:tbl>
    <w:p/>
    <w:p>
      <w:pPr>
        <w:pStyle w:val="Heading2"/>
      </w:pPr>
      <w:r>
        <w:t>31.1 The LUME North Star</w:t>
      </w:r>
    </w:p>
    <w:tbl>
      <w:tblPr>
        <w:tblW w:type="auto" w:w="0"/>
        <w:jc w:val="center"/>
        <w:tblLook w:firstColumn="1" w:firstRow="1" w:lastColumn="0" w:lastRow="0" w:noHBand="0" w:noVBand="1" w:val="04A0"/>
      </w:tblPr>
      <w:tblGrid>
        <w:gridCol w:w="10224"/>
      </w:tblGrid>
      <w:tr>
        <w:trPr>
          <w:cantSplit/>
        </w:trPr>
        <w:tc>
          <w:tcPr>
            <w:tcW w:type="dxa" w:w="10224"/>
            <w:shd w:fill="17324D"/>
            <w:tcMar>
              <w:top w:w="140" w:type="dxa"/>
              <w:start w:w="160" w:type="dxa"/>
              <w:bottom w:w="140" w:type="dxa"/>
              <w:end w:w="160" w:type="dxa"/>
            </w:tcMar>
          </w:tcPr>
          <w:p>
            <w:r>
              <w:rPr>
                <w:b/>
                <w:color w:val="FFFFFF"/>
                <w:sz w:val="21"/>
              </w:rPr>
              <w:t>LUME</w:t>
            </w:r>
          </w:p>
          <w:p>
            <w:pPr>
              <w:spacing w:after="0"/>
            </w:pPr>
            <w:r>
              <w:rPr>
                <w:color w:val="FFFFFF"/>
                <w:sz w:val="20"/>
              </w:rPr>
              <w:t>Predict the next bottleneck. Prove why. Show the precedent. Test the assumption. Prioritize the action. Learn from the outcome.</w:t>
            </w:r>
          </w:p>
        </w:tc>
      </w:tr>
    </w:tbl>
    <w:p/>
    <w:p>
      <w:r>
        <w:t>LUME is complete when one judge can select a project and, through one continuous interaction, see where the project is, what stage is most at risk, why the system believes that, which historical cases resemble it, how the model responds to a supported scenario, and what should be investigated first.</w:t>
      </w:r>
    </w:p>
    <w:p>
      <w:r>
        <w:t>The dashboard is the interface. The canonical data model is the foundation. The evidence chain is the trust mechanism. The precedent layer is the institutional memory. The intervention loop is the operational value. The validated history is the moat.</w:t>
      </w:r>
    </w:p>
    <w:tbl>
      <w:tblPr>
        <w:tblW w:type="auto" w:w="0"/>
        <w:jc w:val="center"/>
        <w:tblLook w:firstColumn="1" w:firstRow="1" w:lastColumn="0" w:lastRow="0" w:noHBand="0" w:noVBand="1" w:val="04A0"/>
      </w:tblPr>
      <w:tblGrid>
        <w:gridCol w:w="10224"/>
      </w:tblGrid>
      <w:tr>
        <w:trPr>
          <w:cantSplit/>
        </w:trPr>
        <w:tc>
          <w:tcPr>
            <w:tcW w:type="dxa" w:w="10224"/>
            <w:shd w:fill="EEF5F9"/>
            <w:tcMar>
              <w:top w:w="140" w:type="dxa"/>
              <w:start w:w="160" w:type="dxa"/>
              <w:bottom w:w="140" w:type="dxa"/>
              <w:end w:w="160" w:type="dxa"/>
            </w:tcMar>
          </w:tcPr>
          <w:p>
            <w:r>
              <w:rPr>
                <w:b/>
                <w:color w:val="17324D"/>
                <w:sz w:val="21"/>
              </w:rPr>
              <w:t>FINAL POSITION</w:t>
            </w:r>
          </w:p>
          <w:p>
            <w:pPr>
              <w:spacing w:after="0"/>
            </w:pPr>
            <w:r>
              <w:rPr>
                <w:sz w:val="20"/>
              </w:rPr>
              <w:t>LUME is the predictive intelligence layer for land acquisition—turning existing records into foresight, foresight into prioritized action, and completed projects into institutional memory.</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LUME • Final Product Specification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Pr>
    <w:r>
      <w:t>LUME  |  SIH26017  |  ULTIMATE FINAL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E6687"/>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2E66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2E668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ih.iqubekct.ac.in/problems/SIH26017/" TargetMode="External"/><Relationship Id="rId13" Type="http://schemas.openxmlformats.org/officeDocument/2006/relationships/hyperlink" Target="https://dilrmp.gov.in/dilrmpold/MapULPIN/MapDiditizaionStateList" TargetMode="External"/><Relationship Id="rId14" Type="http://schemas.openxmlformats.org/officeDocument/2006/relationships/hyperlink" Target="https://bhoomirashi.gov.in/" TargetMode="External"/><Relationship Id="rId15" Type="http://schemas.openxmlformats.org/officeDocument/2006/relationships/hyperlink" Target="https://larr.dolr.gov.in/" TargetMode="External"/><Relationship Id="rId16" Type="http://schemas.openxmlformats.org/officeDocument/2006/relationships/hyperlink" Target="https://njdg.ecourts.gov.in/" TargetMode="External"/><Relationship Id="rId17" Type="http://schemas.openxmlformats.org/officeDocument/2006/relationships/hyperlink" Target="https://dilrmp.gov.in/dilrmpold/" TargetMode="External"/><Relationship Id="rId18" Type="http://schemas.openxmlformats.org/officeDocument/2006/relationships/hyperlink" Target="https://prsindia.org/policy/report-summaries/land-acquisition-rehabilitation-and-resettlement-act-2013-implementation-and-effectiveness"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yperlink" Target="https://sih.iqubekct.ac.in/probl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 — Ultimate Final Product Requirements Document — SIH26017</dc:title>
  <dc:subject>Land Acquisition Early-Warning, Foresight &amp; Intervention Intelligence</dc:subject>
  <dc:creator>LUME Team</dc:creator>
  <cp:keywords>SIH26017, GovTech, land acquisition, predictive analytics, explainable AI, GIS, institutional memory</cp:keywords>
  <dc:description>generated by python-docx</dc:description>
  <cp:lastModifiedBy/>
  <cp:revision>1</cp:revision>
  <dcterms:created xsi:type="dcterms:W3CDTF">2013-12-23T23:15:00Z</dcterms:created>
  <dcterms:modified xsi:type="dcterms:W3CDTF">2013-12-23T23:15:00Z</dcterms:modified>
  <cp:category/>
</cp:coreProperties>
</file>