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Step 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Download the plugin, but do NOT install it yet. Instead, open it up in an editor of your choice. We will be making a change in Step 5.</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Step 2:</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Create a directory on your root folder (not MUSHclient root) called “curl”. For example, my directory is: C:\curl.</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Step 3:</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Move the “curl.exe” and “ca-bundle.crt” into the new directory made in Step 1.</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Step 4:</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Install Pushover. There is a week free trial, but afterwards it is a one-time payment of $4.99. You can find more information at </w:t>
      </w:r>
      <w:hyperlink r:id="rId6">
        <w:r w:rsidDel="00000000" w:rsidR="00000000" w:rsidRPr="00000000">
          <w:rPr>
            <w:color w:val="1155cc"/>
            <w:u w:val="single"/>
            <w:rtl w:val="0"/>
          </w:rPr>
          <w:t xml:space="preserve">http://www.pushover.net</w:t>
        </w:r>
      </w:hyperlink>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Step 5:</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When you sign up with Pushover, you will get a long user key. Copy that key, go to your open editor with Notifier.xml open, find &lt;ENTER USER ID&gt;, highlight it, and paste your user key. Save the file, then install.</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Notes: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This currently only displays doubles. If you want more displayed, you can follow the table near the top of the plugin and create your own, or if you need help, let me know and I’ll help you.</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pushover.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