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94.png" ContentType="image/png"/>
  <Override PartName="/word/media/rId97.png" ContentType="image/png"/>
  <Override PartName="/word/media/rId102.png" ContentType="image/png"/>
  <Override PartName="/word/media/rId106.png" ContentType="image/png"/>
  <Override PartName="/word/media/rId111.png" ContentType="image/png"/>
  <Override PartName="/word/media/rId115.png" ContentType="image/png"/>
  <Override PartName="/word/media/rId119.png" ContentType="image/png"/>
  <Override PartName="/word/media/rId158.png" ContentType="image/png"/>
  <Override PartName="/word/media/rId163.png" ContentType="image/png"/>
  <Override PartName="/word/media/rId166.png" ContentType="image/png"/>
  <Override PartName="/word/media/rId134.png" ContentType="image/png"/>
  <Override PartName="/word/media/rId23.png" ContentType="image/png"/>
  <Override PartName="/word/media/rId26.jpg" ContentType="image/jpeg"/>
  <Override PartName="/word/media/rId38.jpg" ContentType="image/jpeg"/>
  <Override PartName="/word/media/rId32.jpg" ContentType="image/jpeg"/>
  <Override PartName="/word/media/rId51.jpg" ContentType="image/jpeg"/>
  <Override PartName="/word/media/rId172.jpg" ContentType="image/jpeg"/>
  <Override PartName="/word/media/rId45.jpg" ContentType="image/jpeg"/>
  <Override PartName="/word/media/rId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Estadística Experiencial Aplicada</w:t>
      </w:r>
    </w:p>
    <w:p>
      <w:pPr>
        <w:pStyle w:val="Subtitle"/>
      </w:pPr>
      <w:r>
        <w:t xml:space="preserve">Aprendizaje práctico de la estadística descriptiva con R</w:t>
      </w:r>
    </w:p>
    <w:p>
      <w:pPr>
        <w:pStyle w:val="Author"/>
      </w:pPr>
      <w:r>
        <w:t xml:space="preserve">Francisco Javier León</w:t>
      </w:r>
    </w:p>
    <w:p>
      <w:pPr>
        <w:pStyle w:val="Author"/>
      </w:pPr>
      <w:r>
        <w:t xml:space="preserve">Miguel Oswaldo Pérez Pulido</w:t>
      </w:r>
    </w:p>
    <w:p>
      <w:pPr>
        <w:pStyle w:val="Author"/>
      </w:pPr>
      <w:r>
        <w:t xml:space="preserve">Leonardo Andrés Pinto Guarguatí</w:t>
      </w:r>
    </w:p>
    <w:p>
      <w:pPr>
        <w:pStyle w:val="Date"/>
      </w:pPr>
      <w:r>
        <w:t xml:space="preserve">2026-03-24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is a Quarto book.</w:t>
      </w:r>
    </w:p>
    <w:p>
      <w:pPr>
        <w:pStyle w:val="Compact"/>
        <w:numPr>
          <w:ilvl w:val="0"/>
          <w:numId w:val="1001"/>
        </w:numPr>
      </w:pPr>
      <w:r>
        <w:t xml:space="preserve">portada</w:t>
      </w:r>
    </w:p>
    <w:p>
      <w:pPr>
        <w:pStyle w:val="Compact"/>
        <w:numPr>
          <w:ilvl w:val="0"/>
          <w:numId w:val="1002"/>
        </w:numPr>
      </w:pPr>
      <w:r>
        <w:t xml:space="preserve">propósito del libro</w:t>
      </w:r>
    </w:p>
    <w:p>
      <w:pPr>
        <w:pStyle w:val="Compact"/>
        <w:numPr>
          <w:ilvl w:val="0"/>
          <w:numId w:val="1003"/>
        </w:numPr>
      </w:pPr>
      <w:r>
        <w:t xml:space="preserve">público objetivo</w:t>
      </w:r>
    </w:p>
    <w:p>
      <w:pPr>
        <w:pStyle w:val="Compact"/>
        <w:numPr>
          <w:ilvl w:val="0"/>
          <w:numId w:val="1004"/>
        </w:numPr>
      </w:pPr>
      <w:r>
        <w:t xml:space="preserve">competencias a desarrollar</w:t>
      </w:r>
    </w:p>
    <w:p>
      <w:pPr>
        <w:pStyle w:val="FirstParagraph"/>
      </w:pPr>
      <w:r>
        <w:t xml:space="preserve">To learn more about Quarto books visit</w:t>
      </w:r>
      <w:r>
        <w:t xml:space="preserve"> </w:t>
      </w:r>
      <w:hyperlink r:id="rId20">
        <w:r>
          <w:rPr>
            <w:rStyle w:val="Hyperlink"/>
          </w:rPr>
          <w:t xml:space="preserve">https://quarto.org/docs/books</w:t>
        </w:r>
      </w:hyperlink>
      <w:r>
        <w:t xml:space="preserve">.</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21"/>
    <w:bookmarkStart w:id="22" w:name="introduction"/>
    <w:p>
      <w:pPr>
        <w:pStyle w:val="Heading1"/>
      </w:pPr>
      <w:r>
        <w:t xml:space="preserve">1. Introduction</w:t>
      </w:r>
    </w:p>
    <w:p>
      <w:pPr>
        <w:pStyle w:val="FirstParagraph"/>
      </w:pPr>
      <w:r>
        <w:t xml:space="preserve">This is a book created from markdown and executable code.</w:t>
      </w:r>
    </w:p>
    <w:p>
      <w:pPr>
        <w:pStyle w:val="Compact"/>
        <w:numPr>
          <w:ilvl w:val="0"/>
          <w:numId w:val="1005"/>
        </w:numPr>
      </w:pPr>
      <w:r>
        <w:t xml:space="preserve">qué es la estadística descriptiva</w:t>
      </w:r>
    </w:p>
    <w:p>
      <w:pPr>
        <w:pStyle w:val="Compact"/>
        <w:numPr>
          <w:ilvl w:val="0"/>
          <w:numId w:val="1006"/>
        </w:numPr>
      </w:pPr>
      <w:r>
        <w:t xml:space="preserve">por qué aprenderla con enfoque experiencial</w:t>
      </w:r>
    </w:p>
    <w:p>
      <w:pPr>
        <w:pStyle w:val="Compact"/>
        <w:numPr>
          <w:ilvl w:val="0"/>
          <w:numId w:val="1007"/>
        </w:numPr>
      </w:pPr>
      <w:r>
        <w:t xml:space="preserve">uso de R y Quarto</w:t>
      </w:r>
    </w:p>
    <w:p>
      <w:pPr>
        <w:pStyle w:val="Compact"/>
        <w:numPr>
          <w:ilvl w:val="0"/>
          <w:numId w:val="1008"/>
        </w:numPr>
      </w:pPr>
      <w:r>
        <w:t xml:space="preserve">estructura del libro</w:t>
      </w:r>
    </w:p>
    <w:p>
      <w:pPr>
        <w:pStyle w:val="FirstParagraph"/>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22"/>
    <w:bookmarkStart w:id="42" w:name="autores"/>
    <w:p>
      <w:pPr>
        <w:pStyle w:val="Heading1"/>
      </w:pPr>
      <w:r>
        <w:t xml:space="preserve">2. Autores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coordinador.analitic\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27" name="Picture"/>
                  <a:graphic>
                    <a:graphicData uri="http://schemas.openxmlformats.org/drawingml/2006/picture">
                      <pic:pic>
                        <pic:nvPicPr>
                          <pic:cNvPr descr="img/autores/FJL.jpg" id="28" name="Picture"/>
                          <pic:cNvPicPr>
                            <a:picLocks noChangeArrowheads="1" noChangeAspect="1"/>
                          </pic:cNvPicPr>
                        </pic:nvPicPr>
                        <pic:blipFill>
                          <a:blip r:embed="rId26"/>
                          <a:stretch>
                            <a:fillRect/>
                          </a:stretch>
                        </pic:blipFill>
                        <pic:spPr bwMode="auto">
                          <a:xfrm>
                            <a:off x="0" y="0"/>
                            <a:ext cx="952500" cy="952500"/>
                          </a:xfrm>
                          <a:prstGeom prst="rect">
                            <a:avLst/>
                          </a:prstGeom>
                          <a:noFill/>
                          <a:ln w="9525">
                            <a:noFill/>
                            <a:headEnd/>
                            <a:tailEnd/>
                          </a:ln>
                        </pic:spPr>
                      </pic:pic>
                    </a:graphicData>
                  </a:graphic>
                </wp:inline>
              </w:drawing>
            </w:r>
          </w:p>
          <w:bookmarkStart w:id="29" w:name="francisco-javier-león"/>
          <w:p>
            <w:pPr>
              <w:pStyle w:val="Heading2"/>
            </w:pPr>
            <w:r>
              <w:t xml:space="preserve">2.1 Francisco Javier León</w:t>
            </w:r>
          </w:p>
          <w:p>
            <w:pPr>
              <w:pStyle w:val="FirstParagraph"/>
            </w:pPr>
            <w:pPr>
              <w:spacing w:after="16"/>
            </w:pPr>
            <w:r>
              <w:t xml:space="preserve">Bacteriólogo y laboratorista clínico, con formación avanzada como magíster en estadística aplicada, Magíster en ciencias básicas biomédicas y especialista en educación con nuevas tecnologías. Está vinculado a la Universidad de Santander (UDES) desde 2007, donde ha sido docente en la Facultad de Ciencias Exactas, Naturales y Agropecuarias. Actualmente, se desempeña como Coordinador de Analítica Académica, adscrito a la Vicerrectoría de Enseñanza. Es investigador júnior reconocido por MinCiencias en la convocatoria 957 de 2024 y miembro del grupo de investigación CIBAS.</w:t>
            </w:r>
          </w:p>
        </w:tc>
      </w:tr>
    </w:tbl>
    <w:bookmarkEnd w:id="29"/>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coordinador.analitic\AppData\Local\Programs\Quarto\share\formats\docx\tip.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33" name="Picture"/>
                  <a:graphic>
                    <a:graphicData uri="http://schemas.openxmlformats.org/drawingml/2006/picture">
                      <pic:pic>
                        <pic:nvPicPr>
                          <pic:cNvPr descr="img/autores/MOPP.jpg" id="34" name="Picture"/>
                          <pic:cNvPicPr>
                            <a:picLocks noChangeArrowheads="1" noChangeAspect="1"/>
                          </pic:cNvPicPr>
                        </pic:nvPicPr>
                        <pic:blipFill>
                          <a:blip r:embed="rId32"/>
                          <a:stretch>
                            <a:fillRect/>
                          </a:stretch>
                        </pic:blipFill>
                        <pic:spPr bwMode="auto">
                          <a:xfrm>
                            <a:off x="0" y="0"/>
                            <a:ext cx="952500" cy="952500"/>
                          </a:xfrm>
                          <a:prstGeom prst="rect">
                            <a:avLst/>
                          </a:prstGeom>
                          <a:noFill/>
                          <a:ln w="9525">
                            <a:noFill/>
                            <a:headEnd/>
                            <a:tailEnd/>
                          </a:ln>
                        </pic:spPr>
                      </pic:pic>
                    </a:graphicData>
                  </a:graphic>
                </wp:inline>
              </w:drawing>
            </w:r>
          </w:p>
          <w:bookmarkStart w:id="35" w:name="miguel-oswaldo-pérez-pulido"/>
          <w:p>
            <w:pPr>
              <w:pStyle w:val="Heading2"/>
            </w:pPr>
            <w:r>
              <w:t xml:space="preserve">2.2 Miguel Oswaldo Pérez Pulido</w:t>
            </w:r>
          </w:p>
          <w:p>
            <w:pPr>
              <w:pStyle w:val="FirstParagraph"/>
            </w:pPr>
            <w:pPr>
              <w:spacing w:after="16"/>
            </w:pPr>
            <w:r>
              <w:t xml:space="preserve">Licenciado en matemáticas y magíster en estadística. Actualmente se desempeña como Director de Analítica Académica, adscrito a la Vicerrectoría de Enseñanza. Está vinculado a la Universidad de Santander (UDES) desde 2011, donde ha sido docente en programas de pregrado y posgrado de la Facultad de Ciencias Exactas, Naturales y Agropecuarias. Es investigador asociado reconocido por MinCiencias en la convocatoria 957 de 2024 y miembro del grupo de investigación CIBAS.</w:t>
            </w:r>
          </w:p>
        </w:tc>
      </w:tr>
    </w:tbl>
    <w:bookmarkEnd w:id="35"/>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coordinador.analitic\AppData\Local\Programs\Quarto\share\formats\docx\tip.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drawing>
                <wp:inline>
                  <wp:extent cx="952500" cy="952500"/>
                  <wp:effectExtent b="0" l="0" r="0" t="0"/>
                  <wp:docPr descr="" title="" id="39" name="Picture"/>
                  <a:graphic>
                    <a:graphicData uri="http://schemas.openxmlformats.org/drawingml/2006/picture">
                      <pic:pic>
                        <pic:nvPicPr>
                          <pic:cNvPr descr="img/autores/LAPGjpg.jpg" id="40" name="Picture"/>
                          <pic:cNvPicPr>
                            <a:picLocks noChangeArrowheads="1" noChangeAspect="1"/>
                          </pic:cNvPicPr>
                        </pic:nvPicPr>
                        <pic:blipFill>
                          <a:blip r:embed="rId38"/>
                          <a:stretch>
                            <a:fillRect/>
                          </a:stretch>
                        </pic:blipFill>
                        <pic:spPr bwMode="auto">
                          <a:xfrm>
                            <a:off x="0" y="0"/>
                            <a:ext cx="952500" cy="952500"/>
                          </a:xfrm>
                          <a:prstGeom prst="rect">
                            <a:avLst/>
                          </a:prstGeom>
                          <a:noFill/>
                          <a:ln w="9525">
                            <a:noFill/>
                            <a:headEnd/>
                            <a:tailEnd/>
                          </a:ln>
                        </pic:spPr>
                      </pic:pic>
                    </a:graphicData>
                  </a:graphic>
                </wp:inline>
              </w:drawing>
            </w:r>
          </w:p>
          <w:bookmarkStart w:id="41" w:name="leonardo-andrés-pinto-guarguati"/>
          <w:p>
            <w:pPr>
              <w:pStyle w:val="Heading2"/>
            </w:pPr>
            <w:r>
              <w:t xml:space="preserve">2.3 Leonardo Andrés Pinto Guarguati</w:t>
            </w:r>
          </w:p>
          <w:p>
            <w:pPr>
              <w:pStyle w:val="FirstParagraph"/>
            </w:pPr>
            <w:pPr>
              <w:spacing w:after="16"/>
            </w:pPr>
            <w:r>
              <w:t xml:space="preserve">Economista de la Universidad Santo Tomás de Bucaramanga, especialista en Evaluación y Gerencia de Proyectos de la Universidad Industrial de Santander y estudiante de la Maestría en Evaluación y Gerencia de Proyectos de la misma. Con experiencia en docencia universitaria, análisis de mercados y coordinación de proyectos de Ciencia, Tecnología e innovación CTeI.</w:t>
            </w:r>
          </w:p>
        </w:tc>
      </w:tr>
    </w:tbl>
    <w:bookmarkEnd w:id="41"/>
    <w:bookmarkEnd w:id="42"/>
    <w:bookmarkStart w:id="62" w:name="X80944bd58f541d88aa6a226c99dbd2a73b1cb9b"/>
    <w:p>
      <w:pPr>
        <w:pStyle w:val="Heading1"/>
      </w:pPr>
      <w:r>
        <w:t xml:space="preserve">3. Capítulo 1. Introducción a la estadística descriptiva</w:t>
      </w:r>
    </w:p>
    <w:bookmarkStart w:id="43" w:name="introducción"/>
    <w:p>
      <w:pPr>
        <w:pStyle w:val="Heading2"/>
      </w:pPr>
      <w:r>
        <w:t xml:space="preserve">3.1 Introducción</w:t>
      </w:r>
    </w:p>
    <w:p>
      <w:pPr>
        <w:pStyle w:val="FirstParagraph"/>
      </w:pPr>
      <w:r>
        <w:t xml:space="preserve">Actualmente los datos se han convertido en un activo fundamental para la toma de decisiones en las empresas, la sociedad, la cademémica entre otros y es por eso que la</w:t>
      </w:r>
      <w:r>
        <w:t xml:space="preserve"> </w:t>
      </w:r>
      <w:r>
        <w:rPr>
          <w:b/>
          <w:bCs/>
        </w:rPr>
        <w:t xml:space="preserve">estadística descriptiva constituye el primer paso para transformar información en conocimiento útil</w:t>
      </w:r>
      <w:r>
        <w:t xml:space="preserve"> </w:t>
      </w:r>
      <w:r>
        <w:t xml:space="preserve">(Seoane et al., 2007)</w:t>
      </w:r>
      <w:r>
        <w:t xml:space="preserve">. Su aplicación permite un mejor entendimiento del mundo que nos rodea, ya que prácticamente cada aspecto de nuestra existencia es una fuente potencial de datos</w:t>
      </w:r>
      <w:r>
        <w:t xml:space="preserve"> </w:t>
      </w:r>
      <w:r>
        <w:t xml:space="preserve">(Obando, 2021)</w:t>
      </w:r>
      <w:r>
        <w:t xml:space="preserve">. Este capítulo introduce los conceptos básicos necesarios para comprender, organizar y analizar datos, utilizando un enfoque experiencial basado en ejemplos reales y herramientas computacionales como R.</w:t>
      </w:r>
    </w:p>
    <w:bookmarkEnd w:id="43"/>
    <w:bookmarkStart w:id="44" w:name="qué-es-la-estadística-descriptiva"/>
    <w:p>
      <w:pPr>
        <w:pStyle w:val="Heading2"/>
      </w:pPr>
      <w:r>
        <w:t xml:space="preserve">3.2 ¿Qué es la estadística descriptiva?</w:t>
      </w:r>
    </w:p>
    <w:p>
      <w:pPr>
        <w:pStyle w:val="FirstParagraph"/>
      </w:pPr>
      <w:r>
        <w:t xml:space="preserve">La</w:t>
      </w:r>
      <w:r>
        <w:t xml:space="preserve"> </w:t>
      </w:r>
      <w:r>
        <w:rPr>
          <w:b/>
          <w:bCs/>
        </w:rPr>
        <w:t xml:space="preserve">estadística descriptiva</w:t>
      </w:r>
      <w:r>
        <w:t xml:space="preserve"> </w:t>
      </w:r>
      <w:r>
        <w:t xml:space="preserve">es la rama de la estadística encargada de recolectar, organizar, resumir y presentar datos de manera clara y comprensible .</w:t>
      </w:r>
    </w:p>
    <w:p>
      <w:pPr>
        <w:pStyle w:val="BodyText"/>
      </w:pPr>
      <w:r>
        <w:t xml:space="preserve">A diferencia de la estadística inferencial, que busca demostrar asociaciones o hacer comparaciones para extrapolar resultados de una muestra a una población, la descriptiva se limita a</w:t>
      </w:r>
      <w:r>
        <w:t xml:space="preserve"> </w:t>
      </w:r>
      <w:r>
        <w:rPr>
          <w:b/>
          <w:bCs/>
        </w:rPr>
        <w:t xml:space="preserve">sintetizar la información contenida en los datos recogidos</w:t>
      </w:r>
      <w:r>
        <w:t xml:space="preserve"> </w:t>
      </w:r>
      <w:r>
        <w:t xml:space="preserve">sin realizar inferencias más allá de la información disponible</w:t>
      </w:r>
      <w:r>
        <w:t xml:space="preserve"> </w:t>
      </w:r>
      <w:r>
        <w:t xml:space="preserve">(Bonita et al., 2008; Posada, 2016)</w:t>
      </w:r>
      <w:r>
        <w:t xml:space="preserve">.</w:t>
      </w:r>
    </w:p>
    <w:p>
      <w:pPr>
        <w:pStyle w:val="BodyText"/>
      </w:pPr>
      <w:r>
        <w:t xml:space="preserve">Su propósito fundamental es facilitar la comprensión de grandes volúmenes de información mediante el uso de</w:t>
      </w:r>
      <w:r>
        <w:t xml:space="preserve"> </w:t>
      </w:r>
      <w:r>
        <w:rPr>
          <w:b/>
          <w:bCs/>
        </w:rPr>
        <w:t xml:space="preserve">tablas, representaciones gráficas y medidas resumen</w:t>
      </w:r>
      <w:r>
        <w:t xml:space="preserve"> </w:t>
      </w:r>
      <w:r>
        <w:t xml:space="preserve">(como la media o la desviación estándar), permitiendo</w:t>
      </w:r>
      <w:r>
        <w:t xml:space="preserve"> </w:t>
      </w:r>
      <w:r>
        <w:t xml:space="preserve">“hacerse una idea”</w:t>
      </w:r>
      <w:r>
        <w:t xml:space="preserve"> </w:t>
      </w:r>
      <w:r>
        <w:t xml:space="preserve">de la naturaleza de un conjunto de datos sin tener que analizar cada uno de ellos individualmente</w:t>
      </w:r>
      <w:r>
        <w:t xml:space="preserve"> </w:t>
      </w:r>
      <w:r>
        <w:t xml:space="preserve">(Posada, 2016; Rey, 2007; Spiegel &amp; Stephens, 2009)</w:t>
      </w:r>
      <w:r>
        <w:t xml:space="preserve">.</w:t>
      </w:r>
    </w:p>
    <w:bookmarkEnd w:id="44"/>
    <w:bookmarkStart w:id="57" w:name="tipos-de-variables"/>
    <w:p>
      <w:pPr>
        <w:pStyle w:val="Heading2"/>
      </w:pPr>
      <w:r>
        <w:t xml:space="preserve">3.3 Tipos de variables</w:t>
      </w:r>
    </w:p>
    <w:p>
      <w:pPr>
        <w:pStyle w:val="FirstParagraph"/>
      </w:pPr>
      <w:r>
        <w:t xml:space="preserve">Las variables constituyen las características, cualidades o atributos que pueden observarse, clasificarse o medirse en los individuos, objetos o fenómenos de una población o muestra.</w:t>
      </w:r>
    </w:p>
    <w:p>
      <w:pPr>
        <w:pStyle w:val="BodyText"/>
      </w:pPr>
      <w:r>
        <w:t xml:space="preserve">Su identificación es fundamental en estadística, ya que permiten describir, analizar e interpretar la información recolectada. Como se observa en la figura, las variables se clasifican en cualitativas y cuantitativas.</w:t>
      </w:r>
    </w:p>
    <w:p>
      <w:pPr>
        <w:pStyle w:val="BodyText"/>
      </w:pPr>
      <w:r>
        <w:t xml:space="preserve">Las variables cualitativas describen categorías o atributos y pueden ser nominales u ordinales, mientras que las variables cuantitativas representan cantidades numéricas y se dividen en discretas y continuas según provengan de procesos de conteo o medición. Esta clasificación es esencial porque determina el tipo de análisis estadístico, representación gráfica y medidas descriptivas que pueden aplicarse a los datos.</w:t>
      </w:r>
    </w:p>
    <w:p>
      <w:pPr>
        <w:pStyle w:val="CaptionedFigure"/>
      </w:pPr>
      <w:r>
        <w:drawing>
          <wp:inline>
            <wp:extent cx="5334000" cy="3556000"/>
            <wp:effectExtent b="0" l="0" r="0" t="0"/>
            <wp:docPr descr="La figura es una adaptación gráfica realizada por los autores en Napkin a partir del esquema presentado por Derek Rowntree (1981) en Statistics Without Tears. La modificación respeta los criterios de uso justo para fines académicos." title="" id="46" name="Picture"/>
            <a:graphic>
              <a:graphicData uri="http://schemas.openxmlformats.org/drawingml/2006/picture">
                <pic:pic>
                  <pic:nvPicPr>
                    <pic:cNvPr descr="img/variables.jpg" id="47" name="Picture"/>
                    <pic:cNvPicPr>
                      <a:picLocks noChangeArrowheads="1" noChangeAspect="1"/>
                    </pic:cNvPicPr>
                  </pic:nvPicPr>
                  <pic:blipFill>
                    <a:blip r:embed="rId4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La figura es una adaptación gráfica realizada por los autores en Napkin a partir del esquema presentado por Derek Rowntree (1981) en Statistics Without Tears. La modificación respeta los criterios de uso justo para fines académicos.</w:t>
      </w:r>
    </w:p>
    <w:bookmarkStart w:id="54" w:name="X9c75e7c9f8d184452a35e404dfedf33c265eaf9"/>
    <w:p>
      <w:pPr>
        <w:pStyle w:val="Heading3"/>
      </w:pPr>
      <w:r>
        <w:t xml:space="preserve">3.3.1 Importancia de la identificación de variables estadísticas y escalas de medición</w:t>
      </w:r>
    </w:p>
    <w:p>
      <w:pPr>
        <w:pStyle w:val="FirstParagraph"/>
      </w:pPr>
      <w:r>
        <w:t xml:space="preserve">La clasificación de las variables constituye un aspecto esencial en el análisis estadístico, ya que de ella depende la selección de los métodos, procedimientos y representaciones gráficas más adecuados para el tratamiento de los datos. Como se muestra en la figura, las variables cualitativas describen atributos o categorías y suelen analizarse mediante frecuencias, porcentajes y medidas como la moda o la mediana en el caso de variables ordinales.</w:t>
      </w:r>
    </w:p>
    <w:p>
      <w:pPr>
        <w:pStyle w:val="BodyText"/>
      </w:pPr>
      <w:r>
        <w:t xml:space="preserve">Por su parte, las variables cuantitativas representan cantidades numéricas derivadas de procesos de conteo o medición, lo que permite aplicar medidas de tendencia central y dispersión, tales como la media, la varianza, la desviación estándar y el coeficiente de variación. En este sentido, identificar correctamente el tipo de variable facilita una interpretación adecuada de la información y garantiza la aplicación de técnicas estadísticas coherentes con la naturaleza de los datos</w:t>
      </w:r>
      <w:r>
        <w:t xml:space="preserve"> </w:t>
      </w:r>
      <w:r>
        <w:t xml:space="preserve">(Armitage et al., 2002)</w:t>
      </w:r>
      <w:r>
        <w:t xml:space="preserve">.</w:t>
      </w:r>
    </w:p>
    <w:p>
      <w:pPr>
        <w:pStyle w:val="CaptionedFigure"/>
      </w:pPr>
      <w:r>
        <w:drawing>
          <wp:inline>
            <wp:extent cx="5334000" cy="5871191"/>
            <wp:effectExtent b="0" l="0" r="0" t="0"/>
            <wp:docPr descr="Fuente: autores" title="" id="49" name="Picture"/>
            <a:graphic>
              <a:graphicData uri="http://schemas.openxmlformats.org/drawingml/2006/picture">
                <pic:pic>
                  <pic:nvPicPr>
                    <pic:cNvPr descr="img/variablesmedidas.jpg" id="50" name="Picture"/>
                    <pic:cNvPicPr>
                      <a:picLocks noChangeArrowheads="1" noChangeAspect="1"/>
                    </pic:cNvPicPr>
                  </pic:nvPicPr>
                  <pic:blipFill>
                    <a:blip r:embed="rId48"/>
                    <a:stretch>
                      <a:fillRect/>
                    </a:stretch>
                  </pic:blipFill>
                  <pic:spPr bwMode="auto">
                    <a:xfrm>
                      <a:off x="0" y="0"/>
                      <a:ext cx="5334000" cy="5871191"/>
                    </a:xfrm>
                    <a:prstGeom prst="rect">
                      <a:avLst/>
                    </a:prstGeom>
                    <a:noFill/>
                    <a:ln w="9525">
                      <a:noFill/>
                      <a:headEnd/>
                      <a:tailEnd/>
                    </a:ln>
                  </pic:spPr>
                </pic:pic>
              </a:graphicData>
            </a:graphic>
          </wp:inline>
        </w:drawing>
      </w:r>
    </w:p>
    <w:p>
      <w:pPr>
        <w:pStyle w:val="ImageCaption"/>
      </w:pPr>
      <w:r>
        <w:t xml:space="preserve">Fuente: autores</w:t>
      </w:r>
    </w:p>
    <w:p>
      <w:pPr>
        <w:pStyle w:val="BodyText"/>
      </w:pPr>
      <w:r>
        <w:t xml:space="preserve">Las</w:t>
      </w:r>
      <w:r>
        <w:t xml:space="preserve"> </w:t>
      </w:r>
      <w:r>
        <w:rPr>
          <w:b/>
          <w:bCs/>
        </w:rPr>
        <w:t xml:space="preserve">escalas de medición</w:t>
      </w:r>
      <w:r>
        <w:t xml:space="preserve"> </w:t>
      </w:r>
      <w:r>
        <w:t xml:space="preserve">representan el nivel de información que poseen los datos y constituyen un elemento fundamental en estadística, ya que determinan las operaciones matemáticas y los análisis que pueden realizarse sobre las variables.</w:t>
      </w:r>
    </w:p>
    <w:p>
      <w:pPr>
        <w:pStyle w:val="BodyText"/>
      </w:pPr>
      <w:r>
        <w:t xml:space="preserve">Como se observa en la figura, las escalas nominal y ordinal se emplean principalmente en variables cualitativas, mientras que las escalas de intervalo y razón se asocian con variables cuantitativas. A medida que aumenta el nivel de medición, también incrementa la precisión estadística y la complejidad de los métodos analíticos que pueden aplicarse. Por ello, la correcta identificación de la escala permite seleccionar adecuadamente medidas descriptivas, pruebas estadísticas y representaciones gráficas acordes con la naturaleza de los datos.</w:t>
      </w:r>
    </w:p>
    <w:p>
      <w:pPr>
        <w:pStyle w:val="CaptionedFigure"/>
      </w:pPr>
      <w:r>
        <w:drawing>
          <wp:inline>
            <wp:extent cx="5334000" cy="5829748"/>
            <wp:effectExtent b="0" l="0" r="0" t="0"/>
            <wp:docPr descr="Fuente: autores" title="" id="52" name="Picture"/>
            <a:graphic>
              <a:graphicData uri="http://schemas.openxmlformats.org/drawingml/2006/picture">
                <pic:pic>
                  <pic:nvPicPr>
                    <pic:cNvPr descr="img/escalas.jpg" id="53" name="Picture"/>
                    <pic:cNvPicPr>
                      <a:picLocks noChangeArrowheads="1" noChangeAspect="1"/>
                    </pic:cNvPicPr>
                  </pic:nvPicPr>
                  <pic:blipFill>
                    <a:blip r:embed="rId51"/>
                    <a:stretch>
                      <a:fillRect/>
                    </a:stretch>
                  </pic:blipFill>
                  <pic:spPr bwMode="auto">
                    <a:xfrm>
                      <a:off x="0" y="0"/>
                      <a:ext cx="5334000" cy="5829748"/>
                    </a:xfrm>
                    <a:prstGeom prst="rect">
                      <a:avLst/>
                    </a:prstGeom>
                    <a:noFill/>
                    <a:ln w="9525">
                      <a:noFill/>
                      <a:headEnd/>
                      <a:tailEnd/>
                    </a:ln>
                  </pic:spPr>
                </pic:pic>
              </a:graphicData>
            </a:graphic>
          </wp:inline>
        </w:drawing>
      </w:r>
    </w:p>
    <w:p>
      <w:pPr>
        <w:pStyle w:val="ImageCaption"/>
      </w:pPr>
      <w:r>
        <w:t xml:space="preserve">Fuente: autores</w:t>
      </w:r>
    </w:p>
    <w:p>
      <w:pPr>
        <w:pStyle w:val="BodyText"/>
      </w:pPr>
      <w:r>
        <w:t xml:space="preserve">Las escalas de medición permiten clasificar las variables según el tipo de información que proporcionan. La escala nominal organiza datos en categorías sin orden, por lo que suele analizarse mediante frecuencias y porcentajes. La escala ordinal incorpora jerarquía entre categorías, permitiendo el uso de medidas como mediana, rangos y percentiles. Por su parte, la escala de intervalo presenta distancias iguales entre valores, aunque sin un cero absoluto, lo que posibilita análisis como correlaciones y desviaciones estándar. Finalmente, la escala de razón posee todas las propiedades anteriores y un cero real, permitiendo realizar operaciones matemáticas completas y análisis estadísticos más avanzados. La figura resume las principales características, ejemplos, medidas estadísticas y representaciones gráficas asociadas a cada escala.</w:t>
      </w:r>
    </w:p>
    <w:p>
      <w:pPr>
        <w:pStyle w:val="BodyText"/>
      </w:pPr>
      <w:r>
        <w:t xml:space="preserve">La selección de las técnicas estadísticas depende directamente de la escala de medición de las variables. Como se presenta en la figura, las variables medidas en escala nominal suelen representarse mediante gráficos de barras o pastel y analizarse con frecuencias y moda.</w:t>
      </w:r>
    </w:p>
    <w:p>
      <w:pPr>
        <w:pStyle w:val="BodyText"/>
      </w:pPr>
      <w:r>
        <w:t xml:space="preserve">Las escalas ordinales permiten incorporar análisis basados en orden y posición, como percentiles o cuartiles. En contraste, las escalas de intervalo y razón posibilitan el cálculo de medidas paramétricas como media, varianza, desviación estándar y análisis de regresión. En consecuencia, conocer la escala de medición garantiza la aplicación de procedimientos estadísticos válidos y una interpretación adecuada de los resultados obtenidos.</w:t>
      </w:r>
    </w:p>
    <w:p>
      <w:pPr>
        <w:pStyle w:val="BodyText"/>
      </w:pPr>
      <w:r>
        <w:t xml:space="preserve">La estadística descriptiva permite transformar datos brutos en información significativa mediante el uso de tablas, representaciones gráficas y medidas resumen. Este proceso facilita la organización, interpretación y comprensión de los fenómenos analizados, constituyéndose en una herramienta fundamental para la toma de decisiones basadas en evidencia. Asimismo, la correcta identificación del tipo de variable y de la escala de medición resulta esencial para seleccionar las técnicas estadísticas apropiadas. Un error frecuente consiste en analizar variables ordinales como si fueran cuantitativas continuas o asumir que los datos siguen distribuciones normales sin verificar los supuestos requeridos, lo cual puede afectar la validez de los resultados y conducir a interpretaciones erróneas.</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SourceCode"/>
      </w:pPr>
      <w:r>
        <w:br/>
      </w:r>
      <w:r>
        <w:rPr>
          <w:rStyle w:val="VerbatimChar"/>
        </w:rPr>
        <w:t xml:space="preserve">Adjuntando el paquete: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CommentTok"/>
        </w:rPr>
        <w:t xml:space="preserve"># Cargar base de datos de Acuicultura</w:t>
      </w:r>
      <w:r>
        <w:br/>
      </w:r>
      <w:r>
        <w:rPr>
          <w:rStyle w:val="NormalTok"/>
        </w:rPr>
        <w:t xml:space="preserve">acuicultura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"C:/R-Proyectos/estadistica-experiencial/data/S07D_Acuicultura.csv"</w:t>
      </w:r>
      <w:r>
        <w:br/>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3447 Columns: 14</w:t>
      </w:r>
      <w:r>
        <w:br/>
      </w:r>
      <w:r>
        <w:rPr>
          <w:rStyle w:val="VerbatimChar"/>
        </w:rPr>
        <w:t xml:space="preserve">── Column specification ────────────────────────────────────────────────────────</w:t>
      </w:r>
      <w:r>
        <w:br/>
      </w:r>
      <w:r>
        <w:rPr>
          <w:rStyle w:val="VerbatimChar"/>
        </w:rPr>
        <w:t xml:space="preserve">Delimiter: ","</w:t>
      </w:r>
      <w:r>
        <w:br/>
      </w:r>
      <w:r>
        <w:rPr>
          <w:rStyle w:val="VerbatimChar"/>
        </w:rPr>
        <w:t xml:space="preserve">chr  (2): UC_UO, ENCUESTA</w:t>
      </w:r>
      <w:r>
        <w:br/>
      </w:r>
      <w:r>
        <w:rPr>
          <w:rStyle w:val="VerbatimChar"/>
        </w:rPr>
        <w:t xml:space="preserve">dbl (12): ...1, TIPO_REG, PAIS, P_DEPTO, P_MUNIC, COD_VEREDA, P_S7PNUMPEZ, 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Visualizar primeras filas</w:t>
      </w:r>
      <w:r>
        <w:br/>
      </w:r>
      <w:r>
        <w:rPr>
          <w:rStyle w:val="FunctionTok"/>
        </w:rPr>
        <w:t xml:space="preserve">head</w:t>
      </w:r>
      <w:r>
        <w:rPr>
          <w:rStyle w:val="NormalTok"/>
        </w:rPr>
        <w:t xml:space="preserve">(acuicultura)</w:t>
      </w:r>
    </w:p>
    <w:p>
      <w:pPr>
        <w:pStyle w:val="SourceCode"/>
      </w:pPr>
      <w:r>
        <w:rPr>
          <w:rStyle w:val="VerbatimChar"/>
        </w:rPr>
        <w:t xml:space="preserve"># A tibble: 6 × 14</w:t>
      </w:r>
      <w:r>
        <w:br/>
      </w:r>
      <w:r>
        <w:rPr>
          <w:rStyle w:val="VerbatimChar"/>
        </w:rPr>
        <w:t xml:space="preserve">   ...1 TIPO_REG  PAIS P_DEPTO P_MUNIC UC_UO    ENCUESTA  COD_VEREDA P_S7PNUMPEZ</w:t>
      </w:r>
      <w:r>
        <w:br/>
      </w:r>
      <w:r>
        <w:rPr>
          <w:rStyle w:val="VerbatimChar"/>
        </w:rPr>
        <w:t xml:space="preserve">  &lt;dbl&gt;    &lt;dbl&gt; &lt;dbl&gt;   &lt;dbl&gt;   &lt;dbl&gt; &lt;chr&gt;    &lt;chr&gt;          &lt;dbl&gt;       &lt;dbl&gt;</w:t>
      </w:r>
      <w:r>
        <w:br/>
      </w:r>
      <w:r>
        <w:rPr>
          <w:rStyle w:val="VerbatimChar"/>
        </w:rPr>
        <w:t xml:space="preserve">1     1        7   170      68   68001 00310001 022537951   68001007           1</w:t>
      </w:r>
      <w:r>
        <w:br/>
      </w:r>
      <w:r>
        <w:rPr>
          <w:rStyle w:val="VerbatimChar"/>
        </w:rPr>
        <w:t xml:space="preserve">2     2        7   170      68   68001 00420001 022303666   68001009           1</w:t>
      </w:r>
      <w:r>
        <w:br/>
      </w:r>
      <w:r>
        <w:rPr>
          <w:rStyle w:val="VerbatimChar"/>
        </w:rPr>
        <w:t xml:space="preserve">3     3        7   170      68   68001 00690001 022317829   68001027           2</w:t>
      </w:r>
      <w:r>
        <w:br/>
      </w:r>
      <w:r>
        <w:rPr>
          <w:rStyle w:val="VerbatimChar"/>
        </w:rPr>
        <w:t xml:space="preserve">4     4        7   170      68   68001 00900001 022318620   68001002           1</w:t>
      </w:r>
      <w:r>
        <w:br/>
      </w:r>
      <w:r>
        <w:rPr>
          <w:rStyle w:val="VerbatimChar"/>
        </w:rPr>
        <w:t xml:space="preserve">5     5        7   170      68   68001 00920001 022736078   68001009           1</w:t>
      </w:r>
      <w:r>
        <w:br/>
      </w:r>
      <w:r>
        <w:rPr>
          <w:rStyle w:val="VerbatimChar"/>
        </w:rPr>
        <w:t xml:space="preserve">6     6        7   170      68   68001 00970001 022317801   68001024           1</w:t>
      </w:r>
      <w:r>
        <w:br/>
      </w:r>
      <w:r>
        <w:rPr>
          <w:rStyle w:val="VerbatimChar"/>
        </w:rPr>
        <w:t xml:space="preserve"># ℹ 5 more variables: P_S7P96 &lt;dbl&gt;, P_S7P97 &lt;dbl&gt;, P_S7P98 &lt;dbl&gt;,</w:t>
      </w:r>
      <w:r>
        <w:br/>
      </w:r>
      <w:r>
        <w:rPr>
          <w:rStyle w:val="VerbatimChar"/>
        </w:rPr>
        <w:t xml:space="preserve">#   P_S7P99 &lt;dbl&gt;, P_S7P100 &lt;dbl&gt;</w:t>
      </w:r>
    </w:p>
    <w:p>
      <w:pPr>
        <w:pStyle w:val="SourceCode"/>
      </w:pPr>
      <w:r>
        <w:rPr>
          <w:rStyle w:val="CommentTok"/>
        </w:rPr>
        <w:t xml:space="preserve"># Mostrar nombres de variables</w:t>
      </w:r>
      <w:r>
        <w:br/>
      </w:r>
      <w:r>
        <w:rPr>
          <w:rStyle w:val="FunctionTok"/>
        </w:rPr>
        <w:t xml:space="preserve">names</w:t>
      </w:r>
      <w:r>
        <w:rPr>
          <w:rStyle w:val="NormalTok"/>
        </w:rPr>
        <w:t xml:space="preserve">(acuicultura)</w:t>
      </w:r>
    </w:p>
    <w:p>
      <w:pPr>
        <w:pStyle w:val="SourceCode"/>
      </w:pPr>
      <w:r>
        <w:rPr>
          <w:rStyle w:val="VerbatimChar"/>
        </w:rPr>
        <w:t xml:space="preserve"> [1] "...1"        "TIPO_REG"    "PAIS"        "P_DEPTO"     "P_MUNIC"    </w:t>
      </w:r>
      <w:r>
        <w:br/>
      </w:r>
      <w:r>
        <w:rPr>
          <w:rStyle w:val="VerbatimChar"/>
        </w:rPr>
        <w:t xml:space="preserve"> [6] "UC_UO"       "ENCUESTA"    "COD_VEREDA"  "P_S7PNUMPEZ" "P_S7P96"    </w:t>
      </w:r>
      <w:r>
        <w:br/>
      </w:r>
      <w:r>
        <w:rPr>
          <w:rStyle w:val="VerbatimChar"/>
        </w:rPr>
        <w:t xml:space="preserve">[11] "P_S7P97"     "P_S7P98"     "P_S7P99"     "P_S7P100"   </w:t>
      </w:r>
    </w:p>
    <w:p>
      <w:pPr>
        <w:pStyle w:val="SourceCode"/>
      </w:pPr>
      <w:r>
        <w:rPr>
          <w:rStyle w:val="CommentTok"/>
        </w:rPr>
        <w:t xml:space="preserve"># Explorar estructura de la base</w:t>
      </w:r>
      <w:r>
        <w:br/>
      </w:r>
      <w:r>
        <w:rPr>
          <w:rStyle w:val="FunctionTok"/>
        </w:rPr>
        <w:t xml:space="preserve">glimpse</w:t>
      </w:r>
      <w:r>
        <w:rPr>
          <w:rStyle w:val="NormalTok"/>
        </w:rPr>
        <w:t xml:space="preserve">(acuicultura)</w:t>
      </w:r>
    </w:p>
    <w:p>
      <w:pPr>
        <w:pStyle w:val="SourceCode"/>
      </w:pPr>
      <w:r>
        <w:rPr>
          <w:rStyle w:val="VerbatimChar"/>
        </w:rPr>
        <w:t xml:space="preserve">Rows: 3,447</w:t>
      </w:r>
      <w:r>
        <w:br/>
      </w:r>
      <w:r>
        <w:rPr>
          <w:rStyle w:val="VerbatimChar"/>
        </w:rPr>
        <w:t xml:space="preserve">Columns: 14</w:t>
      </w:r>
      <w:r>
        <w:br/>
      </w:r>
      <w:r>
        <w:rPr>
          <w:rStyle w:val="VerbatimChar"/>
        </w:rPr>
        <w:t xml:space="preserve">$ ...1        &lt;dbl&gt; 1, 2, 3, 4, 5, 6, 7, 8, 9, 10, 11, 12, 13, 14, 15, 16, 17,…</w:t>
      </w:r>
      <w:r>
        <w:br/>
      </w:r>
      <w:r>
        <w:rPr>
          <w:rStyle w:val="VerbatimChar"/>
        </w:rPr>
        <w:t xml:space="preserve">$ TIPO_REG    &lt;dbl&gt; 7, 7, 7, 7, 7, 7, 7, 7, 7, 7, 7, 7, 7, 7, 7, 7, 7, 7, 7, 7…</w:t>
      </w:r>
      <w:r>
        <w:br/>
      </w:r>
      <w:r>
        <w:rPr>
          <w:rStyle w:val="VerbatimChar"/>
        </w:rPr>
        <w:t xml:space="preserve">$ PAIS        &lt;dbl&gt; 170, 170, 170, 170, 170, 170, 170, 170, 170, 170, 170, 170…</w:t>
      </w:r>
      <w:r>
        <w:br/>
      </w:r>
      <w:r>
        <w:rPr>
          <w:rStyle w:val="VerbatimChar"/>
        </w:rPr>
        <w:t xml:space="preserve">$ P_DEPTO     &lt;dbl&gt; 68, 68, 68, 68, 68, 68, 68, 68, 68, 68, 68, 68, 68, 68, 68…</w:t>
      </w:r>
      <w:r>
        <w:br/>
      </w:r>
      <w:r>
        <w:rPr>
          <w:rStyle w:val="VerbatimChar"/>
        </w:rPr>
        <w:t xml:space="preserve">$ P_MUNIC     &lt;dbl&gt; 68001, 68001, 68001, 68001, 68001, 68001, 68001, 68001, 68…</w:t>
      </w:r>
      <w:r>
        <w:br/>
      </w:r>
      <w:r>
        <w:rPr>
          <w:rStyle w:val="VerbatimChar"/>
        </w:rPr>
        <w:t xml:space="preserve">$ UC_UO       &lt;chr&gt; "00310001", "00420001", "00690001", "00900001", "00920001"…</w:t>
      </w:r>
      <w:r>
        <w:br/>
      </w:r>
      <w:r>
        <w:rPr>
          <w:rStyle w:val="VerbatimChar"/>
        </w:rPr>
        <w:t xml:space="preserve">$ ENCUESTA    &lt;chr&gt; "022537951", "022303666", "022317829", "022318620", "02273…</w:t>
      </w:r>
      <w:r>
        <w:br/>
      </w:r>
      <w:r>
        <w:rPr>
          <w:rStyle w:val="VerbatimChar"/>
        </w:rPr>
        <w:t xml:space="preserve">$ COD_VEREDA  &lt;dbl&gt; 68001007, 68001009, 68001027, 68001002, 68001009, 68001024…</w:t>
      </w:r>
      <w:r>
        <w:br/>
      </w:r>
      <w:r>
        <w:rPr>
          <w:rStyle w:val="VerbatimChar"/>
        </w:rPr>
        <w:t xml:space="preserve">$ P_S7PNUMPEZ &lt;dbl&gt; 1, 1, 2, 1, 1, 1, 1, 2, 1, 18, 18, 18, 1, 1, 2, 18, 18, 1,…</w:t>
      </w:r>
      <w:r>
        <w:br/>
      </w:r>
      <w:r>
        <w:rPr>
          <w:rStyle w:val="VerbatimChar"/>
        </w:rPr>
        <w:t xml:space="preserve">$ P_S7P96     &lt;dbl&gt; 41190400, 41190300, 41191000, 41190400, 41190300, 41190400…</w:t>
      </w:r>
      <w:r>
        <w:br/>
      </w:r>
      <w:r>
        <w:rPr>
          <w:rStyle w:val="VerbatimChar"/>
        </w:rPr>
        <w:t xml:space="preserve">$ P_S7P97     &lt;dbl&gt; 1, 0, 1, 1, 1, 1, 1, 6, 0, 0, 1, 1, 3, 1, 1, 1, 1, 1, 1, 1…</w:t>
      </w:r>
      <w:r>
        <w:br/>
      </w:r>
      <w:r>
        <w:rPr>
          <w:rStyle w:val="VerbatimChar"/>
        </w:rPr>
        <w:t xml:space="preserve">$ P_S7P98     &lt;dbl&gt; 50, 0, 300, 50, 200, 50, 30, 80, 0, 0, 30, 500, 100, 200, …</w:t>
      </w:r>
      <w:r>
        <w:br/>
      </w:r>
      <w:r>
        <w:rPr>
          <w:rStyle w:val="VerbatimChar"/>
        </w:rPr>
        <w:t xml:space="preserve">$ P_S7P99     &lt;dbl&gt; 5.00, 0.00, 5.00, 5.00, 4.00, 3.75, 5.00, 5.00, 0.00, 0.00…</w:t>
      </w:r>
      <w:r>
        <w:br/>
      </w:r>
      <w:r>
        <w:rPr>
          <w:rStyle w:val="VerbatimChar"/>
        </w:rPr>
        <w:t xml:space="preserve">$ P_S7P100    &lt;dbl&gt; 0.2500, 0.0000, 1.5000, 0.2500, 0.8000, 0.1875, 0.1500, 2.…</w:t>
      </w:r>
    </w:p>
    <w:p>
      <w:pPr>
        <w:pStyle w:val="SourceCode"/>
      </w:pPr>
      <w:r>
        <w:rPr>
          <w:rStyle w:val="CommentTok"/>
        </w:rPr>
        <w:t xml:space="preserve"># Ver la base completa en RStudio</w:t>
      </w:r>
      <w:r>
        <w:br/>
      </w:r>
      <w:r>
        <w:rPr>
          <w:rStyle w:val="FunctionTok"/>
        </w:rPr>
        <w:t xml:space="preserve">View</w:t>
      </w:r>
      <w:r>
        <w:rPr>
          <w:rStyle w:val="NormalTok"/>
        </w:rPr>
        <w:t xml:space="preserve">(acuicultura)</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(janitor)</w:t>
      </w:r>
    </w:p>
    <w:p>
      <w:pPr>
        <w:pStyle w:val="SourceCode"/>
      </w:pPr>
      <w:r>
        <w:rPr>
          <w:rStyle w:val="VerbatimChar"/>
        </w:rPr>
        <w:t xml:space="preserve">Warning: package 'janitor' was built under R version 4.5.3</w:t>
      </w:r>
    </w:p>
    <w:p>
      <w:pPr>
        <w:pStyle w:val="SourceCode"/>
      </w:pPr>
      <w:r>
        <w:br/>
      </w:r>
      <w:r>
        <w:rPr>
          <w:rStyle w:val="VerbatimChar"/>
        </w:rPr>
        <w:t xml:space="preserve">Adjuntando el paquete: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CommentTok"/>
        </w:rPr>
        <w:t xml:space="preserve"># Cargar base</w:t>
      </w:r>
      <w:r>
        <w:br/>
      </w:r>
      <w:r>
        <w:rPr>
          <w:rStyle w:val="NormalTok"/>
        </w:rPr>
        <w:t xml:space="preserve">acuicultura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"data/S07D_Acuicultura.csv"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3447 Columns: 14</w:t>
      </w:r>
      <w:r>
        <w:br/>
      </w:r>
      <w:r>
        <w:rPr>
          <w:rStyle w:val="VerbatimChar"/>
        </w:rPr>
        <w:t xml:space="preserve">── Column specification ────────────────────────────────────────────────────────</w:t>
      </w:r>
      <w:r>
        <w:br/>
      </w:r>
      <w:r>
        <w:rPr>
          <w:rStyle w:val="VerbatimChar"/>
        </w:rPr>
        <w:t xml:space="preserve">Delimiter: ","</w:t>
      </w:r>
      <w:r>
        <w:br/>
      </w:r>
      <w:r>
        <w:rPr>
          <w:rStyle w:val="VerbatimChar"/>
        </w:rPr>
        <w:t xml:space="preserve">chr  (2): UC_UO, ENCUESTA</w:t>
      </w:r>
      <w:r>
        <w:br/>
      </w:r>
      <w:r>
        <w:rPr>
          <w:rStyle w:val="VerbatimChar"/>
        </w:rPr>
        <w:t xml:space="preserve">dbl (12): ...1, TIPO_REG, PAIS, P_DEPTO, P_MUNIC, COD_VEREDA, P_S7PNUMPEZ, 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Ver nombres de variables</w:t>
      </w:r>
      <w:r>
        <w:br/>
      </w:r>
      <w:r>
        <w:rPr>
          <w:rStyle w:val="FunctionTok"/>
        </w:rPr>
        <w:t xml:space="preserve">names</w:t>
      </w:r>
      <w:r>
        <w:rPr>
          <w:rStyle w:val="NormalTok"/>
        </w:rPr>
        <w:t xml:space="preserve">(acuicultura)</w:t>
      </w:r>
    </w:p>
    <w:p>
      <w:pPr>
        <w:pStyle w:val="SourceCode"/>
      </w:pPr>
      <w:r>
        <w:rPr>
          <w:rStyle w:val="VerbatimChar"/>
        </w:rPr>
        <w:t xml:space="preserve"> [1] "...1"        "TIPO_REG"    "PAIS"        "P_DEPTO"     "P_MUNIC"    </w:t>
      </w:r>
      <w:r>
        <w:br/>
      </w:r>
      <w:r>
        <w:rPr>
          <w:rStyle w:val="VerbatimChar"/>
        </w:rPr>
        <w:t xml:space="preserve"> [6] "UC_UO"       "ENCUESTA"    "COD_VEREDA"  "P_S7PNUMPEZ" "P_S7P96"    </w:t>
      </w:r>
      <w:r>
        <w:br/>
      </w:r>
      <w:r>
        <w:rPr>
          <w:rStyle w:val="VerbatimChar"/>
        </w:rPr>
        <w:t xml:space="preserve">[11] "P_S7P97"     "P_S7P98"     "P_S7P99"     "P_S7P100"   </w:t>
      </w:r>
    </w:p>
    <w:p>
      <w:pPr>
        <w:pStyle w:val="SourceCode"/>
      </w:pPr>
      <w:r>
        <w:rPr>
          <w:rStyle w:val="CommentTok"/>
        </w:rPr>
        <w:t xml:space="preserve"># Crear estructura inicial del diccionario</w:t>
      </w:r>
      <w:r>
        <w:br/>
      </w:r>
      <w:r>
        <w:rPr>
          <w:rStyle w:val="NormalTok"/>
        </w:rPr>
        <w:t xml:space="preserve">diccionario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(acuicultura),</w:t>
      </w:r>
      <w:r>
        <w:br/>
      </w:r>
      <w:r>
        <w:rPr>
          <w:rStyle w:val="NormalTok"/>
        </w:rPr>
        <w:t xml:space="preserve">  </w:t>
      </w:r>
      <w:r>
        <w:rPr>
          <w:rStyle w:val="AttributeTok"/>
        </w:rPr>
        <w:t xml:space="preserve">tipo_dato =</w:t>
      </w:r>
      <w:r>
        <w:rPr>
          <w:rStyle w:val="NormalTok"/>
        </w:rPr>
        <w:t xml:space="preserve"> </w:t>
      </w:r>
      <w:r>
        <w:rPr>
          <w:rStyle w:val="FunctionTok"/>
        </w:rPr>
        <w:t xml:space="preserve">sapply</w:t>
      </w:r>
      <w:r>
        <w:rPr>
          <w:rStyle w:val="NormalTok"/>
        </w:rPr>
        <w:t xml:space="preserve">(acuicultura, class),</w:t>
      </w:r>
      <w:r>
        <w:br/>
      </w:r>
      <w:r>
        <w:rPr>
          <w:rStyle w:val="NormalTok"/>
        </w:rPr>
        <w:t xml:space="preserve">  </w:t>
      </w:r>
      <w:r>
        <w:rPr>
          <w:rStyle w:val="AttributeTok"/>
        </w:rPr>
        <w:t xml:space="preserve">valores_unicos =</w:t>
      </w:r>
      <w:r>
        <w:rPr>
          <w:rStyle w:val="NormalTok"/>
        </w:rPr>
        <w:t xml:space="preserve"> </w:t>
      </w:r>
      <w:r>
        <w:rPr>
          <w:rStyle w:val="FunctionTok"/>
        </w:rPr>
        <w:t xml:space="preserve">sapply</w:t>
      </w:r>
      <w:r>
        <w:rPr>
          <w:rStyle w:val="NormalTok"/>
        </w:rPr>
        <w:t xml:space="preserve">(acuicultura, n_distinct),</w:t>
      </w:r>
      <w:r>
        <w:br/>
      </w:r>
      <w:r>
        <w:rPr>
          <w:rStyle w:val="NormalTok"/>
        </w:rPr>
        <w:t xml:space="preserve">  </w:t>
      </w:r>
      <w:r>
        <w:rPr>
          <w:rStyle w:val="AttributeTok"/>
        </w:rPr>
        <w:t xml:space="preserve">missing =</w:t>
      </w:r>
      <w:r>
        <w:rPr>
          <w:rStyle w:val="NormalTok"/>
        </w:rPr>
        <w:t xml:space="preserve"> </w:t>
      </w:r>
      <w:r>
        <w:rPr>
          <w:rStyle w:val="FunctionTok"/>
        </w:rPr>
        <w:t xml:space="preserve">sapply</w:t>
      </w:r>
      <w:r>
        <w:rPr>
          <w:rStyle w:val="NormalTok"/>
        </w:rPr>
        <w:t xml:space="preserve">(acuicultura, </w:t>
      </w:r>
      <w:r>
        <w:rPr>
          <w:rStyle w:val="ControlFlowTok"/>
        </w:rPr>
        <w:t xml:space="preserve">function</w:t>
      </w:r>
      <w:r>
        <w:rPr>
          <w:rStyle w:val="NormalTok"/>
        </w:rPr>
        <w:t xml:space="preserve">(x) </w:t>
      </w:r>
      <w:r>
        <w:rPr>
          <w:rStyle w:val="FunctionTok"/>
        </w:rPr>
        <w:t xml:space="preserve">sum</w:t>
      </w:r>
      <w:r>
        <w:rPr>
          <w:rStyle w:val="NormalTok"/>
        </w:rPr>
        <w:t xml:space="preserve">(</w:t>
      </w:r>
      <w:r>
        <w:rPr>
          <w:rStyle w:val="FunctionTok"/>
        </w:rPr>
        <w:t xml:space="preserve">is.na</w:t>
      </w:r>
      <w:r>
        <w:rPr>
          <w:rStyle w:val="NormalTok"/>
        </w:rPr>
        <w:t xml:space="preserve">(x)))</w:t>
      </w:r>
      <w:r>
        <w:br/>
      </w:r>
      <w:r>
        <w:rPr>
          <w:rStyle w:val="NormalTok"/>
        </w:rPr>
        <w:t xml:space="preserve">)</w:t>
      </w:r>
      <w:r>
        <w:br/>
      </w:r>
      <w:r>
        <w:br/>
      </w:r>
      <w:r>
        <w:rPr>
          <w:rStyle w:val="CommentTok"/>
        </w:rPr>
        <w:t xml:space="preserve"># Ver diccionario</w:t>
      </w:r>
      <w:r>
        <w:br/>
      </w:r>
      <w:r>
        <w:rPr>
          <w:rStyle w:val="NormalTok"/>
        </w:rPr>
        <w:t xml:space="preserve">diccionario</w:t>
      </w:r>
    </w:p>
    <w:p>
      <w:pPr>
        <w:pStyle w:val="SourceCode"/>
      </w:pPr>
      <w:r>
        <w:rPr>
          <w:rStyle w:val="VerbatimChar"/>
        </w:rPr>
        <w:t xml:space="preserve"># A tibble: 14 × 4</w:t>
      </w:r>
      <w:r>
        <w:br/>
      </w:r>
      <w:r>
        <w:rPr>
          <w:rStyle w:val="VerbatimChar"/>
        </w:rPr>
        <w:t xml:space="preserve">   variable    tipo_dato valores_unicos missing</w:t>
      </w:r>
      <w:r>
        <w:br/>
      </w:r>
      <w:r>
        <w:rPr>
          <w:rStyle w:val="VerbatimChar"/>
        </w:rPr>
        <w:t xml:space="preserve">   &lt;chr&gt;       &lt;chr&gt;              &lt;int&gt;   &lt;int&gt;</w:t>
      </w:r>
      <w:r>
        <w:br/>
      </w:r>
      <w:r>
        <w:rPr>
          <w:rStyle w:val="VerbatimChar"/>
        </w:rPr>
        <w:t xml:space="preserve"> 1 ...1        numeric             3447       0</w:t>
      </w:r>
      <w:r>
        <w:br/>
      </w:r>
      <w:r>
        <w:rPr>
          <w:rStyle w:val="VerbatimChar"/>
        </w:rPr>
        <w:t xml:space="preserve"> 2 TIPO_REG    numeric                1       0</w:t>
      </w:r>
      <w:r>
        <w:br/>
      </w:r>
      <w:r>
        <w:rPr>
          <w:rStyle w:val="VerbatimChar"/>
        </w:rPr>
        <w:t xml:space="preserve"> 3 PAIS        numeric                1       0</w:t>
      </w:r>
      <w:r>
        <w:br/>
      </w:r>
      <w:r>
        <w:rPr>
          <w:rStyle w:val="VerbatimChar"/>
        </w:rPr>
        <w:t xml:space="preserve"> 4 P_DEPTO     numeric                1       0</w:t>
      </w:r>
      <w:r>
        <w:br/>
      </w:r>
      <w:r>
        <w:rPr>
          <w:rStyle w:val="VerbatimChar"/>
        </w:rPr>
        <w:t xml:space="preserve"> 5 P_MUNIC     numeric               84       0</w:t>
      </w:r>
      <w:r>
        <w:br/>
      </w:r>
      <w:r>
        <w:rPr>
          <w:rStyle w:val="VerbatimChar"/>
        </w:rPr>
        <w:t xml:space="preserve"> 6 UC_UO       character            662       0</w:t>
      </w:r>
      <w:r>
        <w:br/>
      </w:r>
      <w:r>
        <w:rPr>
          <w:rStyle w:val="VerbatimChar"/>
        </w:rPr>
        <w:t xml:space="preserve"> 7 ENCUESTA    character           2590       0</w:t>
      </w:r>
      <w:r>
        <w:br/>
      </w:r>
      <w:r>
        <w:rPr>
          <w:rStyle w:val="VerbatimChar"/>
        </w:rPr>
        <w:t xml:space="preserve"> 8 COD_VEREDA  numeric              870       0</w:t>
      </w:r>
      <w:r>
        <w:br/>
      </w:r>
      <w:r>
        <w:rPr>
          <w:rStyle w:val="VerbatimChar"/>
        </w:rPr>
        <w:t xml:space="preserve"> 9 P_S7PNUMPEZ numeric               11       4</w:t>
      </w:r>
      <w:r>
        <w:br/>
      </w:r>
      <w:r>
        <w:rPr>
          <w:rStyle w:val="VerbatimChar"/>
        </w:rPr>
        <w:t xml:space="preserve">10 P_S7P96     numeric               27       4</w:t>
      </w:r>
      <w:r>
        <w:br/>
      </w:r>
      <w:r>
        <w:rPr>
          <w:rStyle w:val="VerbatimChar"/>
        </w:rPr>
        <w:t xml:space="preserve">11 P_S7P97     numeric               13       0</w:t>
      </w:r>
      <w:r>
        <w:br/>
      </w:r>
      <w:r>
        <w:rPr>
          <w:rStyle w:val="VerbatimChar"/>
        </w:rPr>
        <w:t xml:space="preserve">12 P_S7P98     numeric              125       0</w:t>
      </w:r>
      <w:r>
        <w:br/>
      </w:r>
      <w:r>
        <w:rPr>
          <w:rStyle w:val="VerbatimChar"/>
        </w:rPr>
        <w:t xml:space="preserve">13 P_S7P99     numeric              113       0</w:t>
      </w:r>
      <w:r>
        <w:br/>
      </w:r>
      <w:r>
        <w:rPr>
          <w:rStyle w:val="VerbatimChar"/>
        </w:rPr>
        <w:t xml:space="preserve">14 P_S7P100    numeric              370       0</w:t>
      </w:r>
    </w:p>
    <w:bookmarkEnd w:id="54"/>
    <w:bookmarkStart w:id="56" w:name="X1e443a91bfe93951f47a014e91541dc34155e66"/>
    <w:p>
      <w:pPr>
        <w:pStyle w:val="Heading3"/>
      </w:pPr>
      <w:r>
        <w:t xml:space="preserve">3.3.2 Ver diccionario de variables en sitio web del DANE</w:t>
      </w:r>
      <w:r>
        <w:t xml:space="preserve"> </w:t>
      </w:r>
      <w:hyperlink r:id="rId55">
        <w:r>
          <w:rPr>
            <w:rStyle w:val="Hyperlink"/>
          </w:rPr>
          <w:t xml:space="preserve">Dicccionario_S07D_Acuicultura</w:t>
        </w:r>
      </w:hyperlink>
    </w:p>
    <w:p>
      <w:pPr>
        <w:pStyle w:val="FirstParagraph"/>
      </w:pPr>
      <w:r>
        <w:t xml:space="preserve">Para exportar el diccionario</w:t>
      </w:r>
    </w:p>
    <w:p>
      <w:pPr>
        <w:pStyle w:val="SourceCode"/>
      </w:pPr>
      <w:r>
        <w:rPr>
          <w:rStyle w:val="FunctionTok"/>
        </w:rPr>
        <w:t xml:space="preserve">library</w:t>
      </w:r>
      <w:r>
        <w:rPr>
          <w:rStyle w:val="NormalTok"/>
        </w:rPr>
        <w:t xml:space="preserve">(writexl)</w:t>
      </w:r>
    </w:p>
    <w:p>
      <w:pPr>
        <w:pStyle w:val="SourceCode"/>
      </w:pPr>
      <w:r>
        <w:rPr>
          <w:rStyle w:val="VerbatimChar"/>
        </w:rPr>
        <w:t xml:space="preserve">Warning: package 'writexl' was built under R version 4.5.3</w:t>
      </w:r>
    </w:p>
    <w:p>
      <w:pPr>
        <w:pStyle w:val="SourceCode"/>
      </w:pPr>
      <w:r>
        <w:rPr>
          <w:rStyle w:val="FunctionTok"/>
        </w:rPr>
        <w:t xml:space="preserve">write_xlsx</w:t>
      </w:r>
      <w:r>
        <w:rPr>
          <w:rStyle w:val="NormalTok"/>
        </w:rPr>
        <w:t xml:space="preserve">(diccionario,</w:t>
      </w:r>
      <w:r>
        <w:br/>
      </w:r>
      <w:r>
        <w:rPr>
          <w:rStyle w:val="NormalTok"/>
        </w:rPr>
        <w:t xml:space="preserve">           </w:t>
      </w:r>
      <w:r>
        <w:rPr>
          <w:rStyle w:val="StringTok"/>
        </w:rPr>
        <w:t xml:space="preserve">"data/diccionario_acuicultura.xlsx"</w:t>
      </w:r>
      <w:r>
        <w:rPr>
          <w:rStyle w:val="NormalTok"/>
        </w:rPr>
        <w:t xml:space="preserve">)</w:t>
      </w:r>
    </w:p>
    <w:p>
      <w:pPr>
        <w:pStyle w:val="FirstParagraph"/>
      </w:pPr>
      <w:r>
        <w:t xml:space="preserve">Está instrucción permite ver el libro en quarto.</w:t>
      </w:r>
    </w:p>
    <w:p>
      <w:pPr>
        <w:pStyle w:val="SourceCode"/>
      </w:pPr>
      <w:r>
        <w:rPr>
          <w:rStyle w:val="FunctionTok"/>
        </w:rPr>
        <w:t xml:space="preserve">library</w:t>
      </w:r>
      <w:r>
        <w:rPr>
          <w:rStyle w:val="NormalTok"/>
        </w:rPr>
        <w:t xml:space="preserve">(gt)</w:t>
      </w:r>
    </w:p>
    <w:p>
      <w:pPr>
        <w:pStyle w:val="SourceCode"/>
      </w:pPr>
      <w:r>
        <w:rPr>
          <w:rStyle w:val="VerbatimChar"/>
        </w:rPr>
        <w:t xml:space="preserve">Warning: package 'gt' was built under R version 4.5.3</w:t>
      </w:r>
    </w:p>
    <w:p>
      <w:pPr>
        <w:pStyle w:val="SourceCode"/>
      </w:pPr>
      <w:r>
        <w:rPr>
          <w:rStyle w:val="NormalTok"/>
        </w:rPr>
        <w:t xml:space="preserve">diccionario_acuicultura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"TIPO_REG"</w:t>
      </w:r>
      <w:r>
        <w:rPr>
          <w:rStyle w:val="NormalTok"/>
        </w:rPr>
        <w:t xml:space="preserve">, </w:t>
      </w:r>
      <w:r>
        <w:rPr>
          <w:rStyle w:val="StringTok"/>
        </w:rPr>
        <w:t xml:space="preserve">"PAIS"</w:t>
      </w:r>
      <w:r>
        <w:rPr>
          <w:rStyle w:val="NormalTok"/>
        </w:rPr>
        <w:t xml:space="preserve">, </w:t>
      </w:r>
      <w:r>
        <w:rPr>
          <w:rStyle w:val="StringTok"/>
        </w:rPr>
        <w:t xml:space="preserve">"P_DEPTO"</w:t>
      </w:r>
      <w:r>
        <w:rPr>
          <w:rStyle w:val="NormalTok"/>
        </w:rPr>
        <w:t xml:space="preserve">, </w:t>
      </w:r>
      <w:r>
        <w:rPr>
          <w:rStyle w:val="StringTok"/>
        </w:rPr>
        <w:t xml:space="preserve">"P_MUNIC"</w:t>
      </w:r>
      <w:r>
        <w:rPr>
          <w:rStyle w:val="NormalTok"/>
        </w:rPr>
        <w:t xml:space="preserve">, </w:t>
      </w:r>
      <w:r>
        <w:rPr>
          <w:rStyle w:val="StringTok"/>
        </w:rPr>
        <w:t xml:space="preserve">"UC_UO"</w:t>
      </w:r>
      <w:r>
        <w:rPr>
          <w:rStyle w:val="NormalTok"/>
        </w:rPr>
        <w:t xml:space="preserve">,</w:t>
      </w:r>
      <w:r>
        <w:br/>
      </w:r>
      <w:r>
        <w:rPr>
          <w:rStyle w:val="NormalTok"/>
        </w:rPr>
        <w:t xml:space="preserve">    </w:t>
      </w:r>
      <w:r>
        <w:rPr>
          <w:rStyle w:val="StringTok"/>
        </w:rPr>
        <w:t xml:space="preserve">"ENCUESTA"</w:t>
      </w:r>
      <w:r>
        <w:rPr>
          <w:rStyle w:val="NormalTok"/>
        </w:rPr>
        <w:t xml:space="preserve">, </w:t>
      </w:r>
      <w:r>
        <w:rPr>
          <w:rStyle w:val="StringTok"/>
        </w:rPr>
        <w:t xml:space="preserve">"COD_VEREDA"</w:t>
      </w:r>
      <w:r>
        <w:rPr>
          <w:rStyle w:val="NormalTok"/>
        </w:rPr>
        <w:t xml:space="preserve">, </w:t>
      </w:r>
      <w:r>
        <w:rPr>
          <w:rStyle w:val="StringTok"/>
        </w:rPr>
        <w:t xml:space="preserve">"P_S7PNUMPEZ"</w:t>
      </w:r>
      <w:r>
        <w:rPr>
          <w:rStyle w:val="NormalTok"/>
        </w:rPr>
        <w:t xml:space="preserve">, </w:t>
      </w:r>
      <w:r>
        <w:rPr>
          <w:rStyle w:val="StringTok"/>
        </w:rPr>
        <w:t xml:space="preserve">"P_S7P96"</w:t>
      </w:r>
      <w:r>
        <w:rPr>
          <w:rStyle w:val="NormalTok"/>
        </w:rPr>
        <w:t xml:space="preserve">,</w:t>
      </w:r>
      <w:r>
        <w:br/>
      </w:r>
      <w:r>
        <w:rPr>
          <w:rStyle w:val="NormalTok"/>
        </w:rPr>
        <w:t xml:space="preserve">    </w:t>
      </w:r>
      <w:r>
        <w:rPr>
          <w:rStyle w:val="StringTok"/>
        </w:rPr>
        <w:t xml:space="preserve">"P_S7P97"</w:t>
      </w:r>
      <w:r>
        <w:rPr>
          <w:rStyle w:val="NormalTok"/>
        </w:rPr>
        <w:t xml:space="preserve">, </w:t>
      </w:r>
      <w:r>
        <w:rPr>
          <w:rStyle w:val="StringTok"/>
        </w:rPr>
        <w:t xml:space="preserve">"P_S7P98"</w:t>
      </w:r>
      <w:r>
        <w:rPr>
          <w:rStyle w:val="NormalTok"/>
        </w:rPr>
        <w:t xml:space="preserve">, </w:t>
      </w:r>
      <w:r>
        <w:rPr>
          <w:rStyle w:val="StringTok"/>
        </w:rPr>
        <w:t xml:space="preserve">"P_S7P99"</w:t>
      </w:r>
      <w:r>
        <w:rPr>
          <w:rStyle w:val="NormalTok"/>
        </w:rPr>
        <w:t xml:space="preserve">, </w:t>
      </w:r>
      <w:r>
        <w:rPr>
          <w:rStyle w:val="StringTok"/>
        </w:rPr>
        <w:t xml:space="preserve">"P_S7P100"</w:t>
      </w:r>
      <w:r>
        <w:br/>
      </w:r>
      <w:r>
        <w:rPr>
          <w:rStyle w:val="NormalTok"/>
        </w:rPr>
        <w:t xml:space="preserve">  ),</w:t>
      </w:r>
      <w:r>
        <w:br/>
      </w:r>
      <w:r>
        <w:rPr>
          <w:rStyle w:val="NormalTok"/>
        </w:rPr>
        <w:t xml:space="preserve">  </w:t>
      </w:r>
      <w:r>
        <w:rPr>
          <w:rStyle w:val="AttributeTok"/>
        </w:rPr>
        <w:t xml:space="preserve">descripcion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"Tipo de región"</w:t>
      </w:r>
      <w:r>
        <w:rPr>
          <w:rStyle w:val="NormalTok"/>
        </w:rPr>
        <w:t xml:space="preserve">,</w:t>
      </w:r>
      <w:r>
        <w:br/>
      </w:r>
      <w:r>
        <w:rPr>
          <w:rStyle w:val="NormalTok"/>
        </w:rPr>
        <w:t xml:space="preserve">    </w:t>
      </w:r>
      <w:r>
        <w:rPr>
          <w:rStyle w:val="StringTok"/>
        </w:rPr>
        <w:t xml:space="preserve">"País"</w:t>
      </w:r>
      <w:r>
        <w:rPr>
          <w:rStyle w:val="NormalTok"/>
        </w:rPr>
        <w:t xml:space="preserve">,</w:t>
      </w:r>
      <w:r>
        <w:br/>
      </w:r>
      <w:r>
        <w:rPr>
          <w:rStyle w:val="NormalTok"/>
        </w:rPr>
        <w:t xml:space="preserve">    </w:t>
      </w:r>
      <w:r>
        <w:rPr>
          <w:rStyle w:val="StringTok"/>
        </w:rPr>
        <w:t xml:space="preserve">"Departamento"</w:t>
      </w:r>
      <w:r>
        <w:rPr>
          <w:rStyle w:val="NormalTok"/>
        </w:rPr>
        <w:t xml:space="preserve">,</w:t>
      </w:r>
      <w:r>
        <w:br/>
      </w:r>
      <w:r>
        <w:rPr>
          <w:rStyle w:val="NormalTok"/>
        </w:rPr>
        <w:t xml:space="preserve">    </w:t>
      </w:r>
      <w:r>
        <w:rPr>
          <w:rStyle w:val="StringTok"/>
        </w:rPr>
        <w:t xml:space="preserve">"Municipio"</w:t>
      </w:r>
      <w:r>
        <w:rPr>
          <w:rStyle w:val="NormalTok"/>
        </w:rPr>
        <w:t xml:space="preserve">,</w:t>
      </w:r>
      <w:r>
        <w:br/>
      </w:r>
      <w:r>
        <w:rPr>
          <w:rStyle w:val="NormalTok"/>
        </w:rPr>
        <w:t xml:space="preserve">    </w:t>
      </w:r>
      <w:r>
        <w:rPr>
          <w:rStyle w:val="StringTok"/>
        </w:rPr>
        <w:t xml:space="preserve">"Unidad de cobertura y unidad de observación"</w:t>
      </w:r>
      <w:r>
        <w:rPr>
          <w:rStyle w:val="NormalTok"/>
        </w:rPr>
        <w:t xml:space="preserve">,</w:t>
      </w:r>
      <w:r>
        <w:br/>
      </w:r>
      <w:r>
        <w:rPr>
          <w:rStyle w:val="NormalTok"/>
        </w:rPr>
        <w:t xml:space="preserve">    </w:t>
      </w:r>
      <w:r>
        <w:rPr>
          <w:rStyle w:val="StringTok"/>
        </w:rPr>
        <w:t xml:space="preserve">"Encuesta"</w:t>
      </w:r>
      <w:r>
        <w:rPr>
          <w:rStyle w:val="NormalTok"/>
        </w:rPr>
        <w:t xml:space="preserve">,</w:t>
      </w:r>
      <w:r>
        <w:br/>
      </w:r>
      <w:r>
        <w:rPr>
          <w:rStyle w:val="NormalTok"/>
        </w:rPr>
        <w:t xml:space="preserve">    </w:t>
      </w:r>
      <w:r>
        <w:rPr>
          <w:rStyle w:val="StringTok"/>
        </w:rPr>
        <w:t xml:space="preserve">"Código de vereda"</w:t>
      </w:r>
      <w:r>
        <w:rPr>
          <w:rStyle w:val="NormalTok"/>
        </w:rPr>
        <w:t xml:space="preserve">,</w:t>
      </w:r>
      <w:r>
        <w:br/>
      </w:r>
      <w:r>
        <w:rPr>
          <w:rStyle w:val="NormalTok"/>
        </w:rPr>
        <w:t xml:space="preserve">    </w:t>
      </w:r>
      <w:r>
        <w:rPr>
          <w:rStyle w:val="StringTok"/>
        </w:rPr>
        <w:t xml:space="preserve">"Orden de pez"</w:t>
      </w:r>
      <w:r>
        <w:rPr>
          <w:rStyle w:val="NormalTok"/>
        </w:rPr>
        <w:t xml:space="preserve">,</w:t>
      </w:r>
      <w:r>
        <w:br/>
      </w:r>
      <w:r>
        <w:rPr>
          <w:rStyle w:val="NormalTok"/>
        </w:rPr>
        <w:t xml:space="preserve">    </w:t>
      </w:r>
      <w:r>
        <w:rPr>
          <w:rStyle w:val="StringTok"/>
        </w:rPr>
        <w:t xml:space="preserve">"Nombre de la especie cultivada"</w:t>
      </w:r>
      <w:r>
        <w:rPr>
          <w:rStyle w:val="NormalTok"/>
        </w:rPr>
        <w:t xml:space="preserve">,</w:t>
      </w:r>
      <w:r>
        <w:br/>
      </w:r>
      <w:r>
        <w:rPr>
          <w:rStyle w:val="NormalTok"/>
        </w:rPr>
        <w:t xml:space="preserve">    </w:t>
      </w:r>
      <w:r>
        <w:rPr>
          <w:rStyle w:val="StringTok"/>
        </w:rPr>
        <w:t xml:space="preserve">"Número de cosechas en el año"</w:t>
      </w:r>
      <w:r>
        <w:rPr>
          <w:rStyle w:val="NormalTok"/>
        </w:rPr>
        <w:t xml:space="preserve">,</w:t>
      </w:r>
      <w:r>
        <w:br/>
      </w:r>
      <w:r>
        <w:rPr>
          <w:rStyle w:val="NormalTok"/>
        </w:rPr>
        <w:t xml:space="preserve">    </w:t>
      </w:r>
      <w:r>
        <w:rPr>
          <w:rStyle w:val="StringTok"/>
        </w:rPr>
        <w:t xml:space="preserve">"Número de animales por cosecha"</w:t>
      </w:r>
      <w:r>
        <w:rPr>
          <w:rStyle w:val="NormalTok"/>
        </w:rPr>
        <w:t xml:space="preserve">,</w:t>
      </w:r>
      <w:r>
        <w:br/>
      </w:r>
      <w:r>
        <w:rPr>
          <w:rStyle w:val="NormalTok"/>
        </w:rPr>
        <w:t xml:space="preserve">    </w:t>
      </w:r>
      <w:r>
        <w:rPr>
          <w:rStyle w:val="StringTok"/>
        </w:rPr>
        <w:t xml:space="preserve">"Peso promedio por animal en gramos"</w:t>
      </w:r>
      <w:r>
        <w:rPr>
          <w:rStyle w:val="NormalTok"/>
        </w:rPr>
        <w:t xml:space="preserve">,</w:t>
      </w:r>
      <w:r>
        <w:br/>
      </w:r>
      <w:r>
        <w:rPr>
          <w:rStyle w:val="NormalTok"/>
        </w:rPr>
        <w:t xml:space="preserve">    </w:t>
      </w:r>
      <w:r>
        <w:rPr>
          <w:rStyle w:val="StringTok"/>
        </w:rPr>
        <w:t xml:space="preserve">"Producción total durante 2013 en kilogramos"</w:t>
      </w:r>
      <w:r>
        <w:br/>
      </w:r>
      <w:r>
        <w:rPr>
          <w:rStyle w:val="NormalTok"/>
        </w:rPr>
        <w:t xml:space="preserve">  )</w:t>
      </w:r>
      <w:r>
        <w:br/>
      </w:r>
      <w:r>
        <w:rPr>
          <w:rStyle w:val="NormalTok"/>
        </w:rPr>
        <w:t xml:space="preserve">)</w:t>
      </w:r>
      <w:r>
        <w:br/>
      </w:r>
      <w:r>
        <w:br/>
      </w:r>
      <w:r>
        <w:rPr>
          <w:rStyle w:val="NormalTok"/>
        </w:rPr>
        <w:t xml:space="preserve">diccionario_acuicultura </w:t>
      </w:r>
      <w:r>
        <w:rPr>
          <w:rStyle w:val="SpecialCharTok"/>
        </w:rPr>
        <w:t xml:space="preserve">|&gt;</w:t>
      </w:r>
      <w:r>
        <w:br/>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descripcion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TIPO_REG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 de región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País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P_DEPTO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Departamento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P_MUNIC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Municipio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UC_UO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Unidad de cobertura y unidad de observación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ENCUESTA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Encuesta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COD_VEREDA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Código de vereda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P_S7PNUMPEZ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Orden de pez</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P_S7P96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Nombre de la especie cultivada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P_S7P97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Número de cosechas en el año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P_S7P98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Número de animales por cosecha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P_S7P99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Peso promedio por animal en gramos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P_S7P100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Producción total durante 2013 en kilogramos</w:t>
            </w:r>
          </w:p>
        </w:tc>
      </w:tr>
    </w:tbl>
    <w:bookmarkEnd w:id="56"/>
    <w:bookmarkEnd w:id="57"/>
    <w:bookmarkStart w:id="59" w:name="X1b83fee201764a447b8983764d5253e47223a1a"/>
    <w:p>
      <w:pPr>
        <w:pStyle w:val="Heading2"/>
      </w:pPr>
      <w:r>
        <w:t xml:space="preserve">3.4 Actividad experiencial: Explorando una base de datos del DANE</w:t>
      </w:r>
    </w:p>
    <w:bookmarkStart w:id="58" w:name="X9787f67270ee3b40facf9879f169fbd84a9892a"/>
    <w:p>
      <w:pPr>
        <w:pStyle w:val="Heading3"/>
      </w:pPr>
      <w:r>
        <w:t xml:space="preserve">3.4.1</w:t>
      </w:r>
      <w:r>
        <w:t xml:space="preserve"> </w:t>
      </w:r>
      <w:r>
        <w:rPr>
          <w:b/>
          <w:bCs/>
        </w:rPr>
        <w:t xml:space="preserve">Identificación y clasificación de variables estadísticas utilizando datos reales de acuicultura del DANE</w:t>
      </w:r>
    </w:p>
    <w:p>
      <w:pPr>
        <w:pStyle w:val="FirstParagraph"/>
      </w:pPr>
      <w:r>
        <w:t xml:space="preserve">Reconocer y clasificar variables estadísticas presentes en una base de datos del DANE, identificando su naturaleza, escala de medición y posibles análisis estadísticos asociados.</w:t>
      </w:r>
    </w:p>
    <w:bookmarkEnd w:id="58"/>
    <w:bookmarkEnd w:id="59"/>
    <w:bookmarkStart w:id="61" w:name="contexto-de-la-actividad"/>
    <w:p>
      <w:pPr>
        <w:pStyle w:val="Heading2"/>
      </w:pPr>
      <w:r>
        <w:t xml:space="preserve">3.5 Contexto de la actividad</w:t>
      </w:r>
    </w:p>
    <w:p>
      <w:pPr>
        <w:pStyle w:val="FirstParagraph"/>
      </w:pPr>
      <w:r>
        <w:t xml:space="preserve">En estadística aplicada, antes de realizar cualquier análisis es fundamental comprender las características de las variables contenidas en una base de datos. Para ello, se utilizará una base oficial del Departamento Administrativo Nacional de Estadística (DANE) correspondiente al módulo de acuicultura.</w:t>
      </w:r>
    </w:p>
    <w:p>
      <w:pPr>
        <w:pStyle w:val="BodyText"/>
      </w:pPr>
      <w:r>
        <w:t xml:space="preserve">Los estudiantes actuarán como analistas de datos, explorando información real utilizada en estudios productivos y socioeconómicos.</w:t>
      </w:r>
    </w:p>
    <w:p>
      <w:pPr>
        <w:pStyle w:val="BodyText"/>
      </w:pPr>
      <w:r>
        <w:t xml:space="preserve">Fuente oficial:</w:t>
      </w:r>
    </w:p>
    <w:p>
      <w:pPr>
        <w:pStyle w:val="BodyText"/>
      </w:pPr>
      <w:hyperlink r:id="rId60">
        <w:r>
          <w:rPr>
            <w:rStyle w:val="Hyperlink"/>
          </w:rPr>
          <w:t xml:space="preserve">DANE – Diccionario S07D Acuicultura</w:t>
        </w:r>
      </w:hyperlink>
    </w:p>
    <w:bookmarkEnd w:id="61"/>
    <w:bookmarkEnd w:id="62"/>
    <w:bookmarkStart w:id="71" w:name="desarrollo-de-la-actividad"/>
    <w:p>
      <w:pPr>
        <w:pStyle w:val="Heading1"/>
      </w:pPr>
      <w:r>
        <w:t xml:space="preserve">4. Desarrollo de la actividad</w:t>
      </w:r>
    </w:p>
    <w:bookmarkStart w:id="64" w:name="parte-1.-exploración-de-la-base-de-datos"/>
    <w:p>
      <w:pPr>
        <w:pStyle w:val="Heading2"/>
      </w:pPr>
      <w:r>
        <w:t xml:space="preserve">4.1 Parte 1. Exploración de la base de datos</w:t>
      </w:r>
    </w:p>
    <w:bookmarkStart w:id="63" w:name="instrucciones"/>
    <w:p>
      <w:pPr>
        <w:pStyle w:val="Heading3"/>
      </w:pPr>
      <w:r>
        <w:t xml:space="preserve">4.1.1 Instrucciones</w:t>
      </w:r>
    </w:p>
    <w:p>
      <w:pPr>
        <w:numPr>
          <w:ilvl w:val="0"/>
          <w:numId w:val="1009"/>
        </w:numPr>
      </w:pPr>
      <w:r>
        <w:t xml:space="preserve">Cargar la base de datos en R.</w:t>
      </w:r>
    </w:p>
    <w:p>
      <w:pPr>
        <w:numPr>
          <w:ilvl w:val="0"/>
          <w:numId w:val="1009"/>
        </w:numPr>
      </w:pPr>
      <w:r>
        <w:t xml:space="preserve">Revisar los nombres de las variables.</w:t>
      </w:r>
    </w:p>
    <w:p>
      <w:pPr>
        <w:numPr>
          <w:ilvl w:val="0"/>
          <w:numId w:val="1009"/>
        </w:numPr>
      </w:pPr>
      <w:r>
        <w:t xml:space="preserve">Consultar el diccionario oficial del DANE.</w:t>
      </w:r>
    </w:p>
    <w:p>
      <w:pPr>
        <w:numPr>
          <w:ilvl w:val="0"/>
          <w:numId w:val="1009"/>
        </w:numPr>
      </w:pPr>
      <w:r>
        <w:t xml:space="preserve">Identificar:</w:t>
      </w:r>
    </w:p>
    <w:p>
      <w:pPr>
        <w:pStyle w:val="SourceCode"/>
      </w:pPr>
      <w:r>
        <w:rPr>
          <w:rStyle w:val="VerbatimChar"/>
        </w:rPr>
        <w:t xml:space="preserve">-   significado de cada variable,</w:t>
      </w:r>
      <w:r>
        <w:br/>
      </w:r>
      <w:r>
        <w:br/>
      </w:r>
      <w:r>
        <w:rPr>
          <w:rStyle w:val="VerbatimChar"/>
        </w:rPr>
        <w:t xml:space="preserve">-   tipo de variable,</w:t>
      </w:r>
      <w:r>
        <w:br/>
      </w:r>
      <w:r>
        <w:br/>
      </w:r>
      <w:r>
        <w:rPr>
          <w:rStyle w:val="VerbatimChar"/>
        </w:rPr>
        <w:t xml:space="preserve">-   escala de medición,</w:t>
      </w:r>
      <w:r>
        <w:br/>
      </w:r>
      <w:r>
        <w:br/>
      </w:r>
      <w:r>
        <w:rPr>
          <w:rStyle w:val="VerbatimChar"/>
        </w:rPr>
        <w:t xml:space="preserve">-   unidad de medida,</w:t>
      </w:r>
      <w:r>
        <w:br/>
      </w:r>
      <w:r>
        <w:br/>
      </w:r>
      <w:r>
        <w:rPr>
          <w:rStyle w:val="VerbatimChar"/>
        </w:rPr>
        <w:t xml:space="preserve">-   posible representación gráfica,</w:t>
      </w:r>
      <w:r>
        <w:br/>
      </w:r>
      <w:r>
        <w:br/>
      </w:r>
      <w:r>
        <w:rPr>
          <w:rStyle w:val="VerbatimChar"/>
        </w:rPr>
        <w:t xml:space="preserve">-   medidas estadísticas aplicables.</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br/>
      </w:r>
      <w:r>
        <w:rPr>
          <w:rStyle w:val="CommentTok"/>
        </w:rPr>
        <w:t xml:space="preserve"># Cargar base de datos</w:t>
      </w:r>
      <w:r>
        <w:br/>
      </w:r>
      <w:r>
        <w:rPr>
          <w:rStyle w:val="NormalTok"/>
        </w:rPr>
        <w:t xml:space="preserve">acuicultura </w:t>
      </w:r>
      <w:r>
        <w:rPr>
          <w:rStyle w:val="OtherTok"/>
        </w:rPr>
        <w:t xml:space="preserve">&lt;-</w:t>
      </w:r>
      <w:r>
        <w:rPr>
          <w:rStyle w:val="NormalTok"/>
        </w:rPr>
        <w:t xml:space="preserve"> </w:t>
      </w:r>
      <w:r>
        <w:rPr>
          <w:rStyle w:val="FunctionTok"/>
        </w:rPr>
        <w:t xml:space="preserve">read_csv</w:t>
      </w:r>
      <w:r>
        <w:rPr>
          <w:rStyle w:val="NormalTok"/>
        </w:rPr>
        <w:t xml:space="preserve">(</w:t>
      </w:r>
      <w:r>
        <w:br/>
      </w:r>
      <w:r>
        <w:rPr>
          <w:rStyle w:val="NormalTok"/>
        </w:rPr>
        <w:t xml:space="preserve">  </w:t>
      </w:r>
      <w:r>
        <w:rPr>
          <w:rStyle w:val="StringTok"/>
        </w:rPr>
        <w:t xml:space="preserve">"data/S07D_Acuicultura.csv"</w:t>
      </w:r>
      <w:r>
        <w:br/>
      </w:r>
      <w:r>
        <w:rPr>
          <w:rStyle w:val="NormalTok"/>
        </w:rPr>
        <w:t xml:space="preserve">)</w:t>
      </w:r>
    </w:p>
    <w:p>
      <w:pPr>
        <w:pStyle w:val="SourceCode"/>
      </w:pPr>
      <w:r>
        <w:rPr>
          <w:rStyle w:val="VerbatimChar"/>
        </w:rPr>
        <w:t xml:space="preserve">New names:</w:t>
      </w:r>
      <w:r>
        <w:br/>
      </w:r>
      <w:r>
        <w:rPr>
          <w:rStyle w:val="VerbatimChar"/>
        </w:rPr>
        <w:t xml:space="preserve">Rows: 3447 Columns: 14</w:t>
      </w:r>
      <w:r>
        <w:br/>
      </w:r>
      <w:r>
        <w:rPr>
          <w:rStyle w:val="VerbatimChar"/>
        </w:rPr>
        <w:t xml:space="preserve">── Column specification</w:t>
      </w:r>
      <w:r>
        <w:br/>
      </w:r>
      <w:r>
        <w:rPr>
          <w:rStyle w:val="VerbatimChar"/>
        </w:rPr>
        <w:t xml:space="preserve">──────────────────────────────────────────────────────── Delimiter: "," chr</w:t>
      </w:r>
      <w:r>
        <w:br/>
      </w:r>
      <w:r>
        <w:rPr>
          <w:rStyle w:val="VerbatimChar"/>
        </w:rPr>
        <w:t xml:space="preserve">(2): UC_UO, ENCUESTA dbl (12): ...1, TIPO_REG, PAIS, P_DEPTO, P_MUNIC,</w:t>
      </w:r>
      <w:r>
        <w:br/>
      </w:r>
      <w:r>
        <w:rPr>
          <w:rStyle w:val="VerbatimChar"/>
        </w:rPr>
        <w:t xml:space="preserve">COD_VEREDA, P_S7PNUMPEZ, P...</w:t>
      </w:r>
      <w:r>
        <w:br/>
      </w:r>
      <w:r>
        <w:rPr>
          <w:rStyle w:val="VerbatimChar"/>
        </w:rPr>
        <w:t xml:space="preserve">ℹ Use `spec()` to retrieve the full column specification for this data. ℹ</w:t>
      </w:r>
      <w:r>
        <w:br/>
      </w:r>
      <w:r>
        <w:rPr>
          <w:rStyle w:val="VerbatimChar"/>
        </w:rPr>
        <w:t xml:space="preserve">Specify the column types or set `show_col_types = FALSE` to quiet this message.</w:t>
      </w:r>
      <w:r>
        <w:br/>
      </w:r>
      <w:r>
        <w:rPr>
          <w:rStyle w:val="VerbatimChar"/>
        </w:rPr>
        <w:t xml:space="preserve">• `` -&gt; `...1`</w:t>
      </w:r>
    </w:p>
    <w:p>
      <w:pPr>
        <w:pStyle w:val="SourceCode"/>
      </w:pPr>
      <w:r>
        <w:rPr>
          <w:rStyle w:val="CommentTok"/>
        </w:rPr>
        <w:t xml:space="preserve"># Explorar estructura</w:t>
      </w:r>
      <w:r>
        <w:br/>
      </w:r>
      <w:r>
        <w:rPr>
          <w:rStyle w:val="FunctionTok"/>
        </w:rPr>
        <w:t xml:space="preserve">names</w:t>
      </w:r>
      <w:r>
        <w:rPr>
          <w:rStyle w:val="NormalTok"/>
        </w:rPr>
        <w:t xml:space="preserve">(acuicultura)</w:t>
      </w:r>
    </w:p>
    <w:p>
      <w:pPr>
        <w:pStyle w:val="SourceCode"/>
      </w:pPr>
      <w:r>
        <w:rPr>
          <w:rStyle w:val="VerbatimChar"/>
        </w:rPr>
        <w:t xml:space="preserve"> [1] "...1"        "TIPO_REG"    "PAIS"        "P_DEPTO"     "P_MUNIC"    </w:t>
      </w:r>
      <w:r>
        <w:br/>
      </w:r>
      <w:r>
        <w:rPr>
          <w:rStyle w:val="VerbatimChar"/>
        </w:rPr>
        <w:t xml:space="preserve"> [6] "UC_UO"       "ENCUESTA"    "COD_VEREDA"  "P_S7PNUMPEZ" "P_S7P96"    </w:t>
      </w:r>
      <w:r>
        <w:br/>
      </w:r>
      <w:r>
        <w:rPr>
          <w:rStyle w:val="VerbatimChar"/>
        </w:rPr>
        <w:t xml:space="preserve">[11] "P_S7P97"     "P_S7P98"     "P_S7P99"     "P_S7P100"   </w:t>
      </w:r>
    </w:p>
    <w:p>
      <w:pPr>
        <w:pStyle w:val="SourceCode"/>
      </w:pPr>
      <w:r>
        <w:rPr>
          <w:rStyle w:val="FunctionTok"/>
        </w:rPr>
        <w:t xml:space="preserve">glimpse</w:t>
      </w:r>
      <w:r>
        <w:rPr>
          <w:rStyle w:val="NormalTok"/>
        </w:rPr>
        <w:t xml:space="preserve">(acuicultura)</w:t>
      </w:r>
    </w:p>
    <w:p>
      <w:pPr>
        <w:pStyle w:val="SourceCode"/>
      </w:pPr>
      <w:r>
        <w:rPr>
          <w:rStyle w:val="VerbatimChar"/>
        </w:rPr>
        <w:t xml:space="preserve">Rows: 3,447</w:t>
      </w:r>
      <w:r>
        <w:br/>
      </w:r>
      <w:r>
        <w:rPr>
          <w:rStyle w:val="VerbatimChar"/>
        </w:rPr>
        <w:t xml:space="preserve">Columns: 14</w:t>
      </w:r>
      <w:r>
        <w:br/>
      </w:r>
      <w:r>
        <w:rPr>
          <w:rStyle w:val="VerbatimChar"/>
        </w:rPr>
        <w:t xml:space="preserve">$ ...1        &lt;dbl&gt; 1, 2, 3, 4, 5, 6, 7, 8, 9, 10, 11, 12, 13, 14, 15, 16, 17,…</w:t>
      </w:r>
      <w:r>
        <w:br/>
      </w:r>
      <w:r>
        <w:rPr>
          <w:rStyle w:val="VerbatimChar"/>
        </w:rPr>
        <w:t xml:space="preserve">$ TIPO_REG    &lt;dbl&gt; 7, 7, 7, 7, 7, 7, 7, 7, 7, 7, 7, 7, 7, 7, 7, 7, 7, 7, 7, 7…</w:t>
      </w:r>
      <w:r>
        <w:br/>
      </w:r>
      <w:r>
        <w:rPr>
          <w:rStyle w:val="VerbatimChar"/>
        </w:rPr>
        <w:t xml:space="preserve">$ PAIS        &lt;dbl&gt; 170, 170, 170, 170, 170, 170, 170, 170, 170, 170, 170, 170…</w:t>
      </w:r>
      <w:r>
        <w:br/>
      </w:r>
      <w:r>
        <w:rPr>
          <w:rStyle w:val="VerbatimChar"/>
        </w:rPr>
        <w:t xml:space="preserve">$ P_DEPTO     &lt;dbl&gt; 68, 68, 68, 68, 68, 68, 68, 68, 68, 68, 68, 68, 68, 68, 68…</w:t>
      </w:r>
      <w:r>
        <w:br/>
      </w:r>
      <w:r>
        <w:rPr>
          <w:rStyle w:val="VerbatimChar"/>
        </w:rPr>
        <w:t xml:space="preserve">$ P_MUNIC     &lt;dbl&gt; 68001, 68001, 68001, 68001, 68001, 68001, 68001, 68001, 68…</w:t>
      </w:r>
      <w:r>
        <w:br/>
      </w:r>
      <w:r>
        <w:rPr>
          <w:rStyle w:val="VerbatimChar"/>
        </w:rPr>
        <w:t xml:space="preserve">$ UC_UO       &lt;chr&gt; "00310001", "00420001", "00690001", "00900001", "00920001"…</w:t>
      </w:r>
      <w:r>
        <w:br/>
      </w:r>
      <w:r>
        <w:rPr>
          <w:rStyle w:val="VerbatimChar"/>
        </w:rPr>
        <w:t xml:space="preserve">$ ENCUESTA    &lt;chr&gt; "022537951", "022303666", "022317829", "022318620", "02273…</w:t>
      </w:r>
      <w:r>
        <w:br/>
      </w:r>
      <w:r>
        <w:rPr>
          <w:rStyle w:val="VerbatimChar"/>
        </w:rPr>
        <w:t xml:space="preserve">$ COD_VEREDA  &lt;dbl&gt; 68001007, 68001009, 68001027, 68001002, 68001009, 68001024…</w:t>
      </w:r>
      <w:r>
        <w:br/>
      </w:r>
      <w:r>
        <w:rPr>
          <w:rStyle w:val="VerbatimChar"/>
        </w:rPr>
        <w:t xml:space="preserve">$ P_S7PNUMPEZ &lt;dbl&gt; 1, 1, 2, 1, 1, 1, 1, 2, 1, 18, 18, 18, 1, 1, 2, 18, 18, 1,…</w:t>
      </w:r>
      <w:r>
        <w:br/>
      </w:r>
      <w:r>
        <w:rPr>
          <w:rStyle w:val="VerbatimChar"/>
        </w:rPr>
        <w:t xml:space="preserve">$ P_S7P96     &lt;dbl&gt; 41190400, 41190300, 41191000, 41190400, 41190300, 41190400…</w:t>
      </w:r>
      <w:r>
        <w:br/>
      </w:r>
      <w:r>
        <w:rPr>
          <w:rStyle w:val="VerbatimChar"/>
        </w:rPr>
        <w:t xml:space="preserve">$ P_S7P97     &lt;dbl&gt; 1, 0, 1, 1, 1, 1, 1, 6, 0, 0, 1, 1, 3, 1, 1, 1, 1, 1, 1, 1…</w:t>
      </w:r>
      <w:r>
        <w:br/>
      </w:r>
      <w:r>
        <w:rPr>
          <w:rStyle w:val="VerbatimChar"/>
        </w:rPr>
        <w:t xml:space="preserve">$ P_S7P98     &lt;dbl&gt; 50, 0, 300, 50, 200, 50, 30, 80, 0, 0, 30, 500, 100, 200, …</w:t>
      </w:r>
      <w:r>
        <w:br/>
      </w:r>
      <w:r>
        <w:rPr>
          <w:rStyle w:val="VerbatimChar"/>
        </w:rPr>
        <w:t xml:space="preserve">$ P_S7P99     &lt;dbl&gt; 5.00, 0.00, 5.00, 5.00, 4.00, 3.75, 5.00, 5.00, 0.00, 0.00…</w:t>
      </w:r>
      <w:r>
        <w:br/>
      </w:r>
      <w:r>
        <w:rPr>
          <w:rStyle w:val="VerbatimChar"/>
        </w:rPr>
        <w:t xml:space="preserve">$ P_S7P100    &lt;dbl&gt; 0.2500, 0.0000, 1.5000, 0.2500, 0.8000, 0.1875, 0.1500, 2.…</w:t>
      </w:r>
    </w:p>
    <w:p>
      <w:pPr>
        <w:pStyle w:val="SourceCode"/>
      </w:pPr>
      <w:r>
        <w:rPr>
          <w:rStyle w:val="FunctionTok"/>
        </w:rPr>
        <w:t xml:space="preserve">head</w:t>
      </w:r>
      <w:r>
        <w:rPr>
          <w:rStyle w:val="NormalTok"/>
        </w:rPr>
        <w:t xml:space="preserve">(acuicultura)</w:t>
      </w:r>
    </w:p>
    <w:p>
      <w:pPr>
        <w:pStyle w:val="SourceCode"/>
      </w:pPr>
      <w:r>
        <w:rPr>
          <w:rStyle w:val="VerbatimChar"/>
        </w:rPr>
        <w:t xml:space="preserve"># A tibble: 6 × 14</w:t>
      </w:r>
      <w:r>
        <w:br/>
      </w:r>
      <w:r>
        <w:rPr>
          <w:rStyle w:val="VerbatimChar"/>
        </w:rPr>
        <w:t xml:space="preserve">   ...1 TIPO_REG  PAIS P_DEPTO P_MUNIC UC_UO    ENCUESTA  COD_VEREDA P_S7PNUMPEZ</w:t>
      </w:r>
      <w:r>
        <w:br/>
      </w:r>
      <w:r>
        <w:rPr>
          <w:rStyle w:val="VerbatimChar"/>
        </w:rPr>
        <w:t xml:space="preserve">  &lt;dbl&gt;    &lt;dbl&gt; &lt;dbl&gt;   &lt;dbl&gt;   &lt;dbl&gt; &lt;chr&gt;    &lt;chr&gt;          &lt;dbl&gt;       &lt;dbl&gt;</w:t>
      </w:r>
      <w:r>
        <w:br/>
      </w:r>
      <w:r>
        <w:rPr>
          <w:rStyle w:val="VerbatimChar"/>
        </w:rPr>
        <w:t xml:space="preserve">1     1        7   170      68   68001 00310001 022537951   68001007           1</w:t>
      </w:r>
      <w:r>
        <w:br/>
      </w:r>
      <w:r>
        <w:rPr>
          <w:rStyle w:val="VerbatimChar"/>
        </w:rPr>
        <w:t xml:space="preserve">2     2        7   170      68   68001 00420001 022303666   68001009           1</w:t>
      </w:r>
      <w:r>
        <w:br/>
      </w:r>
      <w:r>
        <w:rPr>
          <w:rStyle w:val="VerbatimChar"/>
        </w:rPr>
        <w:t xml:space="preserve">3     3        7   170      68   68001 00690001 022317829   68001027           2</w:t>
      </w:r>
      <w:r>
        <w:br/>
      </w:r>
      <w:r>
        <w:rPr>
          <w:rStyle w:val="VerbatimChar"/>
        </w:rPr>
        <w:t xml:space="preserve">4     4        7   170      68   68001 00900001 022318620   68001002           1</w:t>
      </w:r>
      <w:r>
        <w:br/>
      </w:r>
      <w:r>
        <w:rPr>
          <w:rStyle w:val="VerbatimChar"/>
        </w:rPr>
        <w:t xml:space="preserve">5     5        7   170      68   68001 00920001 022736078   68001009           1</w:t>
      </w:r>
      <w:r>
        <w:br/>
      </w:r>
      <w:r>
        <w:rPr>
          <w:rStyle w:val="VerbatimChar"/>
        </w:rPr>
        <w:t xml:space="preserve">6     6        7   170      68   68001 00970001 022317801   68001024           1</w:t>
      </w:r>
      <w:r>
        <w:br/>
      </w:r>
      <w:r>
        <w:rPr>
          <w:rStyle w:val="VerbatimChar"/>
        </w:rPr>
        <w:t xml:space="preserve"># ℹ 5 more variables: P_S7P96 &lt;dbl&gt;, P_S7P97 &lt;dbl&gt;, P_S7P98 &lt;dbl&gt;,</w:t>
      </w:r>
      <w:r>
        <w:br/>
      </w:r>
      <w:r>
        <w:rPr>
          <w:rStyle w:val="VerbatimChar"/>
        </w:rPr>
        <w:t xml:space="preserve">#   P_S7P99 &lt;dbl&gt;, P_S7P100 &lt;dbl&gt;</w:t>
      </w:r>
    </w:p>
    <w:bookmarkEnd w:id="63"/>
    <w:bookmarkEnd w:id="64"/>
    <w:bookmarkStart w:id="66" w:name="Xbb02181f7213f9e61d93ef3183044bc28d8ae39"/>
    <w:p>
      <w:pPr>
        <w:pStyle w:val="Heading2"/>
      </w:pPr>
      <w:r>
        <w:t xml:space="preserve">4.2 Parte 2. Completar la tabla de clasificación</w:t>
      </w:r>
    </w:p>
    <w:bookmarkStart w:id="65" w:name="instrucciones-para-el-estudiante"/>
    <w:p>
      <w:pPr>
        <w:pStyle w:val="Heading3"/>
      </w:pPr>
      <w:r>
        <w:t xml:space="preserve">4.2.1 Instrucciones para el estudiante</w:t>
      </w:r>
    </w:p>
    <w:p>
      <w:pPr>
        <w:pStyle w:val="FirstParagraph"/>
      </w:pPr>
      <w:r>
        <w:t xml:space="preserve">Complete la siguiente tabla utilizando:</w:t>
      </w:r>
    </w:p>
    <w:p>
      <w:pPr>
        <w:numPr>
          <w:ilvl w:val="0"/>
          <w:numId w:val="1010"/>
        </w:numPr>
      </w:pPr>
      <w:r>
        <w:t xml:space="preserve">la exploración en R,</w:t>
      </w:r>
    </w:p>
    <w:p>
      <w:pPr>
        <w:numPr>
          <w:ilvl w:val="0"/>
          <w:numId w:val="1010"/>
        </w:numPr>
      </w:pPr>
      <w:r>
        <w:t xml:space="preserve">el diccionario del DANE,</w:t>
      </w:r>
    </w:p>
    <w:p>
      <w:pPr>
        <w:numPr>
          <w:ilvl w:val="0"/>
          <w:numId w:val="1010"/>
        </w:numPr>
      </w:pPr>
      <w:r>
        <w:t xml:space="preserve">los conceptos vistos en clase sobre variables y escalas de medición.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Variable</w:t>
            </w:r>
          </w:p>
        </w:tc>
        <w:tc>
          <w:tcPr/>
          <w:p>
            <w:pPr>
              <w:pStyle w:val="Compact"/>
            </w:pPr>
            <w:r>
              <w:t xml:space="preserve">Descripción</w:t>
            </w:r>
          </w:p>
        </w:tc>
        <w:tc>
          <w:tcPr/>
          <w:p>
            <w:pPr>
              <w:pStyle w:val="Compact"/>
            </w:pPr>
            <w:r>
              <w:t xml:space="preserve">Tipo de variable</w:t>
            </w:r>
          </w:p>
        </w:tc>
        <w:tc>
          <w:tcPr/>
          <w:p>
            <w:pPr>
              <w:pStyle w:val="Compact"/>
            </w:pPr>
            <w:r>
              <w:t xml:space="preserve">Escala de medición</w:t>
            </w:r>
          </w:p>
        </w:tc>
        <w:tc>
          <w:tcPr/>
          <w:p>
            <w:pPr>
              <w:pStyle w:val="Compact"/>
            </w:pPr>
            <w:r>
              <w:t xml:space="preserve">Unidad de medida</w:t>
            </w:r>
          </w:p>
        </w:tc>
        <w:tc>
          <w:tcPr/>
          <w:p>
            <w:pPr>
              <w:pStyle w:val="Compact"/>
            </w:pPr>
            <w:r>
              <w:t xml:space="preserve">Ejemplo de gráfico</w:t>
            </w:r>
          </w:p>
        </w:tc>
        <w:tc>
          <w:tcPr/>
          <w:p>
            <w:pPr>
              <w:pStyle w:val="Compact"/>
            </w:pPr>
            <w:r>
              <w:t xml:space="preserve">Medidas estadísticas sugeridas</w:t>
            </w:r>
          </w:p>
        </w:tc>
      </w:tr>
      <w:tr>
        <w:tc>
          <w:tcPr/>
          <w:p>
            <w:pPr>
              <w:pStyle w:val="Compact"/>
            </w:pPr>
            <w:r>
              <w:rPr>
                <w:rStyle w:val="VerbatimChar"/>
              </w:rPr>
              <w:t xml:space="preserve">TIPO_REG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PAIS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P_DEPTO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P_MUNIC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UC_UO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ENCUESTA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COD_VEREDA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P_S7PNUMPEZ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P_S7P96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P_S7P97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P_S7P98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P_S7P99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P_S7P100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5"/>
    <w:bookmarkEnd w:id="66"/>
    <w:bookmarkStart w:id="70" w:name="parte-3.-interpretación-estadística"/>
    <w:p>
      <w:pPr>
        <w:pStyle w:val="Heading2"/>
      </w:pPr>
      <w:r>
        <w:t xml:space="preserve">4.3 Parte 3. Interpretación estadística</w:t>
      </w:r>
    </w:p>
    <w:p>
      <w:pPr>
        <w:pStyle w:val="FirstParagraph"/>
      </w:pPr>
      <w:r>
        <w:t xml:space="preserve">Responda las siguientes preguntas:</w:t>
      </w:r>
    </w:p>
    <w:p>
      <w:pPr>
        <w:numPr>
          <w:ilvl w:val="0"/>
          <w:numId w:val="1011"/>
        </w:numPr>
      </w:pPr>
      <w:r>
        <w:t xml:space="preserve">¿Qué variables son cualitativas y cuáles cuantitativas?</w:t>
      </w:r>
    </w:p>
    <w:p>
      <w:pPr>
        <w:numPr>
          <w:ilvl w:val="0"/>
          <w:numId w:val="1011"/>
        </w:numPr>
      </w:pPr>
      <w:r>
        <w:t xml:space="preserve">¿Qué variables corresponden a procesos de conteo?</w:t>
      </w:r>
    </w:p>
    <w:p>
      <w:pPr>
        <w:numPr>
          <w:ilvl w:val="0"/>
          <w:numId w:val="1011"/>
        </w:numPr>
      </w:pPr>
      <w:r>
        <w:t xml:space="preserve">¿Qué variables corresponden a procesos de medición?</w:t>
      </w:r>
    </w:p>
    <w:p>
      <w:pPr>
        <w:numPr>
          <w:ilvl w:val="0"/>
          <w:numId w:val="1011"/>
        </w:numPr>
      </w:pPr>
      <w:r>
        <w:t xml:space="preserve">¿Cuál variable podría analizarse mediante:</w:t>
      </w:r>
    </w:p>
    <w:p>
      <w:pPr>
        <w:pStyle w:val="SourceCode"/>
      </w:pPr>
      <w:r>
        <w:rPr>
          <w:rStyle w:val="VerbatimChar"/>
        </w:rPr>
        <w:t xml:space="preserve">-    histogramas?</w:t>
      </w:r>
      <w:r>
        <w:br/>
      </w:r>
      <w:r>
        <w:br/>
      </w:r>
      <w:r>
        <w:rPr>
          <w:rStyle w:val="VerbatimChar"/>
        </w:rPr>
        <w:t xml:space="preserve">-    diagramas de barras?</w:t>
      </w:r>
      <w:r>
        <w:br/>
      </w:r>
      <w:r>
        <w:br/>
      </w:r>
      <w:r>
        <w:rPr>
          <w:rStyle w:val="VerbatimChar"/>
        </w:rPr>
        <w:t xml:space="preserve">-   boxplots?</w:t>
      </w:r>
    </w:p>
    <w:p>
      <w:pPr>
        <w:pStyle w:val="Compact"/>
        <w:numPr>
          <w:ilvl w:val="0"/>
          <w:numId w:val="1012"/>
        </w:numPr>
      </w:pPr>
      <w:r>
        <w:t xml:space="preserve">¿Qué variable considera más importante para analizar la producción acuícola y por qué?</w:t>
      </w:r>
    </w:p>
    <w:p>
      <w:pPr>
        <w:pStyle w:val="FirstParagraph"/>
      </w:pPr>
      <w:r>
        <w:t xml:space="preserve">Ejemplo de una variable estudiada Curva de densidad de la producción acuícola.</w:t>
      </w:r>
    </w:p>
    <w:p>
      <w:pPr>
        <w:pStyle w:val="SourceCode"/>
      </w:pP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w:t>
      </w:r>
      <w:r>
        <w:br/>
      </w:r>
      <w:r>
        <w:rPr>
          <w:rStyle w:val="NormalTok"/>
        </w:rPr>
        <w:t xml:space="preserve">  acuicultura,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(P_S7P100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br/>
      </w:r>
      <w:r>
        <w:br/>
      </w:r>
      <w:r>
        <w:rPr>
          <w:rStyle w:val="NormalTok"/>
        </w:rPr>
        <w:t xml:space="preserve">  </w:t>
      </w:r>
      <w:r>
        <w:rPr>
          <w:rStyle w:val="FunctionTok"/>
        </w:rPr>
        <w:t xml:space="preserve">geom_density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"Curva de densidad de la producción acuícola"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"Escala logarítmica"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Producción total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"Densidad"</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68" name="Picture"/>
            <a:graphic>
              <a:graphicData uri="http://schemas.openxmlformats.org/drawingml/2006/picture">
                <pic:pic>
                  <pic:nvPicPr>
                    <pic:cNvPr descr="01-fundamentos_files/figure-docx/unnamed-chunk-6-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76" w:name="capítulo-2.-preparación-de-datos"/>
    <w:p>
      <w:pPr>
        <w:pStyle w:val="Heading1"/>
      </w:pPr>
      <w:r>
        <w:t xml:space="preserve">5. Capítulo 2. Preparación de datos</w:t>
      </w:r>
    </w:p>
    <w:p>
      <w:pPr>
        <w:pStyle w:val="FirstParagraph"/>
      </w:pPr>
      <w:r>
        <w:t xml:space="preserve">La preparación de datos constituye una etapa crítica dentro del análisis estadístico, ya que implica el proceso sistemático de depuración, organización, clasificación y transformación de la información recolectada, con el fin de convertirla en un insumo adecuado para su análisis</w:t>
      </w:r>
      <w:r>
        <w:t xml:space="preserve"> </w:t>
      </w:r>
      <w:r>
        <w:t xml:space="preserve">(Kleinbaum &amp; Klein, 2012; Wickham &amp; Grolemund, 2017)</w:t>
      </w:r>
      <w:r>
        <w:t xml:space="preserve">.</w:t>
      </w:r>
    </w:p>
    <w:p>
      <w:pPr>
        <w:pStyle w:val="BodyText"/>
      </w:pPr>
      <w:r>
        <w:t xml:space="preserve">En esta fase, el estudiante - el investigador debe garantizar la calidad de los datos mediante procesos de validación y verificación, conocidos como crítica de datos, cuyo objetivo es identificar y corregir errores, inconsistencias u omisiones generadas durante la recolección de la información</w:t>
      </w:r>
      <w:r>
        <w:t xml:space="preserve"> </w:t>
      </w:r>
      <w:r>
        <w:t xml:space="preserve">(Hair et al., 2019)</w:t>
      </w:r>
      <w:r>
        <w:t xml:space="preserve">.</w:t>
      </w:r>
    </w:p>
    <w:bookmarkStart w:id="73" w:name="carga-de-datos-en-r"/>
    <w:p>
      <w:pPr>
        <w:pStyle w:val="Heading2"/>
      </w:pPr>
      <w:r>
        <w:t xml:space="preserve">5.1 Carga de datos en R</w:t>
      </w:r>
    </w:p>
    <w:p>
      <w:pPr>
        <w:pStyle w:val="FirstParagraph"/>
      </w:pPr>
      <w:r>
        <w:t xml:space="preserve">Para iniciar el trabajo en R, el primer paso fundamental consiste en definir el directorio de trabajo, es decir, la ubicación donde se encuentran los archivos de datos y donde se almacenarán los resultados del análisis. Esto puede realizarse mediante la función</w:t>
      </w:r>
      <w:r>
        <w:t xml:space="preserve"> </w:t>
      </w:r>
      <w:r>
        <w:rPr>
          <w:rStyle w:val="VerbatimChar"/>
        </w:rPr>
        <w:t xml:space="preserve">setwd()</w:t>
      </w:r>
      <w:r>
        <w:t xml:space="preserve"> </w:t>
      </w:r>
      <w:r>
        <w:t xml:space="preserve">o a través de herramientas gráficas del entorno de desarrollo (RStudio)</w:t>
      </w:r>
      <w:r>
        <w:t xml:space="preserve"> </w:t>
      </w:r>
      <w:r>
        <w:t xml:space="preserve">(Wickham &amp; Grolemund, 2017)</w:t>
      </w:r>
      <w:r>
        <w:t xml:space="preserve">. Existen múltiples métodos para cargar datos dependiendo de su formato:</w:t>
      </w:r>
    </w:p>
    <w:tbl>
      <w:tblPr>
        <w:tblStyle w:val="Table"/>
        <w:tblW w:type="pct" w:w="5000"/>
        <w:tblLayout w:type="fixed"/>
        <w:tblLook w:firstRow="0" w:lastRow="0" w:firstColumn="0" w:lastColumn="0" w:noHBand="0" w:noVBand="0" w:val="0000"/>
      </w:tblPr>
      <w:tblGrid>
        <w:gridCol w:w="7920"/>
      </w:tblGrid>
      <w:tr>
        <w:tc>
          <w:tcPr/>
          <w:bookmarkStart w:id="72" w:name="tbl-variables"/>
          <w:p>
            <w:pPr>
              <w:jc w:val="center"/>
            </w:pPr>
            <w:pPr>
              <w:jc w:val="start"/>
              <w:spacing w:before="200"/>
              <w:pStyle w:val="ImageCaption"/>
            </w:pPr>
            <w:r>
              <w:t xml:space="preserve">Table 5.1: Métodos de carga de datos en 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Método</w:t>
                  </w:r>
                </w:p>
              </w:tc>
              <w:tc>
                <w:tcPr/>
                <w:p>
                  <w:pPr>
                    <w:pStyle w:val="Compact"/>
                    <w:jc w:val="center"/>
                  </w:pPr>
                  <w:r>
                    <w:t xml:space="preserve">Característica</w:t>
                  </w:r>
                </w:p>
              </w:tc>
              <w:tc>
                <w:tcPr/>
                <w:p>
                  <w:pPr>
                    <w:pStyle w:val="Compact"/>
                    <w:jc w:val="center"/>
                  </w:pPr>
                  <w:r>
                    <w:t xml:space="preserve">Ejemplo</w:t>
                  </w:r>
                </w:p>
              </w:tc>
            </w:tr>
            <w:tr>
              <w:tc>
                <w:tcPr/>
                <w:p>
                  <w:pPr>
                    <w:pStyle w:val="Compact"/>
                    <w:jc w:val="center"/>
                  </w:pPr>
                  <w:r>
                    <w:t xml:space="preserve">Archivos de texto y CSV</w:t>
                  </w:r>
                </w:p>
              </w:tc>
              <w:tc>
                <w:tcPr/>
                <w:p>
                  <w:pPr>
                    <w:pStyle w:val="Compact"/>
                    <w:jc w:val="center"/>
                  </w:pPr>
                  <w:r>
                    <w:t xml:space="preserve">Uso de funciones como</w:t>
                  </w:r>
                  <w:r>
                    <w:t xml:space="preserve"> </w:t>
                  </w:r>
                  <w:r>
                    <w:rPr>
                      <w:rStyle w:val="VerbatimChar"/>
                    </w:rPr>
                    <w:t xml:space="preserve">read.csv()</w:t>
                  </w:r>
                  <w:r>
                    <w:t xml:space="preserve"> </w:t>
                  </w:r>
                  <w:r>
                    <w:t xml:space="preserve">o</w:t>
                  </w:r>
                  <w:r>
                    <w:t xml:space="preserve"> </w:t>
                  </w:r>
                  <w:r>
                    <w:rPr>
                      <w:rStyle w:val="VerbatimChar"/>
                    </w:rPr>
                    <w:t xml:space="preserve">read.csv2()</w:t>
                  </w:r>
                  <w:r>
                    <w:t xml:space="preserve">, especificando encabezados y codificación</w:t>
                  </w:r>
                </w:p>
              </w:tc>
              <w:tc>
                <w:tcPr/>
                <w:p>
                  <w:pPr>
                    <w:pStyle w:val="Compact"/>
                    <w:jc w:val="center"/>
                  </w:pPr>
                  <w:r>
                    <w:t xml:space="preserve">Importación de archivos</w:t>
                  </w:r>
                  <w:r>
                    <w:t xml:space="preserve"> </w:t>
                  </w:r>
                  <w:r>
                    <w:rPr>
                      <w:rStyle w:val="VerbatimChar"/>
                    </w:rPr>
                    <w:t xml:space="preserve">.csv</w:t>
                  </w:r>
                </w:p>
              </w:tc>
            </w:tr>
            <w:tr>
              <w:tc>
                <w:tcPr/>
                <w:p>
                  <w:pPr>
                    <w:pStyle w:val="Compact"/>
                    <w:jc w:val="center"/>
                  </w:pPr>
                  <w:r>
                    <w:t xml:space="preserve">Interfaces gráficas (GUI)</w:t>
                  </w:r>
                </w:p>
              </w:tc>
              <w:tc>
                <w:tcPr/>
                <w:p>
                  <w:pPr>
                    <w:pStyle w:val="Compact"/>
                    <w:jc w:val="center"/>
                  </w:pPr>
                  <w:r>
                    <w:t xml:space="preserve">Herramientas como R Commander permiten importar datos sin necesidad de programación</w:t>
                  </w:r>
                </w:p>
              </w:tc>
              <w:tc>
                <w:tcPr/>
                <w:p>
                  <w:pPr>
                    <w:pStyle w:val="Compact"/>
                    <w:jc w:val="center"/>
                  </w:pPr>
                  <w:r>
                    <w:t xml:space="preserve">Importación desde Excel, SPSS, STATA</w:t>
                  </w:r>
                </w:p>
              </w:tc>
            </w:tr>
            <w:tr>
              <w:tc>
                <w:tcPr/>
                <w:p>
                  <w:pPr>
                    <w:pStyle w:val="Compact"/>
                    <w:jc w:val="center"/>
                  </w:pPr>
                  <w:r>
                    <w:t xml:space="preserve">Minería de datos</w:t>
                  </w:r>
                </w:p>
              </w:tc>
              <w:tc>
                <w:tcPr/>
                <w:p>
                  <w:pPr>
                    <w:pStyle w:val="Compact"/>
                    <w:jc w:val="center"/>
                  </w:pPr>
                  <w:r>
                    <w:t xml:space="preserve">Paquetes como</w:t>
                  </w:r>
                  <w:r>
                    <w:t xml:space="preserve"> </w:t>
                  </w:r>
                  <w:r>
                    <w:rPr>
                      <w:rStyle w:val="VerbatimChar"/>
                    </w:rPr>
                    <w:t xml:space="preserve">rattle</w:t>
                  </w:r>
                  <w:r>
                    <w:t xml:space="preserve"> </w:t>
                  </w:r>
                  <w:r>
                    <w:t xml:space="preserve">permiten cargar datos mediante interfaces visuales configurables</w:t>
                  </w:r>
                </w:p>
              </w:tc>
              <w:tc>
                <w:tcPr/>
                <w:p>
                  <w:pPr>
                    <w:pStyle w:val="Compact"/>
                    <w:jc w:val="center"/>
                  </w:pPr>
                  <w:r>
                    <w:t xml:space="preserve">Definición de separadores y decimales</w:t>
                  </w:r>
                </w:p>
              </w:tc>
            </w:tr>
          </w:tbl>
          <w:bookmarkEnd w:id="72"/>
          <w:p/>
        </w:tc>
      </w:tr>
    </w:tbl>
    <w:bookmarkEnd w:id="73"/>
    <w:bookmarkStart w:id="75" w:name="limpieza-de-datos"/>
    <w:p>
      <w:pPr>
        <w:pStyle w:val="Heading2"/>
      </w:pPr>
      <w:r>
        <w:t xml:space="preserve">5.2 Limpieza de datos</w:t>
      </w:r>
    </w:p>
    <w:p>
      <w:pPr>
        <w:pStyle w:val="FirstParagraph"/>
      </w:pPr>
      <w:r>
        <w:t xml:space="preserve">La limpieza de datos consiste en detectar, corregir o eliminar inconsistencias que puedan afectar la validez del análisis estadístico</w:t>
      </w:r>
      <w:r>
        <w:t xml:space="preserve"> </w:t>
      </w:r>
      <w:r>
        <w:t xml:space="preserve">(Van den Broeck et al., 2005)</w:t>
      </w:r>
      <w:r>
        <w:t xml:space="preserve">. Un paso inicial es la inspección visual del conjunto de datos para identificar registros incompletos, errores de digitación o valores atípicos. Por ejemplo, líneas que contienen exclusivamente valores faltantes (</w:t>
      </w:r>
      <w:r>
        <w:rPr>
          <w:rStyle w:val="VerbatimChar"/>
        </w:rPr>
        <w:t xml:space="preserve">NA</w:t>
      </w:r>
      <w:r>
        <w:t xml:space="preserve">) deben ser evaluadas antes de su inclusión en el análisis.</w:t>
      </w:r>
    </w:p>
    <w:tbl>
      <w:tblPr>
        <w:tblStyle w:val="Table"/>
        <w:tblW w:type="pct" w:w="5000"/>
        <w:tblLayout w:type="fixed"/>
        <w:tblLook w:firstRow="0" w:lastRow="0" w:firstColumn="0" w:lastColumn="0" w:noHBand="0" w:noVBand="0" w:val="0000"/>
      </w:tblPr>
      <w:tblGrid>
        <w:gridCol w:w="7920"/>
      </w:tblGrid>
      <w:tr>
        <w:tc>
          <w:tcPr/>
          <w:bookmarkStart w:id="74" w:name="tbl-preparacion-datos"/>
          <w:p>
            <w:pPr>
              <w:jc w:val="center"/>
            </w:pPr>
            <w:pPr>
              <w:jc w:val="start"/>
              <w:spacing w:before="200"/>
              <w:pStyle w:val="ImageCaption"/>
            </w:pPr>
            <w:r>
              <w:t xml:space="preserve">Table 5.2: Aspectos clave en la preparación de datos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Proceso</w:t>
                  </w:r>
                </w:p>
              </w:tc>
              <w:tc>
                <w:tcPr/>
                <w:p>
                  <w:pPr>
                    <w:pStyle w:val="Compact"/>
                    <w:jc w:val="center"/>
                  </w:pPr>
                  <w:r>
                    <w:t xml:space="preserve">Subproceso</w:t>
                  </w:r>
                </w:p>
              </w:tc>
              <w:tc>
                <w:tcPr/>
                <w:p>
                  <w:pPr>
                    <w:pStyle w:val="Compact"/>
                    <w:jc w:val="center"/>
                  </w:pPr>
                  <w:r>
                    <w:t xml:space="preserve">Descripción</w:t>
                  </w:r>
                </w:p>
              </w:tc>
              <w:tc>
                <w:tcPr/>
                <w:p>
                  <w:pPr>
                    <w:pStyle w:val="Compact"/>
                    <w:jc w:val="center"/>
                  </w:pPr>
                  <w:r>
                    <w:t xml:space="preserve">Herramienta / Ejemplo</w:t>
                  </w:r>
                </w:p>
              </w:tc>
            </w:tr>
            <w:tr>
              <w:tc>
                <w:tcPr/>
                <w:p>
                  <w:pPr>
                    <w:pStyle w:val="Compact"/>
                    <w:jc w:val="center"/>
                  </w:pPr>
                  <w:r>
                    <w:rPr>
                      <w:b/>
                      <w:bCs/>
                    </w:rPr>
                    <w:t xml:space="preserve">Limpieza de datos</w:t>
                  </w:r>
                </w:p>
              </w:tc>
              <w:tc>
                <w:tcPr/>
                <w:p>
                  <w:pPr>
                    <w:pStyle w:val="Compact"/>
                    <w:jc w:val="center"/>
                  </w:pPr>
                  <w:r>
                    <w:t xml:space="preserve">Valores extremos (Outliers)</w:t>
                  </w:r>
                </w:p>
              </w:tc>
              <w:tc>
                <w:tcPr/>
                <w:p>
                  <w:pPr>
                    <w:pStyle w:val="Compact"/>
                    <w:jc w:val="center"/>
                  </w:pPr>
                  <w:r>
                    <w:t xml:space="preserve">Identificación y tratamiento de datos atípicos que pueden distorsionar resultados. Se recomienda corregir o eliminar errores evidentes.</w:t>
                  </w:r>
                </w:p>
              </w:tc>
              <w:tc>
                <w:tcPr/>
                <w:p>
                  <w:pPr>
                    <w:pStyle w:val="Compact"/>
                    <w:jc w:val="center"/>
                  </w:pPr>
                  <w:r>
                    <w:t xml:space="preserve">Diagramas de caja (</w:t>
                  </w:r>
                  <w:r>
                    <w:rPr>
                      <w:i/>
                      <w:iCs/>
                    </w:rPr>
                    <w:t xml:space="preserve">boxplot</w:t>
                  </w:r>
                  <w:r>
                    <w:t xml:space="preserve">)</w:t>
                  </w:r>
                  <w:r>
                    <w:t xml:space="preserve"> </w:t>
                  </w:r>
                  <w:r>
                    <w:t xml:space="preserve">(Tukey, 1977)</w:t>
                  </w:r>
                </w:p>
              </w:tc>
            </w:tr>
            <w:tr>
              <w:tc>
                <w:tcPr/>
                <w:p>
                  <w:pPr>
                    <w:pStyle w:val="Compact"/>
                  </w:pPr>
                </w:p>
              </w:tc>
              <w:tc>
                <w:tcPr/>
                <w:p>
                  <w:pPr>
                    <w:pStyle w:val="Compact"/>
                    <w:jc w:val="center"/>
                  </w:pPr>
                  <w:r>
                    <w:t xml:space="preserve">Consistencia de totales</w:t>
                  </w:r>
                </w:p>
              </w:tc>
              <w:tc>
                <w:tcPr/>
                <w:p>
                  <w:pPr>
                    <w:pStyle w:val="Compact"/>
                    <w:jc w:val="center"/>
                  </w:pPr>
                  <w:r>
                    <w:t xml:space="preserve">Verificación de coherencia entre frecuencias, totales y porcentajes acumulados.</w:t>
                  </w:r>
                </w:p>
              </w:tc>
              <w:tc>
                <w:tcPr/>
                <w:p>
                  <w:pPr>
                    <w:pStyle w:val="Compact"/>
                    <w:jc w:val="center"/>
                  </w:pPr>
                  <w:r>
                    <w:t xml:space="preserve">Validación de sumas</w:t>
                  </w:r>
                  <w:r>
                    <w:t xml:space="preserve"> </w:t>
                  </w:r>
                  <w:r>
                    <w:t xml:space="preserve">(Agresti, 2018)</w:t>
                  </w:r>
                </w:p>
              </w:tc>
            </w:tr>
            <w:tr>
              <w:tc>
                <w:tcPr/>
                <w:p>
                  <w:pPr>
                    <w:pStyle w:val="Compact"/>
                  </w:pPr>
                </w:p>
              </w:tc>
              <w:tc>
                <w:tcPr/>
                <w:p>
                  <w:pPr>
                    <w:pStyle w:val="Compact"/>
                    <w:jc w:val="center"/>
                  </w:pPr>
                  <w:r>
                    <w:t xml:space="preserve">Filtrado de datos</w:t>
                  </w:r>
                </w:p>
              </w:tc>
              <w:tc>
                <w:tcPr/>
                <w:p>
                  <w:pPr>
                    <w:pStyle w:val="Compact"/>
                    <w:jc w:val="center"/>
                  </w:pPr>
                  <w:r>
                    <w:t xml:space="preserve">Selección de subconjuntos de datos según criterios específicos para análisis focalizado.</w:t>
                  </w:r>
                </w:p>
              </w:tc>
              <w:tc>
                <w:tcPr/>
                <w:p>
                  <w:pPr>
                    <w:pStyle w:val="Compact"/>
                    <w:jc w:val="center"/>
                  </w:pPr>
                  <w:r>
                    <w:t xml:space="preserve">Filtrado en R (</w:t>
                  </w:r>
                  <w:r>
                    <w:rPr>
                      <w:rStyle w:val="VerbatimChar"/>
                    </w:rPr>
                    <w:t xml:space="preserve">subset</w:t>
                  </w:r>
                  <w:r>
                    <w:t xml:space="preserve">,</w:t>
                  </w:r>
                  <w:r>
                    <w:t xml:space="preserve"> </w:t>
                  </w:r>
                  <w:r>
                    <w:rPr>
                      <w:rStyle w:val="VerbatimChar"/>
                    </w:rPr>
                    <w:t xml:space="preserve">filter</w:t>
                  </w:r>
                  <w:r>
                    <w:t xml:space="preserve">)</w:t>
                  </w:r>
                </w:p>
              </w:tc>
            </w:tr>
            <w:tr>
              <w:tc>
                <w:tcPr/>
                <w:p>
                  <w:pPr>
                    <w:pStyle w:val="Compact"/>
                    <w:jc w:val="center"/>
                  </w:pPr>
                  <w:r>
                    <w:rPr>
                      <w:b/>
                      <w:bCs/>
                    </w:rPr>
                    <w:t xml:space="preserve">Valores faltantes</w:t>
                  </w:r>
                </w:p>
              </w:tc>
              <w:tc>
                <w:tcPr/>
                <w:p>
                  <w:pPr>
                    <w:pStyle w:val="Compact"/>
                    <w:jc w:val="center"/>
                  </w:pPr>
                  <w:r>
                    <w:t xml:space="preserve">Identificación y codificación</w:t>
                  </w:r>
                </w:p>
              </w:tc>
              <w:tc>
                <w:tcPr/>
                <w:p>
                  <w:pPr>
                    <w:pStyle w:val="Compact"/>
                    <w:jc w:val="center"/>
                  </w:pPr>
                  <w:r>
                    <w:t xml:space="preserve">Asignación de códigos (ej: 99, 999) para identificar datos perdidos.</w:t>
                  </w:r>
                </w:p>
              </w:tc>
              <w:tc>
                <w:tcPr/>
                <w:p>
                  <w:pPr>
                    <w:pStyle w:val="Compact"/>
                    <w:jc w:val="center"/>
                  </w:pPr>
                  <w:r>
                    <w:t xml:space="preserve">Codificación en R o SPSS</w:t>
                  </w:r>
                </w:p>
              </w:tc>
            </w:tr>
            <w:tr>
              <w:tc>
                <w:tcPr/>
                <w:p>
                  <w:pPr>
                    <w:pStyle w:val="Compact"/>
                  </w:pPr>
                </w:p>
              </w:tc>
              <w:tc>
                <w:tcPr/>
                <w:p>
                  <w:pPr>
                    <w:pStyle w:val="Compact"/>
                    <w:jc w:val="center"/>
                  </w:pPr>
                  <w:r>
                    <w:t xml:space="preserve">Eliminación de casos</w:t>
                  </w:r>
                </w:p>
              </w:tc>
              <w:tc>
                <w:tcPr/>
                <w:p>
                  <w:pPr>
                    <w:pStyle w:val="Compact"/>
                    <w:jc w:val="center"/>
                  </w:pPr>
                  <w:r>
                    <w:t xml:space="preserve">Eliminación de registros incompletos antes del análisis.</w:t>
                  </w:r>
                </w:p>
              </w:tc>
              <w:tc>
                <w:tcPr/>
                <w:p>
                  <w:pPr>
                    <w:pStyle w:val="Compact"/>
                    <w:jc w:val="center"/>
                  </w:pPr>
                  <w:r>
                    <w:rPr>
                      <w:rStyle w:val="VerbatimChar"/>
                    </w:rPr>
                    <w:t xml:space="preserve">na.omit()</w:t>
                  </w:r>
                  <w:r>
                    <w:t xml:space="preserve">,</w:t>
                  </w:r>
                  <w:r>
                    <w:t xml:space="preserve"> </w:t>
                  </w:r>
                  <w:r>
                    <w:rPr>
                      <w:rStyle w:val="VerbatimChar"/>
                    </w:rPr>
                    <w:t xml:space="preserve">na.exclude()</w:t>
                  </w:r>
                </w:p>
              </w:tc>
            </w:tr>
            <w:tr>
              <w:tc>
                <w:tcPr/>
                <w:p>
                  <w:pPr>
                    <w:pStyle w:val="Compact"/>
                  </w:pPr>
                </w:p>
              </w:tc>
              <w:tc>
                <w:tcPr/>
                <w:p>
                  <w:pPr>
                    <w:pStyle w:val="Compact"/>
                    <w:jc w:val="center"/>
                  </w:pPr>
                  <w:r>
                    <w:t xml:space="preserve">Imputación</w:t>
                  </w:r>
                </w:p>
              </w:tc>
              <w:tc>
                <w:tcPr/>
                <w:p>
                  <w:pPr>
                    <w:pStyle w:val="Compact"/>
                    <w:jc w:val="center"/>
                  </w:pPr>
                  <w:r>
                    <w:t xml:space="preserve">Estimación de valores faltantes mediante métodos estadísticos.</w:t>
                  </w:r>
                </w:p>
              </w:tc>
              <w:tc>
                <w:tcPr/>
                <w:p>
                  <w:pPr>
                    <w:pStyle w:val="Compact"/>
                    <w:jc w:val="center"/>
                  </w:pPr>
                  <w:r>
                    <w:t xml:space="preserve">Métodos de imputación</w:t>
                  </w:r>
                </w:p>
              </w:tc>
            </w:tr>
            <w:tr>
              <w:tc>
                <w:tcPr/>
                <w:p>
                  <w:pPr>
                    <w:pStyle w:val="Compact"/>
                  </w:pPr>
                </w:p>
              </w:tc>
              <w:tc>
                <w:tcPr/>
                <w:p>
                  <w:pPr>
                    <w:pStyle w:val="Compact"/>
                    <w:jc w:val="center"/>
                  </w:pPr>
                  <w:r>
                    <w:t xml:space="preserve">Análisis de censura</w:t>
                  </w:r>
                </w:p>
              </w:tc>
              <w:tc>
                <w:tcPr/>
                <w:p>
                  <w:pPr>
                    <w:pStyle w:val="Compact"/>
                    <w:jc w:val="center"/>
                  </w:pPr>
                  <w:r>
                    <w:t xml:space="preserve">Tratamiento de datos incompletos en estudios de supervivencia.</w:t>
                  </w:r>
                </w:p>
              </w:tc>
              <w:tc>
                <w:tcPr/>
                <w:p>
                  <w:pPr>
                    <w:pStyle w:val="Compact"/>
                    <w:jc w:val="center"/>
                  </w:pPr>
                  <w:r>
                    <w:t xml:space="preserve">(Kleinbaum &amp; Klein, 2012)</w:t>
                  </w:r>
                </w:p>
              </w:tc>
            </w:tr>
            <w:tr>
              <w:tc>
                <w:tcPr/>
                <w:p>
                  <w:pPr>
                    <w:pStyle w:val="Compact"/>
                    <w:jc w:val="center"/>
                  </w:pPr>
                  <w:r>
                    <w:rPr>
                      <w:b/>
                      <w:bCs/>
                    </w:rPr>
                    <w:t xml:space="preserve">Recodificación</w:t>
                  </w:r>
                </w:p>
              </w:tc>
              <w:tc>
                <w:tcPr/>
                <w:p>
                  <w:pPr>
                    <w:pStyle w:val="Compact"/>
                    <w:jc w:val="center"/>
                  </w:pPr>
                  <w:r>
                    <w:t xml:space="preserve">Categorización de variables</w:t>
                  </w:r>
                </w:p>
              </w:tc>
              <w:tc>
                <w:tcPr/>
                <w:p>
                  <w:pPr>
                    <w:pStyle w:val="Compact"/>
                    <w:jc w:val="center"/>
                  </w:pPr>
                  <w:r>
                    <w:t xml:space="preserve">Transformación de variables cuantitativas en categorías.</w:t>
                  </w:r>
                </w:p>
              </w:tc>
              <w:tc>
                <w:tcPr/>
                <w:p>
                  <w:pPr>
                    <w:pStyle w:val="Compact"/>
                    <w:jc w:val="center"/>
                  </w:pPr>
                  <w:r>
                    <w:t xml:space="preserve">Agrupación de edades</w:t>
                  </w:r>
                </w:p>
              </w:tc>
            </w:tr>
            <w:tr>
              <w:tc>
                <w:tcPr/>
                <w:p>
                  <w:pPr>
                    <w:pStyle w:val="Compact"/>
                  </w:pPr>
                </w:p>
              </w:tc>
              <w:tc>
                <w:tcPr/>
                <w:p>
                  <w:pPr>
                    <w:pStyle w:val="Compact"/>
                    <w:jc w:val="center"/>
                  </w:pPr>
                  <w:r>
                    <w:t xml:space="preserve">Codificación de atributos</w:t>
                  </w:r>
                </w:p>
              </w:tc>
              <w:tc>
                <w:tcPr/>
                <w:p>
                  <w:pPr>
                    <w:pStyle w:val="Compact"/>
                    <w:jc w:val="center"/>
                  </w:pPr>
                  <w:r>
                    <w:t xml:space="preserve">Asignación de valores numéricos a variables cualitativas.</w:t>
                  </w:r>
                </w:p>
              </w:tc>
              <w:tc>
                <w:tcPr/>
                <w:p>
                  <w:pPr>
                    <w:pStyle w:val="Compact"/>
                    <w:jc w:val="center"/>
                  </w:pPr>
                  <w:r>
                    <w:t xml:space="preserve">1 = Masculino, 2 = Femenino</w:t>
                  </w:r>
                </w:p>
              </w:tc>
            </w:tr>
            <w:tr>
              <w:tc>
                <w:tcPr/>
                <w:p>
                  <w:pPr>
                    <w:pStyle w:val="Compact"/>
                  </w:pPr>
                </w:p>
              </w:tc>
              <w:tc>
                <w:tcPr/>
                <w:p>
                  <w:pPr>
                    <w:pStyle w:val="Compact"/>
                    <w:jc w:val="center"/>
                  </w:pPr>
                  <w:r>
                    <w:t xml:space="preserve">Variables dummy</w:t>
                  </w:r>
                </w:p>
              </w:tc>
              <w:tc>
                <w:tcPr/>
                <w:p>
                  <w:pPr>
                    <w:pStyle w:val="Compact"/>
                    <w:jc w:val="center"/>
                  </w:pPr>
                  <w:r>
                    <w:t xml:space="preserve">Conversión de variables categóricas en variables binarias.</w:t>
                  </w:r>
                </w:p>
              </w:tc>
              <w:tc>
                <w:tcPr/>
                <w:p>
                  <w:pPr>
                    <w:pStyle w:val="Compact"/>
                    <w:jc w:val="center"/>
                  </w:pPr>
                  <w:r>
                    <w:t xml:space="preserve">(Wooldridge, 2016)</w:t>
                  </w:r>
                </w:p>
              </w:tc>
            </w:tr>
            <w:tr>
              <w:tc>
                <w:tcPr/>
                <w:p>
                  <w:pPr>
                    <w:pStyle w:val="Compact"/>
                  </w:pPr>
                </w:p>
              </w:tc>
              <w:tc>
                <w:tcPr/>
                <w:p>
                  <w:pPr>
                    <w:pStyle w:val="Compact"/>
                    <w:jc w:val="center"/>
                  </w:pPr>
                  <w:r>
                    <w:t xml:space="preserve">Tratamiento de etiquetas</w:t>
                  </w:r>
                </w:p>
              </w:tc>
              <w:tc>
                <w:tcPr/>
                <w:p>
                  <w:pPr>
                    <w:pStyle w:val="Compact"/>
                    <w:jc w:val="center"/>
                  </w:pPr>
                  <w:r>
                    <w:t xml:space="preserve">Conversión de códigos numéricos a etiquetas descriptivas.</w:t>
                  </w:r>
                </w:p>
              </w:tc>
              <w:tc>
                <w:tcPr/>
                <w:p>
                  <w:pPr>
                    <w:pStyle w:val="Compact"/>
                    <w:jc w:val="center"/>
                  </w:pPr>
                  <w:r>
                    <w:rPr>
                      <w:rStyle w:val="VerbatimChar"/>
                    </w:rPr>
                    <w:t xml:space="preserve">factor()</w:t>
                  </w:r>
                  <w:r>
                    <w:t xml:space="preserve"> </w:t>
                  </w:r>
                  <w:r>
                    <w:t xml:space="preserve">en R</w:t>
                  </w:r>
                </w:p>
              </w:tc>
            </w:tr>
          </w:tbl>
          <w:bookmarkEnd w:id="74"/>
          <w:p/>
        </w:tc>
      </w:tr>
    </w:tbl>
    <w:p>
      <w:pPr>
        <w:pStyle w:val="BodyText"/>
      </w:pPr>
      <w:r>
        <w:t xml:space="preserve">La preparación de datos es una fase fundamental que garantiza la calidad y confiabilidad del análisis estadístico. Un manejo adecuado de la limpieza, los valores faltantes y la recodificación permite transformar datos brutos en información estructurada y útil, fortaleciendo la validez de los resultados y la toma de decisiones basada en evidencia (Wickham &amp; Grolemund, 2017; Hair et al., 2019).</w:t>
      </w:r>
    </w:p>
    <w:bookmarkEnd w:id="75"/>
    <w:bookmarkEnd w:id="76"/>
    <w:bookmarkStart w:id="77" w:name="X54ca8bd1cacaa4a5645d75d1325b3a30dfe3ed2"/>
    <w:p>
      <w:pPr>
        <w:pStyle w:val="Heading1"/>
      </w:pPr>
      <w:r>
        <w:t xml:space="preserve">6. Capítulo 3. Organización y presentación de datos</w:t>
      </w:r>
    </w:p>
    <w:p>
      <w:pPr>
        <w:pStyle w:val="FirstParagraph"/>
      </w:pPr>
      <w:r>
        <w:t xml:space="preserve">En este capítulo se presentan los fundamentos para la organización y presentación de la información mediante diferentes tipos de tablas estadísticas. Estas herramientas permiten resumir, ordenar y estructurar los datos de manera que faciliten su análisis e interpretación. Las tablas constituyen un recurso esencial en la estadística descriptiva, ya que permiten transformar datos individuales en información significativa.</w:t>
      </w:r>
    </w:p>
    <w:bookmarkEnd w:id="77"/>
    <w:bookmarkStart w:id="92" w:name="tablas-de-datos"/>
    <w:p>
      <w:pPr>
        <w:pStyle w:val="Heading1"/>
      </w:pPr>
      <w:r>
        <w:t xml:space="preserve">7. Tablas de datos</w:t>
      </w:r>
    </w:p>
    <w:bookmarkStart w:id="78" w:name="datos-simples"/>
    <w:p>
      <w:pPr>
        <w:pStyle w:val="Heading2"/>
      </w:pPr>
      <w:r>
        <w:t xml:space="preserve">7.1 3.1 Datos simples</w:t>
      </w:r>
    </w:p>
    <w:p>
      <w:pPr>
        <w:pStyle w:val="FirstParagraph"/>
      </w:pPr>
      <w:r>
        <w:t xml:space="preserve">Los</w:t>
      </w:r>
      <w:r>
        <w:t xml:space="preserve"> </w:t>
      </w:r>
      <w:r>
        <w:rPr>
          <w:b/>
          <w:bCs/>
        </w:rPr>
        <w:t xml:space="preserve">datos simples</w:t>
      </w:r>
      <w:r>
        <w:t xml:space="preserve"> </w:t>
      </w:r>
      <w:r>
        <w:t xml:space="preserve">corresponden al registro directo, individual y no agrupado de cada observación obtenida en un estudio. En este formato, cada valor se conserva tal como fue recolectado, lo que permite identificar con facilidad observaciones particulares, posibles errores de registro, valores extremos y patrones preliminares.</w:t>
      </w:r>
    </w:p>
    <w:p>
      <w:pPr>
        <w:pStyle w:val="BodyText"/>
      </w:pPr>
      <w:r>
        <w:t xml:space="preserve">Si se tiene una variable cuantitativa</w:t>
      </w:r>
      <w:r>
        <w:t xml:space="preserve"> </w:t>
      </w:r>
      <m:oMath>
        <m:r>
          <m:t>X</m:t>
        </m:r>
      </m:oMath>
      <w:r>
        <w:t xml:space="preserve"> </w:t>
      </w:r>
      <w:r>
        <w:t xml:space="preserve">observada en</w:t>
      </w:r>
      <w:r>
        <w:t xml:space="preserve"> </w:t>
      </w:r>
      <m:oMath>
        <m:r>
          <m:t>n</m:t>
        </m:r>
      </m:oMath>
      <w:r>
        <w:t xml:space="preserve"> </w:t>
      </w:r>
      <w:r>
        <w:t xml:space="preserve">individuos, los datos simples pueden representarse como:</w:t>
      </w:r>
    </w:p>
    <w:p>
      <w:pPr>
        <w:pStyle w:val="BodyText"/>
      </w:pPr>
      <m:oMathPara>
        <m:oMathParaPr>
          <m:jc m:val="center"/>
        </m:oMathParaPr>
        <m:oMath>
          <m: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r>
            <m:rPr>
              <m:sty m:val="p"/>
            </m:rPr>
            <m:t>}</m:t>
          </m:r>
        </m:oMath>
      </m:oMathPara>
    </w:p>
    <w:p>
      <w:pPr>
        <w:pStyle w:val="FirstParagraph"/>
      </w:pPr>
      <w:r>
        <w:t xml:space="preserve">donde:</w:t>
      </w:r>
    </w:p>
    <w:p>
      <w:pPr>
        <w:numPr>
          <w:ilvl w:val="0"/>
          <w:numId w:val="1013"/>
        </w:numPr>
      </w:pPr>
      <m:oMath>
        <m:sSub>
          <m:e>
            <m:r>
              <m:t>x</m:t>
            </m:r>
          </m:e>
          <m:sub>
            <m:r>
              <m:t>i</m:t>
            </m:r>
          </m:sub>
        </m:sSub>
      </m:oMath>
      <w:r>
        <w:t xml:space="preserve"> </w:t>
      </w:r>
      <w:r>
        <w:t xml:space="preserve">representa el valor observado en la unidad</w:t>
      </w:r>
      <w:r>
        <w:t xml:space="preserve"> </w:t>
      </w:r>
      <m:oMath>
        <m:r>
          <m:t>i</m:t>
        </m:r>
      </m:oMath>
    </w:p>
    <w:p>
      <w:pPr>
        <w:numPr>
          <w:ilvl w:val="0"/>
          <w:numId w:val="1013"/>
        </w:numPr>
      </w:pPr>
      <m:oMath>
        <m:r>
          <m:t>n</m:t>
        </m:r>
      </m:oMath>
      <w:r>
        <w:t xml:space="preserve"> </w:t>
      </w:r>
      <w:r>
        <w:t xml:space="preserve">es el número total de observaciones</w:t>
      </w:r>
    </w:p>
    <w:p>
      <w:pPr>
        <w:pStyle w:val="FirstParagraph"/>
      </w:pPr>
      <w:r>
        <w:t xml:space="preserve">Este tipo de presentación es especialmente útil en etapas iniciales del análisis, cuando interesa inspeccionar la información en bruto antes de resumirla. Sin embargo, cuando el número de observaciones es grande, los datos simples se vuelven poco prácticos para interpretar tendencias generales.</w:t>
      </w:r>
    </w:p>
    <w:bookmarkEnd w:id="78"/>
    <w:bookmarkStart w:id="79" w:name="datos-agrupados"/>
    <w:p>
      <w:pPr>
        <w:pStyle w:val="Heading2"/>
      </w:pPr>
      <w:r>
        <w:t xml:space="preserve">7.2 3.2 Datos agrupados</w:t>
      </w:r>
    </w:p>
    <w:p>
      <w:pPr>
        <w:pStyle w:val="FirstParagraph"/>
      </w:pPr>
      <w:r>
        <w:t xml:space="preserve">Los</w:t>
      </w:r>
      <w:r>
        <w:t xml:space="preserve"> </w:t>
      </w:r>
      <w:r>
        <w:rPr>
          <w:b/>
          <w:bCs/>
        </w:rPr>
        <w:t xml:space="preserve">datos agrupados</w:t>
      </w:r>
      <w:r>
        <w:t xml:space="preserve"> </w:t>
      </w:r>
      <w:r>
        <w:t xml:space="preserve">se obtienen cuando los valores individuales se organizan en categorías o intervalos de clase. Esta forma de organización permite resumir grandes volúmenes de información y facilita la identificación de concentraciones, patrones de distribución y tendencias generales.</w:t>
      </w:r>
    </w:p>
    <w:p>
      <w:pPr>
        <w:pStyle w:val="BodyText"/>
      </w:pPr>
      <w:r>
        <w:t xml:space="preserve">Cuando la variable es cuantitativa continua, los intervalos suelen construirse a partir del rango de los datos. El rango de los datos se define como:</w:t>
      </w:r>
    </w:p>
    <w:p>
      <w:pPr>
        <w:pStyle w:val="BodyText"/>
      </w:pPr>
      <m:oMathPara>
        <m:oMathParaPr>
          <m:jc m:val="center"/>
        </m:oMathParaPr>
        <m:oMath>
          <m:r>
            <m:t>R</m:t>
          </m:r>
          <m:r>
            <m:rPr>
              <m:sty m:val="p"/>
            </m:rPr>
            <m:t>=</m:t>
          </m:r>
          <m:sSub>
            <m:e>
              <m:r>
                <m:t>X</m:t>
              </m:r>
            </m:e>
            <m:sub>
              <m:r>
                <m:rPr>
                  <m:sty m:val="p"/>
                </m:rPr>
                <m:t>max</m:t>
              </m:r>
            </m:sub>
          </m:sSub>
          <m:r>
            <m:rPr>
              <m:sty m:val="p"/>
            </m:rPr>
            <m:t>−</m:t>
          </m:r>
          <m:sSub>
            <m:e>
              <m:r>
                <m:t>X</m:t>
              </m:r>
            </m:e>
            <m:sub>
              <m:r>
                <m:rPr>
                  <m:sty m:val="p"/>
                </m:rPr>
                <m:t>min</m:t>
              </m:r>
            </m:sub>
          </m:sSub>
        </m:oMath>
      </m:oMathPara>
    </w:p>
    <w:p>
      <w:pPr>
        <w:pStyle w:val="FirstParagraph"/>
      </w:pPr>
      <w:r>
        <w:t xml:space="preserve">donde:</w:t>
      </w:r>
    </w:p>
    <w:p>
      <w:pPr>
        <w:numPr>
          <w:ilvl w:val="0"/>
          <w:numId w:val="1014"/>
        </w:numPr>
      </w:pPr>
      <m:oMath>
        <m:r>
          <m:t>R</m:t>
        </m:r>
      </m:oMath>
      <w:r>
        <w:t xml:space="preserve"> </w:t>
      </w:r>
      <w:r>
        <w:t xml:space="preserve">es el rango</w:t>
      </w:r>
    </w:p>
    <w:p>
      <w:pPr>
        <w:numPr>
          <w:ilvl w:val="0"/>
          <w:numId w:val="1014"/>
        </w:numPr>
      </w:pPr>
      <m:oMath>
        <m:sSub>
          <m:e>
            <m:r>
              <m:t>X</m:t>
            </m:r>
          </m:e>
          <m:sub>
            <m:r>
              <m:t>m</m:t>
            </m:r>
            <m:r>
              <m:t>a</m:t>
            </m:r>
            <m:r>
              <m:t>x</m:t>
            </m:r>
          </m:sub>
        </m:sSub>
      </m:oMath>
      <w:r>
        <w:t xml:space="preserve"> </w:t>
      </w:r>
      <w:r>
        <w:t xml:space="preserve">es el valor máximo observado</w:t>
      </w:r>
    </w:p>
    <w:p>
      <w:pPr>
        <w:numPr>
          <w:ilvl w:val="0"/>
          <w:numId w:val="1014"/>
        </w:numPr>
      </w:pPr>
      <m:oMath>
        <m:sSub>
          <m:e>
            <m:r>
              <m:t>X</m:t>
            </m:r>
          </m:e>
          <m:sub>
            <m:r>
              <m:t>m</m:t>
            </m:r>
            <m:r>
              <m:t>i</m:t>
            </m:r>
            <m:r>
              <m:t>n</m:t>
            </m:r>
          </m:sub>
        </m:sSub>
      </m:oMath>
      <w:r>
        <w:t xml:space="preserve"> </w:t>
      </w:r>
      <w:r>
        <w:t xml:space="preserve">es el valor mínimo observado</w:t>
      </w:r>
    </w:p>
    <w:p>
      <w:pPr>
        <w:pStyle w:val="FirstParagraph"/>
      </w:pPr>
      <w:r>
        <w:t xml:space="preserve">Si se desea formar</w:t>
      </w:r>
      <w:r>
        <w:t xml:space="preserve"> </w:t>
      </w:r>
      <m:oMath>
        <m:r>
          <m:t>k</m:t>
        </m:r>
      </m:oMath>
      <w:r>
        <w:t xml:space="preserve"> </w:t>
      </w:r>
      <w:r>
        <w:t xml:space="preserve">clases, la amplitud del intervalo puede aproximarse mediante:La amplitud de clase se calcula como:</w:t>
      </w:r>
    </w:p>
    <w:p>
      <w:pPr>
        <w:pStyle w:val="BodyText"/>
      </w:pPr>
      <m:oMathPara>
        <m:oMathParaPr>
          <m:jc m:val="center"/>
        </m:oMathParaPr>
        <m:oMath>
          <m:r>
            <m:t>A</m:t>
          </m:r>
          <m:r>
            <m:rPr>
              <m:sty m:val="p"/>
            </m:rPr>
            <m:t>=</m:t>
          </m:r>
          <m:f>
            <m:fPr>
              <m:type m:val="bar"/>
            </m:fPr>
            <m:num>
              <m:r>
                <m:t>R</m:t>
              </m:r>
            </m:num>
            <m:den>
              <m:r>
                <m:t>k</m:t>
              </m:r>
            </m:den>
          </m:f>
        </m:oMath>
      </m:oMathPara>
    </w:p>
    <w:p>
      <w:pPr>
        <w:pStyle w:val="FirstParagraph"/>
      </w:pPr>
      <w:r>
        <w:t xml:space="preserve">donde:</w:t>
      </w:r>
    </w:p>
    <w:p>
      <w:pPr>
        <w:numPr>
          <w:ilvl w:val="0"/>
          <w:numId w:val="1015"/>
        </w:numPr>
      </w:pPr>
      <m:oMath>
        <m:r>
          <m:t>A</m:t>
        </m:r>
      </m:oMath>
      <w:r>
        <w:t xml:space="preserve"> </w:t>
      </w:r>
      <w:r>
        <w:t xml:space="preserve">es la amplitud de clase</w:t>
      </w:r>
    </w:p>
    <w:p>
      <w:pPr>
        <w:numPr>
          <w:ilvl w:val="0"/>
          <w:numId w:val="1015"/>
        </w:numPr>
      </w:pPr>
      <m:oMath>
        <m:r>
          <m:t>k</m:t>
        </m:r>
      </m:oMath>
      <w:r>
        <w:t xml:space="preserve"> </w:t>
      </w:r>
      <w:r>
        <w:t xml:space="preserve">es el número de intervalos</w:t>
      </w:r>
    </w:p>
    <w:p>
      <w:pPr>
        <w:pStyle w:val="FirstParagraph"/>
      </w:pPr>
      <w:r>
        <w:t xml:space="preserve">Una regla empírica ampliamente usada para estimar el número de clases es la</w:t>
      </w:r>
      <w:r>
        <w:t xml:space="preserve"> </w:t>
      </w:r>
      <w:r>
        <w:rPr>
          <w:b/>
          <w:bCs/>
        </w:rPr>
        <w:t xml:space="preserve">regla de Sturges</w:t>
      </w:r>
      <w:r>
        <w:t xml:space="preserve">:</w:t>
      </w:r>
    </w:p>
    <w:p>
      <w:pPr>
        <w:pStyle w:val="BodyText"/>
      </w:pPr>
      <m:oMathPara>
        <m:oMathParaPr>
          <m:jc m:val="center"/>
        </m:oMathParaPr>
        <m:oMath>
          <m:r>
            <m:t>k</m:t>
          </m:r>
          <m:r>
            <m:rPr>
              <m:sty m:val="p"/>
            </m:rPr>
            <m:t>=</m:t>
          </m:r>
          <m:r>
            <m:t>1</m:t>
          </m:r>
          <m:r>
            <m:rPr>
              <m:sty m:val="p"/>
            </m:rPr>
            <m:t>+</m:t>
          </m:r>
          <m:r>
            <m:t>3.322</m:t>
          </m:r>
          <m:sSub>
            <m:e>
              <m:r>
                <m:rPr>
                  <m:sty m:val="p"/>
                </m:rPr>
                <m:t>log</m:t>
              </m:r>
            </m:e>
            <m:sub>
              <m:r>
                <m:t>10</m:t>
              </m:r>
            </m:sub>
          </m:sSub>
          <m:d>
            <m:dPr>
              <m:begChr m:val="("/>
              <m:sepChr m:val=""/>
              <m:endChr m:val=")"/>
              <m:grow/>
            </m:dPr>
            <m:e>
              <m:r>
                <m:t>n</m:t>
              </m:r>
            </m:e>
          </m:d>
        </m:oMath>
      </m:oMathPara>
    </w:p>
    <w:p>
      <w:pPr>
        <w:pStyle w:val="FirstParagraph"/>
      </w:pPr>
      <w:r>
        <w:t xml:space="preserve">Esta expresión proporciona un valor de referencia para construir tablas de frecuencias agrupadas cuando el tamaño muestral es moderado.</w:t>
      </w:r>
    </w:p>
    <w:bookmarkEnd w:id="79"/>
    <w:bookmarkStart w:id="84" w:name="tablas-de-frecuencia"/>
    <w:p>
      <w:pPr>
        <w:pStyle w:val="Heading2"/>
      </w:pPr>
      <w:r>
        <w:t xml:space="preserve">7.3 3.3 Tablas de frecuencia</w:t>
      </w:r>
    </w:p>
    <w:p>
      <w:pPr>
        <w:pStyle w:val="FirstParagraph"/>
      </w:pPr>
      <w:r>
        <w:t xml:space="preserve">Las</w:t>
      </w:r>
      <w:r>
        <w:t xml:space="preserve"> </w:t>
      </w:r>
      <w:r>
        <w:rPr>
          <w:b/>
          <w:bCs/>
        </w:rPr>
        <w:t xml:space="preserve">tablas de frecuencia</w:t>
      </w:r>
      <w:r>
        <w:t xml:space="preserve"> </w:t>
      </w:r>
      <w:r>
        <w:t xml:space="preserve">permiten resumir la distribución de los datos, indicando cuántas veces aparece cada valor, categoría o intervalo. Son una herramienta central de la estadística descriptiva y constituyen la base para la construcción de histogramas, polígonos de frecuencia, diagramas de barras y otros gráficos.</w:t>
      </w:r>
    </w:p>
    <w:p>
      <w:pPr>
        <w:pStyle w:val="BodyText"/>
      </w:pPr>
      <w:r>
        <w:t xml:space="preserve">Una tabla de frecuencia puede incluir los siguientes componentes:</w:t>
      </w:r>
    </w:p>
    <w:bookmarkStart w:id="80" w:name="frecuencia-absoluta"/>
    <w:p>
      <w:pPr>
        <w:pStyle w:val="Heading3"/>
      </w:pPr>
      <w:r>
        <w:t xml:space="preserve">7.3.1 Frecuencia absoluta</w:t>
      </w:r>
    </w:p>
    <w:p>
      <w:pPr>
        <w:pStyle w:val="FirstParagraph"/>
      </w:pPr>
      <w:r>
        <w:t xml:space="preserve">La</w:t>
      </w:r>
      <w:r>
        <w:t xml:space="preserve"> </w:t>
      </w:r>
      <w:r>
        <w:rPr>
          <w:b/>
          <w:bCs/>
        </w:rPr>
        <w:t xml:space="preserve">frecuencia absoluta</w:t>
      </w:r>
      <w:r>
        <w:t xml:space="preserve"> </w:t>
      </w:r>
      <w:r>
        <w:t xml:space="preserve">de una categoría o clase corresponde al número de veces que dicha categoría aparece en el conjunto de datos. Se denota por</w:t>
      </w:r>
      <w:r>
        <w:t xml:space="preserve"> </w:t>
      </w:r>
      <m:oMath>
        <m:sSub>
          <m:e>
            <m:r>
              <m:t>f</m:t>
            </m:r>
          </m:e>
          <m:sub>
            <m:r>
              <m:t>i</m:t>
            </m:r>
          </m:sub>
        </m:sSub>
      </m:oMath>
      <w:r>
        <w:t xml:space="preserve">​.</w:t>
      </w:r>
    </w:p>
    <w:p>
      <w:pPr>
        <w:pStyle w:val="BodyText"/>
      </w:pPr>
      <m:oMath>
        <m:sSub>
          <m:e>
            <m:r>
              <m:t>f</m:t>
            </m:r>
          </m:e>
          <m:sub>
            <m:r>
              <m:t>i</m:t>
            </m:r>
          </m:sub>
        </m:sSub>
        <m:r>
          <m:rPr>
            <m:sty m:val="p"/>
          </m:rPr>
          <m:t>=</m:t>
        </m:r>
        <m:r>
          <m:rPr>
            <m:nor/>
            <m:sty m:val="p"/>
          </m:rPr>
          <m:t>número de observaciones en la categoría o clase </m:t>
        </m:r>
        <m:r>
          <m:t>i</m:t>
        </m:r>
      </m:oMath>
    </w:p>
    <w:bookmarkEnd w:id="80"/>
    <w:bookmarkStart w:id="81" w:name="frecuencia-relativa"/>
    <w:p>
      <w:pPr>
        <w:pStyle w:val="Heading3"/>
      </w:pPr>
      <w:r>
        <w:t xml:space="preserve">7.3.2 Frecuencia relativa</w:t>
      </w:r>
    </w:p>
    <w:p>
      <w:pPr>
        <w:pStyle w:val="FirstParagraph"/>
      </w:pPr>
      <w:r>
        <w:t xml:space="preserve">La</w:t>
      </w:r>
      <w:r>
        <w:t xml:space="preserve"> </w:t>
      </w:r>
      <w:r>
        <w:rPr>
          <w:b/>
          <w:bCs/>
        </w:rPr>
        <w:t xml:space="preserve">frecuencia relativa</w:t>
      </w:r>
      <w:r>
        <w:t xml:space="preserve"> </w:t>
      </w:r>
      <w:r>
        <w:t xml:space="preserve">expresa la proporción de observaciones que pertenecen a una categoría respecto al total. Se denota por</w:t>
      </w:r>
      <w:r>
        <w:t xml:space="preserve"> </w:t>
      </w:r>
      <m:oMath>
        <m:sSub>
          <m:e>
            <m:r>
              <m:t>h</m:t>
            </m:r>
          </m:e>
          <m:sub>
            <m:r>
              <m:t>i</m:t>
            </m:r>
          </m:sub>
        </m:sSub>
      </m:oMath>
      <w:r>
        <w:t xml:space="preserve">​ y se calcula como:</w:t>
      </w:r>
    </w:p>
    <w:p>
      <w:pPr>
        <w:pStyle w:val="BodyText"/>
      </w:pPr>
      <m:oMathPara>
        <m:oMathParaPr>
          <m:jc m:val="center"/>
        </m:oMathParaPr>
        <m:oMath>
          <m:sSub>
            <m:e>
              <m:r>
                <m:t>h</m:t>
              </m:r>
            </m:e>
            <m:sub>
              <m:r>
                <m:t>i</m:t>
              </m:r>
            </m:sub>
          </m:sSub>
          <m:r>
            <m:rPr>
              <m:sty m:val="p"/>
            </m:rPr>
            <m:t>=</m:t>
          </m:r>
          <m:f>
            <m:fPr>
              <m:type m:val="bar"/>
            </m:fPr>
            <m:num>
              <m:sSub>
                <m:e>
                  <m:r>
                    <m:t>f</m:t>
                  </m:r>
                </m:e>
                <m:sub>
                  <m:r>
                    <m:t>i</m:t>
                  </m:r>
                </m:sub>
              </m:sSub>
            </m:num>
            <m:den>
              <m:r>
                <m:t>n</m:t>
              </m:r>
            </m:den>
          </m:f>
        </m:oMath>
      </m:oMathPara>
    </w:p>
    <w:p>
      <w:pPr>
        <w:pStyle w:val="FirstParagraph"/>
      </w:pPr>
      <w:r>
        <w:t xml:space="preserve">Si se desea expresar en porcentaje:</w:t>
      </w:r>
    </w:p>
    <w:p>
      <w:pPr>
        <w:pStyle w:val="BodyText"/>
      </w:pPr>
      <m:oMathPara>
        <m:oMathParaPr>
          <m:jc m:val="center"/>
        </m:oMathParaPr>
        <m:oMath>
          <m:sSub>
            <m:e>
              <m:r>
                <m:t>h</m:t>
              </m:r>
            </m:e>
            <m:sub>
              <m:r>
                <m:t>i</m:t>
              </m:r>
            </m:sub>
          </m:sSub>
          <m:d>
            <m:dPr>
              <m:begChr m:val="("/>
              <m:sepChr m:val=""/>
              <m:endChr m:val=")"/>
              <m:grow/>
            </m:dPr>
            <m:e>
              <m:r>
                <m:rPr>
                  <m:sty m:val="p"/>
                </m:rPr>
                <m:t>%</m:t>
              </m:r>
            </m:e>
          </m:d>
          <m:r>
            <m:rPr>
              <m:sty m:val="p"/>
            </m:rPr>
            <m:t>=</m:t>
          </m:r>
          <m:f>
            <m:fPr>
              <m:type m:val="bar"/>
            </m:fPr>
            <m:num>
              <m:sSub>
                <m:e>
                  <m:r>
                    <m:t>f</m:t>
                  </m:r>
                </m:e>
                <m:sub>
                  <m:r>
                    <m:t>i</m:t>
                  </m:r>
                </m:sub>
              </m:sSub>
            </m:num>
            <m:den>
              <m:r>
                <m:t>n</m:t>
              </m:r>
            </m:den>
          </m:f>
          <m:r>
            <m:rPr>
              <m:sty m:val="p"/>
            </m:rPr>
            <m:t>×</m:t>
          </m:r>
          <m:r>
            <m:t>100</m:t>
          </m:r>
        </m:oMath>
      </m:oMathPara>
    </w:p>
    <w:bookmarkEnd w:id="81"/>
    <w:bookmarkStart w:id="82" w:name="frecuencia-acumulada"/>
    <w:p>
      <w:pPr>
        <w:pStyle w:val="Heading3"/>
      </w:pPr>
      <w:r>
        <w:t xml:space="preserve">7.3.3 Frecuencia acumulada</w:t>
      </w:r>
    </w:p>
    <w:p>
      <w:pPr>
        <w:pStyle w:val="FirstParagraph"/>
      </w:pPr>
      <w:r>
        <w:t xml:space="preserve">La</w:t>
      </w:r>
      <w:r>
        <w:t xml:space="preserve"> </w:t>
      </w:r>
      <w:r>
        <w:rPr>
          <w:b/>
          <w:bCs/>
        </w:rPr>
        <w:t xml:space="preserve">frecuencia acumulada</w:t>
      </w:r>
      <w:r>
        <w:t xml:space="preserve"> </w:t>
      </w:r>
      <w:r>
        <w:t xml:space="preserve">representa la suma progresiva de las frecuencias absolutas hasta la clase</w:t>
      </w:r>
      <w:r>
        <w:t xml:space="preserve"> </w:t>
      </w:r>
      <m:oMath>
        <m:r>
          <m:t>i</m:t>
        </m:r>
      </m:oMath>
      <w:r>
        <w:t xml:space="preserve">. Se denota por</w:t>
      </w:r>
      <w:r>
        <w:t xml:space="preserve"> </w:t>
      </w:r>
      <m:oMath>
        <m:sSub>
          <m:e>
            <m:r>
              <m:t>H</m:t>
            </m:r>
          </m:e>
          <m:sub>
            <m:r>
              <m:t>i</m:t>
            </m:r>
          </m:sub>
        </m:sSub>
      </m:oMath>
      <w:r>
        <w:t xml:space="preserve">​:</w:t>
      </w:r>
    </w:p>
    <w:p>
      <w:pPr>
        <w:pStyle w:val="BodyText"/>
      </w:pPr>
      <m:oMathPara>
        <m:oMathParaPr>
          <m:jc m:val="center"/>
        </m:oMathParaPr>
        <m:oMath>
          <m:sSub>
            <m:e>
              <m:r>
                <m:t>F</m:t>
              </m:r>
            </m:e>
            <m:sub>
              <m:r>
                <m:t>i</m:t>
              </m:r>
            </m:sub>
          </m:sSub>
          <m:r>
            <m:rPr>
              <m:sty m:val="p"/>
            </m:rPr>
            <m:t>=</m:t>
          </m:r>
          <m:nary>
            <m:naryPr>
              <m:chr m:val="∑"/>
              <m:limLoc m:val="undOvr"/>
              <m:subHide m:val="off"/>
              <m:supHide m:val="off"/>
            </m:naryPr>
            <m:sub>
              <m:r>
                <m:t>j</m:t>
              </m:r>
              <m:r>
                <m:rPr>
                  <m:sty m:val="p"/>
                </m:rPr>
                <m:t>=</m:t>
              </m:r>
              <m:r>
                <m:t>1</m:t>
              </m:r>
            </m:sub>
            <m:sup>
              <m:r>
                <m:t>i</m:t>
              </m:r>
            </m:sup>
            <m:e>
              <m:sSub>
                <m:e>
                  <m:r>
                    <m:t>f</m:t>
                  </m:r>
                </m:e>
                <m:sub>
                  <m:r>
                    <m:t>j</m:t>
                  </m:r>
                </m:sub>
              </m:sSub>
            </m:e>
          </m:nary>
        </m:oMath>
      </m:oMathPara>
    </w:p>
    <w:bookmarkEnd w:id="82"/>
    <w:bookmarkStart w:id="83" w:name="frecuencia-relativa-acumulada"/>
    <w:p>
      <w:pPr>
        <w:pStyle w:val="Heading3"/>
      </w:pPr>
      <w:r>
        <w:t xml:space="preserve">7.3.4 Frecuencia relativa acumulada</w:t>
      </w:r>
    </w:p>
    <w:p>
      <w:pPr>
        <w:pStyle w:val="FirstParagraph"/>
      </w:pPr>
      <w:r>
        <w:t xml:space="preserve">La</w:t>
      </w:r>
      <w:r>
        <w:t xml:space="preserve"> </w:t>
      </w:r>
      <w:r>
        <w:rPr>
          <w:b/>
          <w:bCs/>
        </w:rPr>
        <w:t xml:space="preserve">frecuencia relativa acumulada</w:t>
      </w:r>
      <w:r>
        <w:t xml:space="preserve"> </w:t>
      </w:r>
      <w:r>
        <w:t xml:space="preserve">corresponde a la suma progresiva de las frecuencias relativas. Se denota por</w:t>
      </w:r>
      <w:r>
        <w:t xml:space="preserve"> </w:t>
      </w:r>
      <m:oMath>
        <m:sSub>
          <m:e>
            <m:r>
              <m:t>H</m:t>
            </m:r>
          </m:e>
          <m:sub>
            <m:r>
              <m:t>i</m:t>
            </m:r>
          </m:sub>
        </m:sSub>
      </m:oMath>
      <w:r>
        <w:t xml:space="preserve">​:</w:t>
      </w:r>
    </w:p>
    <w:p>
      <w:pPr>
        <w:pStyle w:val="BodyText"/>
      </w:pPr>
      <m:oMathPara>
        <m:oMathParaPr>
          <m:jc m:val="center"/>
        </m:oMathParaPr>
        <m:oMath>
          <m:sSub>
            <m:e>
              <m:r>
                <m:t>H</m:t>
              </m:r>
            </m:e>
            <m:sub>
              <m:r>
                <m:t>i</m:t>
              </m:r>
            </m:sub>
          </m:sSub>
          <m:r>
            <m:rPr>
              <m:sty m:val="p"/>
            </m:rPr>
            <m:t>=</m:t>
          </m:r>
          <m:nary>
            <m:naryPr>
              <m:chr m:val="∑"/>
              <m:limLoc m:val="undOvr"/>
              <m:subHide m:val="off"/>
              <m:supHide m:val="off"/>
            </m:naryPr>
            <m:sub>
              <m:r>
                <m:t>j</m:t>
              </m:r>
              <m:r>
                <m:rPr>
                  <m:sty m:val="p"/>
                </m:rPr>
                <m:t>=</m:t>
              </m:r>
              <m:r>
                <m:t>1</m:t>
              </m:r>
            </m:sub>
            <m:sup>
              <m:r>
                <m:t>i</m:t>
              </m:r>
            </m:sup>
            <m:e>
              <m:sSub>
                <m:e>
                  <m:r>
                    <m:t>h</m:t>
                  </m:r>
                </m:e>
                <m:sub>
                  <m:r>
                    <m:t>j</m:t>
                  </m:r>
                </m:sub>
              </m:sSub>
            </m:e>
          </m:nary>
          <m:r>
            <m:rPr>
              <m:sty m:val="p"/>
            </m:rPr>
            <m:t>=</m:t>
          </m:r>
          <m:f>
            <m:fPr>
              <m:type m:val="bar"/>
            </m:fPr>
            <m:num>
              <m:sSub>
                <m:e>
                  <m:r>
                    <m:t>f</m:t>
                  </m:r>
                </m:e>
                <m:sub>
                  <m:r>
                    <m:t>i</m:t>
                  </m:r>
                </m:sub>
              </m:sSub>
            </m:num>
            <m:den>
              <m:r>
                <m:t>n</m:t>
              </m:r>
            </m:den>
          </m:f>
        </m:oMath>
      </m:oMathPara>
    </w:p>
    <w:p>
      <w:pPr>
        <w:pStyle w:val="FirstParagraph"/>
      </w:pPr>
      <w:r>
        <w:t xml:space="preserve">Estas medidas permiten conocer no solo la cantidad de datos en cada categoría, sino también la proporción acumulada de observaciones hasta determinado punto de la distribución.</w:t>
      </w:r>
    </w:p>
    <w:bookmarkEnd w:id="83"/>
    <w:bookmarkEnd w:id="84"/>
    <w:bookmarkStart w:id="85" w:name="X9c2d52464d6be074932f8182eceed7f3cc2a40d"/>
    <w:p>
      <w:pPr>
        <w:pStyle w:val="Heading2"/>
      </w:pPr>
      <w:r>
        <w:t xml:space="preserve">7.4 3.4 Estructura general de una tabla de frecuencia</w:t>
      </w:r>
    </w:p>
    <w:p>
      <w:pPr>
        <w:pStyle w:val="FirstParagraph"/>
      </w:pPr>
      <w:r>
        <w:t xml:space="preserve">De manera general, una tabla de frecuencia para una variable cuantitativa agrupada puede organizarse con las siguientes columnas:</w:t>
      </w:r>
    </w:p>
    <w:p>
      <w:pPr>
        <w:numPr>
          <w:ilvl w:val="0"/>
          <w:numId w:val="1016"/>
        </w:numPr>
      </w:pPr>
      <w:r>
        <w:t xml:space="preserve">Clase o intervalo</w:t>
      </w:r>
    </w:p>
    <w:p>
      <w:pPr>
        <w:numPr>
          <w:ilvl w:val="0"/>
          <w:numId w:val="1016"/>
        </w:numPr>
      </w:pPr>
      <w:r>
        <w:t xml:space="preserve">Marca de clase</w:t>
      </w:r>
    </w:p>
    <w:p>
      <w:pPr>
        <w:numPr>
          <w:ilvl w:val="0"/>
          <w:numId w:val="1016"/>
        </w:numPr>
      </w:pPr>
      <w:r>
        <w:t xml:space="preserve">Frecuencia absoluta</w:t>
      </w:r>
      <w:r>
        <w:t xml:space="preserve"> </w:t>
      </w:r>
      <m:oMath>
        <m:d>
          <m:dPr>
            <m:begChr m:val="("/>
            <m:sepChr m:val=""/>
            <m:endChr m:val=")"/>
            <m:grow/>
          </m:dPr>
          <m:e>
            <m:sSub>
              <m:e>
                <m:r>
                  <m:t>f</m:t>
                </m:r>
              </m:e>
              <m:sub>
                <m:r>
                  <m:t>i</m:t>
                </m:r>
              </m:sub>
            </m:sSub>
          </m:e>
        </m:d>
      </m:oMath>
    </w:p>
    <w:p>
      <w:pPr>
        <w:numPr>
          <w:ilvl w:val="0"/>
          <w:numId w:val="1016"/>
        </w:numPr>
      </w:pPr>
      <w:r>
        <w:t xml:space="preserve">Frecuencia relativa</w:t>
      </w:r>
      <w:r>
        <w:t xml:space="preserve"> </w:t>
      </w:r>
      <m:oMath>
        <m:d>
          <m:dPr>
            <m:begChr m:val="("/>
            <m:sepChr m:val=""/>
            <m:endChr m:val=")"/>
            <m:grow/>
          </m:dPr>
          <m:e>
            <m:sSub>
              <m:e>
                <m:r>
                  <m:t>h</m:t>
                </m:r>
              </m:e>
              <m:sub>
                <m:r>
                  <m:t>i</m:t>
                </m:r>
              </m:sub>
            </m:sSub>
          </m:e>
        </m:d>
      </m:oMath>
    </w:p>
    <w:p>
      <w:pPr>
        <w:numPr>
          <w:ilvl w:val="0"/>
          <w:numId w:val="1016"/>
        </w:numPr>
      </w:pPr>
      <w:r>
        <w:t xml:space="preserve">Frecuencia acumulada</w:t>
      </w:r>
      <w:r>
        <w:t xml:space="preserve"> </w:t>
      </w:r>
      <m:oMath>
        <m:d>
          <m:dPr>
            <m:begChr m:val="("/>
            <m:sepChr m:val=""/>
            <m:endChr m:val=")"/>
            <m:grow/>
          </m:dPr>
          <m:e>
            <m:sSub>
              <m:e>
                <m:r>
                  <m:t>F</m:t>
                </m:r>
              </m:e>
              <m:sub>
                <m:r>
                  <m:t>i</m:t>
                </m:r>
              </m:sub>
            </m:sSub>
          </m:e>
        </m:d>
      </m:oMath>
    </w:p>
    <w:p>
      <w:pPr>
        <w:numPr>
          <w:ilvl w:val="0"/>
          <w:numId w:val="1016"/>
        </w:numPr>
      </w:pPr>
      <w:r>
        <w:t xml:space="preserve">Frecuencia relativa acumulada</w:t>
      </w:r>
      <w:r>
        <w:t xml:space="preserve"> </w:t>
      </w:r>
      <m:oMath>
        <m:d>
          <m:dPr>
            <m:begChr m:val="("/>
            <m:sepChr m:val=""/>
            <m:endChr m:val=")"/>
            <m:grow/>
          </m:dPr>
          <m:e>
            <m:sSub>
              <m:e>
                <m:r>
                  <m:t>H</m:t>
                </m:r>
              </m:e>
              <m:sub>
                <m:r>
                  <m:t>i</m:t>
                </m:r>
              </m:sub>
            </m:sSub>
          </m:e>
        </m:d>
      </m:oMath>
    </w:p>
    <w:bookmarkEnd w:id="85"/>
    <w:bookmarkStart w:id="86" w:name="marca-de-clase"/>
    <w:p>
      <w:pPr>
        <w:pStyle w:val="Heading2"/>
      </w:pPr>
      <w:r>
        <w:t xml:space="preserve">7.5 Marca de clase</w:t>
      </w:r>
    </w:p>
    <w:p>
      <w:pPr>
        <w:pStyle w:val="FirstParagraph"/>
      </w:pPr>
      <w:r>
        <w:t xml:space="preserve">La marca de clase corresponde al punto medio de cada intervalo:</w:t>
      </w:r>
    </w:p>
    <w:p>
      <w:pPr>
        <w:pStyle w:val="BodyText"/>
      </w:pPr>
      <m:oMathPara>
        <m:oMathParaPr>
          <m:jc m:val="center"/>
        </m:oMathParaPr>
        <m:oMath>
          <m:sSubSup>
            <m:e>
              <m:r>
                <m:t>x</m:t>
              </m:r>
            </m:e>
            <m:sub>
              <m:r>
                <m:t>i</m:t>
              </m:r>
            </m:sub>
            <m:sup>
              <m:r>
                <m:rPr>
                  <m:sty m:val="p"/>
                </m:rPr>
                <m:t>*</m:t>
              </m:r>
            </m:sup>
          </m:sSubSup>
          <m:r>
            <m:rPr>
              <m:sty m:val="p"/>
            </m:rPr>
            <m:t>=</m:t>
          </m:r>
          <m:f>
            <m:fPr>
              <m:type m:val="bar"/>
            </m:fPr>
            <m:num>
              <m:sSub>
                <m:e>
                  <m:r>
                    <m:t>L</m:t>
                  </m:r>
                </m:e>
                <m:sub>
                  <m:r>
                    <m:t>i</m:t>
                  </m:r>
                </m:sub>
              </m:sSub>
              <m:r>
                <m:rPr>
                  <m:sty m:val="p"/>
                </m:rPr>
                <m:t>+</m:t>
              </m:r>
              <m:sSub>
                <m:e>
                  <m:r>
                    <m:t>U</m:t>
                  </m:r>
                </m:e>
                <m:sub>
                  <m:r>
                    <m:t>i</m:t>
                  </m:r>
                </m:sub>
              </m:sSub>
            </m:num>
            <m:den>
              <m:r>
                <m:t>2</m:t>
              </m:r>
            </m:den>
          </m:f>
        </m:oMath>
      </m:oMathPara>
    </w:p>
    <w:p>
      <w:pPr>
        <w:pStyle w:val="FirstParagraph"/>
      </w:pPr>
      <w:r>
        <w:t xml:space="preserve">donde:</w:t>
      </w:r>
    </w:p>
    <w:p>
      <w:pPr>
        <w:numPr>
          <w:ilvl w:val="0"/>
          <w:numId w:val="1017"/>
        </w:numPr>
      </w:pPr>
      <m:oMath>
        <m:d>
          <m:dPr>
            <m:begChr m:val="("/>
            <m:sepChr m:val=""/>
            <m:endChr m:val=")"/>
            <m:grow/>
          </m:dPr>
          <m:e>
            <m:sSubSup>
              <m:e>
                <m:r>
                  <m:t>x</m:t>
                </m:r>
              </m:e>
              <m:sub>
                <m:r>
                  <m:t>i</m:t>
                </m:r>
              </m:sub>
              <m:sup>
                <m:r>
                  <m:rPr>
                    <m:sty m:val="p"/>
                  </m:rPr>
                  <m:t>*</m:t>
                </m:r>
              </m:sup>
            </m:sSubSup>
          </m:e>
        </m:d>
      </m:oMath>
      <w:r>
        <w:t xml:space="preserve"> </w:t>
      </w:r>
      <w:r>
        <w:t xml:space="preserve">es la marca de clase</w:t>
      </w:r>
    </w:p>
    <w:p>
      <w:pPr>
        <w:numPr>
          <w:ilvl w:val="0"/>
          <w:numId w:val="1017"/>
        </w:numPr>
      </w:pPr>
      <m:oMath>
        <m:d>
          <m:dPr>
            <m:begChr m:val="("/>
            <m:sepChr m:val=""/>
            <m:endChr m:val=")"/>
            <m:grow/>
          </m:dPr>
          <m:e>
            <m:sSub>
              <m:e>
                <m:r>
                  <m:t>L</m:t>
                </m:r>
              </m:e>
              <m:sub>
                <m:r>
                  <m:t>i</m:t>
                </m:r>
              </m:sub>
            </m:sSub>
          </m:e>
        </m:d>
      </m:oMath>
      <w:r>
        <w:t xml:space="preserve">​ es el límite inferior del intervalo</w:t>
      </w:r>
    </w:p>
    <w:p>
      <w:pPr>
        <w:numPr>
          <w:ilvl w:val="0"/>
          <w:numId w:val="1017"/>
        </w:numPr>
      </w:pPr>
      <m:oMath>
        <m:d>
          <m:dPr>
            <m:begChr m:val="("/>
            <m:sepChr m:val=""/>
            <m:endChr m:val=")"/>
            <m:grow/>
          </m:dPr>
          <m:e>
            <m:sSub>
              <m:e>
                <m:r>
                  <m:t>U</m:t>
                </m:r>
              </m:e>
              <m:sub>
                <m:r>
                  <m:t>i</m:t>
                </m:r>
              </m:sub>
            </m:sSub>
          </m:e>
        </m:d>
      </m:oMath>
      <w:r>
        <w:t xml:space="preserve">​ es el límite superior del intervalo</w:t>
      </w:r>
    </w:p>
    <w:p>
      <w:pPr>
        <w:pStyle w:val="FirstParagraph"/>
      </w:pPr>
      <w:r>
        <w:t xml:space="preserve">La marca de clase resulta útil para representar la distribución mediante gráficos o para calcular medidas resumen aproximadas cuando los datos están agrupados.</w:t>
      </w:r>
    </w:p>
    <w:bookmarkEnd w:id="86"/>
    <w:bookmarkStart w:id="88" w:name="ejemplo-de-tabla-de-frecuencia"/>
    <w:p>
      <w:pPr>
        <w:pStyle w:val="Heading2"/>
      </w:pPr>
      <w:r>
        <w:t xml:space="preserve">7.6 3.5 Ejemplo de tabla de frecuencia</w:t>
      </w:r>
    </w:p>
    <w:tbl>
      <w:tblPr>
        <w:tblStyle w:val="Table"/>
        <w:tblW w:type="pct" w:w="5000"/>
        <w:tblLayout w:type="fixed"/>
        <w:tblLook w:firstRow="0" w:lastRow="0" w:firstColumn="0" w:lastColumn="0" w:noHBand="0" w:noVBand="0" w:val="0000"/>
      </w:tblPr>
      <w:tblGrid>
        <w:gridCol w:w="7920"/>
      </w:tblGrid>
      <w:tr>
        <w:tc>
          <w:tcPr/>
          <w:bookmarkStart w:id="87" w:name="tbl-frecuencia-ejemplo"/>
          <w:p>
            <w:pPr>
              <w:jc w:val="center"/>
            </w:pPr>
            <w:pPr>
              <w:jc w:val="start"/>
              <w:spacing w:before="200"/>
              <w:pStyle w:val="ImageCaption"/>
            </w:pPr>
            <w:r>
              <w:t xml:space="preserve">Table 7.1: Ejemplo de tabla de frecuencia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Categoría</w:t>
                  </w:r>
                </w:p>
              </w:tc>
              <w:tc>
                <w:tcPr/>
                <w:p>
                  <w:pPr>
                    <w:pStyle w:val="Compact"/>
                    <w:jc w:val="right"/>
                    <w:jc w:val="center"/>
                  </w:pPr>
                  <m:oMath>
                    <m:d>
                      <m:dPr>
                        <m:begChr m:val="("/>
                        <m:sepChr m:val=""/>
                        <m:endChr m:val=")"/>
                        <m:grow/>
                      </m:dPr>
                      <m:e>
                        <m:sSub>
                          <m:e>
                            <m:r>
                              <m:t>f</m:t>
                            </m:r>
                          </m:e>
                          <m:sub>
                            <m:r>
                              <m:t>i</m:t>
                            </m:r>
                          </m:sub>
                        </m:sSub>
                      </m:e>
                    </m:d>
                  </m:oMath>
                </w:p>
              </w:tc>
              <w:tc>
                <w:tcPr/>
                <w:p>
                  <w:pPr>
                    <w:pStyle w:val="Compact"/>
                    <w:jc w:val="right"/>
                    <w:jc w:val="center"/>
                  </w:pPr>
                  <m:oMath>
                    <m:d>
                      <m:dPr>
                        <m:begChr m:val="("/>
                        <m:sepChr m:val=""/>
                        <m:endChr m:val=")"/>
                        <m:grow/>
                      </m:dPr>
                      <m:e>
                        <m:sSub>
                          <m:e>
                            <m:r>
                              <m:t>h</m:t>
                            </m:r>
                          </m:e>
                          <m:sub>
                            <m:r>
                              <m:t>i</m:t>
                            </m:r>
                          </m:sub>
                        </m:sSub>
                      </m:e>
                    </m:d>
                  </m:oMath>
                </w:p>
              </w:tc>
              <w:tc>
                <w:tcPr/>
                <w:p>
                  <w:pPr>
                    <w:pStyle w:val="Compact"/>
                    <w:jc w:val="right"/>
                    <w:jc w:val="center"/>
                  </w:pPr>
                  <m:oMath>
                    <m:d>
                      <m:dPr>
                        <m:begChr m:val="("/>
                        <m:sepChr m:val=""/>
                        <m:endChr m:val=")"/>
                        <m:grow/>
                      </m:dPr>
                      <m:e>
                        <m:sSub>
                          <m:e>
                            <m:r>
                              <m:t>F</m:t>
                            </m:r>
                          </m:e>
                          <m:sub>
                            <m:r>
                              <m:t>i</m:t>
                            </m:r>
                          </m:sub>
                        </m:sSub>
                      </m:e>
                    </m:d>
                  </m:oMath>
                </w:p>
              </w:tc>
              <w:tc>
                <w:tcPr/>
                <w:p>
                  <w:pPr>
                    <w:pStyle w:val="Compact"/>
                    <w:jc w:val="right"/>
                    <w:jc w:val="center"/>
                  </w:pPr>
                  <m:oMath>
                    <m:d>
                      <m:dPr>
                        <m:begChr m:val="("/>
                        <m:sepChr m:val=""/>
                        <m:endChr m:val=")"/>
                        <m:grow/>
                      </m:dPr>
                      <m:e>
                        <m:sSub>
                          <m:e>
                            <m:r>
                              <m:t>H</m:t>
                            </m:r>
                          </m:e>
                          <m:sub>
                            <m:r>
                              <m:t>i</m:t>
                            </m:r>
                          </m:sub>
                        </m:sSub>
                      </m:e>
                    </m:d>
                  </m:oMath>
                </w:p>
              </w:tc>
            </w:tr>
            <w:tr>
              <w:tc>
                <w:tcPr/>
                <w:p>
                  <w:pPr>
                    <w:pStyle w:val="Compact"/>
                    <w:jc w:val="center"/>
                  </w:pPr>
                  <w:r>
                    <w:t xml:space="preserve">A</w:t>
                  </w:r>
                </w:p>
              </w:tc>
              <w:tc>
                <w:tcPr/>
                <w:p>
                  <w:pPr>
                    <w:pStyle w:val="Compact"/>
                    <w:jc w:val="right"/>
                    <w:jc w:val="center"/>
                  </w:pPr>
                  <w:r>
                    <w:t xml:space="preserve">50</w:t>
                  </w:r>
                </w:p>
              </w:tc>
              <w:tc>
                <w:tcPr/>
                <w:p>
                  <w:pPr>
                    <w:pStyle w:val="Compact"/>
                    <w:jc w:val="right"/>
                    <w:jc w:val="center"/>
                  </w:pPr>
                  <w:r>
                    <w:t xml:space="preserve">0.3125</w:t>
                  </w:r>
                </w:p>
              </w:tc>
              <w:tc>
                <w:tcPr/>
                <w:p>
                  <w:pPr>
                    <w:pStyle w:val="Compact"/>
                    <w:jc w:val="right"/>
                    <w:jc w:val="center"/>
                  </w:pPr>
                  <w:r>
                    <w:t xml:space="preserve">50</w:t>
                  </w:r>
                </w:p>
              </w:tc>
              <w:tc>
                <w:tcPr/>
                <w:p>
                  <w:pPr>
                    <w:pStyle w:val="Compact"/>
                    <w:jc w:val="right"/>
                    <w:jc w:val="center"/>
                  </w:pPr>
                  <w:r>
                    <w:t xml:space="preserve">0.3125</w:t>
                  </w:r>
                </w:p>
              </w:tc>
            </w:tr>
            <w:tr>
              <w:tc>
                <w:tcPr/>
                <w:p>
                  <w:pPr>
                    <w:pStyle w:val="Compact"/>
                    <w:jc w:val="center"/>
                  </w:pPr>
                  <w:r>
                    <w:t xml:space="preserve">B</w:t>
                  </w:r>
                </w:p>
              </w:tc>
              <w:tc>
                <w:tcPr/>
                <w:p>
                  <w:pPr>
                    <w:pStyle w:val="Compact"/>
                    <w:jc w:val="right"/>
                    <w:jc w:val="center"/>
                  </w:pPr>
                  <w:r>
                    <w:t xml:space="preserve">80</w:t>
                  </w:r>
                </w:p>
              </w:tc>
              <w:tc>
                <w:tcPr/>
                <w:p>
                  <w:pPr>
                    <w:pStyle w:val="Compact"/>
                    <w:jc w:val="right"/>
                    <w:jc w:val="center"/>
                  </w:pPr>
                  <w:r>
                    <w:t xml:space="preserve">0.5000</w:t>
                  </w:r>
                </w:p>
              </w:tc>
              <w:tc>
                <w:tcPr/>
                <w:p>
                  <w:pPr>
                    <w:pStyle w:val="Compact"/>
                    <w:jc w:val="right"/>
                    <w:jc w:val="center"/>
                  </w:pPr>
                  <w:r>
                    <w:t xml:space="preserve">130</w:t>
                  </w:r>
                </w:p>
              </w:tc>
              <w:tc>
                <w:tcPr/>
                <w:p>
                  <w:pPr>
                    <w:pStyle w:val="Compact"/>
                    <w:jc w:val="right"/>
                    <w:jc w:val="center"/>
                  </w:pPr>
                  <w:r>
                    <w:t xml:space="preserve">0.8125</w:t>
                  </w:r>
                </w:p>
              </w:tc>
            </w:tr>
            <w:tr>
              <w:tc>
                <w:tcPr/>
                <w:p>
                  <w:pPr>
                    <w:pStyle w:val="Compact"/>
                    <w:jc w:val="center"/>
                  </w:pPr>
                  <w:r>
                    <w:t xml:space="preserve">C</w:t>
                  </w:r>
                </w:p>
              </w:tc>
              <w:tc>
                <w:tcPr/>
                <w:p>
                  <w:pPr>
                    <w:pStyle w:val="Compact"/>
                    <w:jc w:val="right"/>
                    <w:jc w:val="center"/>
                  </w:pPr>
                  <w:r>
                    <w:t xml:space="preserve">30</w:t>
                  </w:r>
                </w:p>
              </w:tc>
              <w:tc>
                <w:tcPr/>
                <w:p>
                  <w:pPr>
                    <w:pStyle w:val="Compact"/>
                    <w:jc w:val="right"/>
                    <w:jc w:val="center"/>
                  </w:pPr>
                  <w:r>
                    <w:t xml:space="preserve">0.1875</w:t>
                  </w:r>
                </w:p>
              </w:tc>
              <w:tc>
                <w:tcPr/>
                <w:p>
                  <w:pPr>
                    <w:pStyle w:val="Compact"/>
                    <w:jc w:val="right"/>
                    <w:jc w:val="center"/>
                  </w:pPr>
                  <w:r>
                    <w:t xml:space="preserve">160</w:t>
                  </w:r>
                </w:p>
              </w:tc>
              <w:tc>
                <w:tcPr/>
                <w:p>
                  <w:pPr>
                    <w:pStyle w:val="Compact"/>
                    <w:jc w:val="right"/>
                    <w:jc w:val="center"/>
                  </w:pPr>
                  <w:r>
                    <w:t xml:space="preserve">1.0000</w:t>
                  </w:r>
                </w:p>
              </w:tc>
            </w:tr>
          </w:tbl>
          <w:bookmarkEnd w:id="87"/>
          <w:p/>
        </w:tc>
      </w:tr>
    </w:tbl>
    <w:p>
      <w:pPr>
        <w:pStyle w:val="BodyText"/>
      </w:pPr>
      <w:r>
        <w:t xml:space="preserve">Como se observa en la Tabla</w:t>
      </w:r>
      <w:r>
        <w:t xml:space="preserve"> </w:t>
      </w:r>
      <w:hyperlink w:anchor="tbl-frecuencia-ejemplo">
        <w:r>
          <w:rPr>
            <w:rStyle w:val="Hyperlink"/>
          </w:rPr>
          <w:t xml:space="preserve">Table 7.1</w:t>
        </w:r>
      </w:hyperlink>
      <w:r>
        <w:t xml:space="preserve">, las frecuencias permiten describir la distribución de los datos y facilitan su interpretación.</w:t>
      </w:r>
    </w:p>
    <w:bookmarkEnd w:id="88"/>
    <w:bookmarkStart w:id="89" w:name="ejemplo-en-r"/>
    <w:p>
      <w:pPr>
        <w:pStyle w:val="Heading2"/>
      </w:pPr>
      <w:r>
        <w:t xml:space="preserve">7.7 3.6 Ejemplo en R</w:t>
      </w:r>
    </w:p>
    <w:p>
      <w:pPr>
        <w:pStyle w:val="FirstParagraph"/>
      </w:pPr>
      <w:r>
        <w:t xml:space="preserve">Tomando como referencia la base</w:t>
      </w:r>
      <w:r>
        <w:t xml:space="preserve"> </w:t>
      </w:r>
      <w:r>
        <w:rPr>
          <w:b/>
          <w:bCs/>
        </w:rPr>
        <w:t xml:space="preserve">bd_antropometricas.xlsx</w:t>
      </w:r>
      <w:r>
        <w:t xml:space="preserve">, puede construirse una tabla de frecuencia para una variable cualitativa, por ejemplo</w:t>
      </w:r>
      <w:r>
        <w:t xml:space="preserve"> </w:t>
      </w:r>
      <w:r>
        <w:rPr>
          <w:b/>
          <w:bCs/>
        </w:rPr>
        <w:t xml:space="preserve">Grupo</w:t>
      </w:r>
      <w:r>
        <w:t xml:space="preserve"> </w:t>
      </w:r>
      <w:r>
        <w:t xml:space="preserve">o</w:t>
      </w:r>
      <w:r>
        <w:t xml:space="preserve"> </w:t>
      </w:r>
      <w:r>
        <w:rPr>
          <w:b/>
          <w:bCs/>
        </w:rPr>
        <w:t xml:space="preserve">Clase</w:t>
      </w:r>
      <w:r>
        <w:t xml:space="preserve">, o para una variable cuantitativa, como</w:t>
      </w:r>
      <w:r>
        <w:t xml:space="preserve"> </w:t>
      </w:r>
      <w:r>
        <w:rPr>
          <w:b/>
          <w:bCs/>
        </w:rPr>
        <w:t xml:space="preserve">Peso</w:t>
      </w:r>
      <w:r>
        <w:t xml:space="preserve">, una vez se haya verificado la consistencia de las unidades registradas.</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names</w:t>
      </w:r>
      <w:r>
        <w:rPr>
          <w:rStyle w:val="NormalTok"/>
        </w:rPr>
        <w:t xml:space="preserve">(datos)</w:t>
      </w:r>
    </w:p>
    <w:p>
      <w:pPr>
        <w:pStyle w:val="SourceCode"/>
      </w:pPr>
      <w:r>
        <w:rPr>
          <w:rStyle w:val="VerbatimChar"/>
        </w:rPr>
        <w:t xml:space="preserve"> [1] "Clase"              "Grupo"              "Genero"            </w:t>
      </w:r>
      <w:r>
        <w:br/>
      </w:r>
      <w:r>
        <w:rPr>
          <w:rStyle w:val="VerbatimChar"/>
        </w:rPr>
        <w:t xml:space="preserve"> [4] "Altura_cm"          "Peso_Kg"            "Anchura_hombros_cm"</w:t>
      </w:r>
      <w:r>
        <w:br/>
      </w:r>
      <w:r>
        <w:rPr>
          <w:rStyle w:val="VerbatimChar"/>
        </w:rPr>
        <w:t xml:space="preserve"> [7] "Long_Mano_cm"       "Lon_Palma_cm"       "Ancho_Palma_cm"    </w:t>
      </w:r>
      <w:r>
        <w:br/>
      </w:r>
      <w:r>
        <w:rPr>
          <w:rStyle w:val="VerbatimChar"/>
        </w:rPr>
        <w:t xml:space="preserve">[10] "Long_Brazo_cm"      "Long_Muslo_cm"      "Long_Antebrazo_cm" </w:t>
      </w:r>
      <w:r>
        <w:br/>
      </w:r>
      <w:r>
        <w:rPr>
          <w:rStyle w:val="VerbatimChar"/>
        </w:rPr>
        <w:t xml:space="preserve">[13] "Curso"             </w:t>
      </w:r>
    </w:p>
    <w:p>
      <w:pPr>
        <w:pStyle w:val="SourceCode"/>
      </w:pPr>
      <w:r>
        <w:rPr>
          <w:rStyle w:val="CommentTok"/>
        </w:rPr>
        <w:t xml:space="preserve">#View (datos)</w:t>
      </w:r>
    </w:p>
    <w:bookmarkEnd w:id="89"/>
    <w:bookmarkStart w:id="90" w:name="X1dc4498f68cd77bc9b7162b7dfc0449a917c9c6"/>
    <w:p>
      <w:pPr>
        <w:pStyle w:val="Heading2"/>
      </w:pPr>
      <w:r>
        <w:t xml:space="preserve">7.8</w:t>
      </w:r>
      <w:r>
        <w:t xml:space="preserve"> </w:t>
      </w:r>
      <w:r>
        <w:rPr>
          <w:b/>
          <w:bCs/>
        </w:rPr>
        <w:t xml:space="preserve">Tabla de Frecuencias empleando la libreria summarytools para exploración de datos</w:t>
      </w:r>
    </w:p>
    <w:p>
      <w:pPr>
        <w:pStyle w:val="SourceCode"/>
      </w:pPr>
      <w:r>
        <w:rPr>
          <w:rStyle w:val="FunctionTok"/>
        </w:rPr>
        <w:t xml:space="preserve">library</w:t>
      </w:r>
      <w:r>
        <w:rPr>
          <w:rStyle w:val="NormalTok"/>
        </w:rPr>
        <w:t xml:space="preserve">(summarytools)</w:t>
      </w:r>
    </w:p>
    <w:p>
      <w:pPr>
        <w:pStyle w:val="SourceCode"/>
      </w:pPr>
      <w:r>
        <w:rPr>
          <w:rStyle w:val="VerbatimChar"/>
        </w:rPr>
        <w:t xml:space="preserve">Warning: package 'summarytools' was built under R version 4.5.3</w:t>
      </w:r>
    </w:p>
    <w:p>
      <w:pPr>
        <w:pStyle w:val="SourceCode"/>
      </w:pPr>
      <w:r>
        <w:rPr>
          <w:rStyle w:val="NormalTok"/>
        </w:rPr>
        <w:t xml:space="preserve">tabla1 </w:t>
      </w:r>
      <w:r>
        <w:rPr>
          <w:rStyle w:val="OtherTok"/>
        </w:rPr>
        <w:t xml:space="preserve">&lt;-</w:t>
      </w:r>
      <w:r>
        <w:rPr>
          <w:rStyle w:val="NormalTok"/>
        </w:rPr>
        <w:t xml:space="preserve"> </w:t>
      </w:r>
      <w:r>
        <w:rPr>
          <w:rStyle w:val="FunctionTok"/>
        </w:rPr>
        <w:t xml:space="preserve">freq</w:t>
      </w:r>
      <w:r>
        <w:rPr>
          <w:rStyle w:val="NormalTok"/>
        </w:rPr>
        <w:t xml:space="preserve">(datos</w:t>
      </w:r>
      <w:r>
        <w:rPr>
          <w:rStyle w:val="SpecialCharTok"/>
        </w:rPr>
        <w:t xml:space="preserve">$</w:t>
      </w:r>
      <w:r>
        <w:rPr>
          <w:rStyle w:val="NormalTok"/>
        </w:rPr>
        <w:t xml:space="preserve">Peso_Kg)</w:t>
      </w:r>
      <w:r>
        <w:br/>
      </w:r>
      <w:r>
        <w:rPr>
          <w:rStyle w:val="NormalTok"/>
        </w:rPr>
        <w:t xml:space="preserve">tabla1</w:t>
      </w:r>
    </w:p>
    <w:p>
      <w:pPr>
        <w:pStyle w:val="SourceCode"/>
      </w:pPr>
      <w:r>
        <w:rPr>
          <w:rStyle w:val="VerbatimChar"/>
        </w:rPr>
        <w:t xml:space="preserve">Frequencies  </w:t>
      </w:r>
      <w:r>
        <w:br/>
      </w:r>
      <w:r>
        <w:rPr>
          <w:rStyle w:val="VerbatimChar"/>
        </w:rPr>
        <w:t xml:space="preserve">datos$Peso_Kg  </w:t>
      </w:r>
      <w:r>
        <w:br/>
      </w:r>
      <w:r>
        <w:rPr>
          <w:rStyle w:val="VerbatimChar"/>
        </w:rPr>
        <w:t xml:space="preserve">Type: Numeric  </w:t>
      </w:r>
      <w:r>
        <w:br/>
      </w:r>
      <w:r>
        <w:br/>
      </w:r>
      <w:r>
        <w:rPr>
          <w:rStyle w:val="VerbatimChar"/>
        </w:rPr>
        <w:t xml:space="preserve">              Freq   % Valid   % Valid Cum.   % Total   % Total Cum.</w:t>
      </w:r>
      <w:r>
        <w:br/>
      </w:r>
      <w:r>
        <w:rPr>
          <w:rStyle w:val="VerbatimChar"/>
        </w:rPr>
        <w:t xml:space="preserve">----------- ------ --------- -------------- --------- --------------</w:t>
      </w:r>
      <w:r>
        <w:br/>
      </w:r>
      <w:r>
        <w:rPr>
          <w:rStyle w:val="VerbatimChar"/>
        </w:rPr>
        <w:t xml:space="preserve">         31      3      1.15           1.15      1.15           1.15</w:t>
      </w:r>
      <w:r>
        <w:br/>
      </w:r>
      <w:r>
        <w:rPr>
          <w:rStyle w:val="VerbatimChar"/>
        </w:rPr>
        <w:t xml:space="preserve">         32      3      1.15           2.31      1.15           2.31</w:t>
      </w:r>
      <w:r>
        <w:br/>
      </w:r>
      <w:r>
        <w:rPr>
          <w:rStyle w:val="VerbatimChar"/>
        </w:rPr>
        <w:t xml:space="preserve">         34      1      0.38           2.69      0.38           2.69</w:t>
      </w:r>
      <w:r>
        <w:br/>
      </w:r>
      <w:r>
        <w:rPr>
          <w:rStyle w:val="VerbatimChar"/>
        </w:rPr>
        <w:t xml:space="preserve">         35      5      1.92           4.62      1.92           4.62</w:t>
      </w:r>
      <w:r>
        <w:br/>
      </w:r>
      <w:r>
        <w:rPr>
          <w:rStyle w:val="VerbatimChar"/>
        </w:rPr>
        <w:t xml:space="preserve">         36      9      3.46           8.08      3.46           8.08</w:t>
      </w:r>
      <w:r>
        <w:br/>
      </w:r>
      <w:r>
        <w:rPr>
          <w:rStyle w:val="VerbatimChar"/>
        </w:rPr>
        <w:t xml:space="preserve">         37      8      3.08          11.15      3.08          11.15</w:t>
      </w:r>
      <w:r>
        <w:br/>
      </w:r>
      <w:r>
        <w:rPr>
          <w:rStyle w:val="VerbatimChar"/>
        </w:rPr>
        <w:t xml:space="preserve">         38     13      5.00          16.15      5.00          16.15</w:t>
      </w:r>
      <w:r>
        <w:br/>
      </w:r>
      <w:r>
        <w:rPr>
          <w:rStyle w:val="VerbatimChar"/>
        </w:rPr>
        <w:t xml:space="preserve">         39      8      3.08          19.23      3.08          19.23</w:t>
      </w:r>
      <w:r>
        <w:br/>
      </w:r>
      <w:r>
        <w:rPr>
          <w:rStyle w:val="VerbatimChar"/>
        </w:rPr>
        <w:t xml:space="preserve">       39.5      1      0.38          19.62      0.38          19.62</w:t>
      </w:r>
      <w:r>
        <w:br/>
      </w:r>
      <w:r>
        <w:rPr>
          <w:rStyle w:val="VerbatimChar"/>
        </w:rPr>
        <w:t xml:space="preserve">         40     17      6.54          26.15      6.54          26.15</w:t>
      </w:r>
      <w:r>
        <w:br/>
      </w:r>
      <w:r>
        <w:rPr>
          <w:rStyle w:val="VerbatimChar"/>
        </w:rPr>
        <w:t xml:space="preserve">       40.5      2      0.77          26.92      0.77          26.92</w:t>
      </w:r>
      <w:r>
        <w:br/>
      </w:r>
      <w:r>
        <w:rPr>
          <w:rStyle w:val="VerbatimChar"/>
        </w:rPr>
        <w:t xml:space="preserve">         41      6      2.31          29.23      2.31          29.23</w:t>
      </w:r>
      <w:r>
        <w:br/>
      </w:r>
      <w:r>
        <w:rPr>
          <w:rStyle w:val="VerbatimChar"/>
        </w:rPr>
        <w:t xml:space="preserve">         42     12      4.62          33.85      4.62          33.85</w:t>
      </w:r>
      <w:r>
        <w:br/>
      </w:r>
      <w:r>
        <w:rPr>
          <w:rStyle w:val="VerbatimChar"/>
        </w:rPr>
        <w:t xml:space="preserve">       42.5      1      0.38          34.23      0.38          34.23</w:t>
      </w:r>
      <w:r>
        <w:br/>
      </w:r>
      <w:r>
        <w:rPr>
          <w:rStyle w:val="VerbatimChar"/>
        </w:rPr>
        <w:t xml:space="preserve">         43      3      1.15          35.38      1.15          35.38</w:t>
      </w:r>
      <w:r>
        <w:br/>
      </w:r>
      <w:r>
        <w:rPr>
          <w:rStyle w:val="VerbatimChar"/>
        </w:rPr>
        <w:t xml:space="preserve">       43.5      2      0.77          36.15      0.77          36.15</w:t>
      </w:r>
      <w:r>
        <w:br/>
      </w:r>
      <w:r>
        <w:rPr>
          <w:rStyle w:val="VerbatimChar"/>
        </w:rPr>
        <w:t xml:space="preserve">         44      3      1.15          37.31      1.15          37.31</w:t>
      </w:r>
      <w:r>
        <w:br/>
      </w:r>
      <w:r>
        <w:rPr>
          <w:rStyle w:val="VerbatimChar"/>
        </w:rPr>
        <w:t xml:space="preserve">         45      4      1.54          38.85      1.54          38.85</w:t>
      </w:r>
      <w:r>
        <w:br/>
      </w:r>
      <w:r>
        <w:rPr>
          <w:rStyle w:val="VerbatimChar"/>
        </w:rPr>
        <w:t xml:space="preserve">       45.5      1      0.38          39.23      0.38          39.23</w:t>
      </w:r>
      <w:r>
        <w:br/>
      </w:r>
      <w:r>
        <w:rPr>
          <w:rStyle w:val="VerbatimChar"/>
        </w:rPr>
        <w:t xml:space="preserve">         46      8      3.08          42.31      3.08          42.31</w:t>
      </w:r>
      <w:r>
        <w:br/>
      </w:r>
      <w:r>
        <w:rPr>
          <w:rStyle w:val="VerbatimChar"/>
        </w:rPr>
        <w:t xml:space="preserve">         47      6      2.31          44.62      2.31          44.62</w:t>
      </w:r>
      <w:r>
        <w:br/>
      </w:r>
      <w:r>
        <w:rPr>
          <w:rStyle w:val="VerbatimChar"/>
        </w:rPr>
        <w:t xml:space="preserve">         48      7      2.69          47.31      2.69          47.31</w:t>
      </w:r>
      <w:r>
        <w:br/>
      </w:r>
      <w:r>
        <w:rPr>
          <w:rStyle w:val="VerbatimChar"/>
        </w:rPr>
        <w:t xml:space="preserve">         49      3      1.15          48.46      1.15          48.46</w:t>
      </w:r>
      <w:r>
        <w:br/>
      </w:r>
      <w:r>
        <w:rPr>
          <w:rStyle w:val="VerbatimChar"/>
        </w:rPr>
        <w:t xml:space="preserve">         50      5      1.92          50.38      1.92          50.38</w:t>
      </w:r>
      <w:r>
        <w:br/>
      </w:r>
      <w:r>
        <w:rPr>
          <w:rStyle w:val="VerbatimChar"/>
        </w:rPr>
        <w:t xml:space="preserve">         51      4      1.54          51.92      1.54          51.92</w:t>
      </w:r>
      <w:r>
        <w:br/>
      </w:r>
      <w:r>
        <w:rPr>
          <w:rStyle w:val="VerbatimChar"/>
        </w:rPr>
        <w:t xml:space="preserve">         52      6      2.31          54.23      2.31          54.23</w:t>
      </w:r>
      <w:r>
        <w:br/>
      </w:r>
      <w:r>
        <w:rPr>
          <w:rStyle w:val="VerbatimChar"/>
        </w:rPr>
        <w:t xml:space="preserve">         53      7      2.69          56.92      2.69          56.92</w:t>
      </w:r>
      <w:r>
        <w:br/>
      </w:r>
      <w:r>
        <w:rPr>
          <w:rStyle w:val="VerbatimChar"/>
        </w:rPr>
        <w:t xml:space="preserve">         55      6      2.31          59.23      2.31          59.23</w:t>
      </w:r>
      <w:r>
        <w:br/>
      </w:r>
      <w:r>
        <w:rPr>
          <w:rStyle w:val="VerbatimChar"/>
        </w:rPr>
        <w:t xml:space="preserve">         56      2      0.77          60.00      0.77          60.00</w:t>
      </w:r>
      <w:r>
        <w:br/>
      </w:r>
      <w:r>
        <w:rPr>
          <w:rStyle w:val="VerbatimChar"/>
        </w:rPr>
        <w:t xml:space="preserve">         57      3      1.15          61.15      1.15          61.15</w:t>
      </w:r>
      <w:r>
        <w:br/>
      </w:r>
      <w:r>
        <w:rPr>
          <w:rStyle w:val="VerbatimChar"/>
        </w:rPr>
        <w:t xml:space="preserve">         59      4      1.54          62.69      1.54          62.69</w:t>
      </w:r>
      <w:r>
        <w:br/>
      </w:r>
      <w:r>
        <w:rPr>
          <w:rStyle w:val="VerbatimChar"/>
        </w:rPr>
        <w:t xml:space="preserve">         60      6      2.31          65.00      2.31          65.00</w:t>
      </w:r>
      <w:r>
        <w:br/>
      </w:r>
      <w:r>
        <w:rPr>
          <w:rStyle w:val="VerbatimChar"/>
        </w:rPr>
        <w:t xml:space="preserve">         62      5      1.92          66.92      1.92          66.92</w:t>
      </w:r>
      <w:r>
        <w:br/>
      </w:r>
      <w:r>
        <w:rPr>
          <w:rStyle w:val="VerbatimChar"/>
        </w:rPr>
        <w:t xml:space="preserve">         63      4      1.54          68.46      1.54          68.46</w:t>
      </w:r>
      <w:r>
        <w:br/>
      </w:r>
      <w:r>
        <w:rPr>
          <w:rStyle w:val="VerbatimChar"/>
        </w:rPr>
        <w:t xml:space="preserve">         64      4      1.54          70.00      1.54          70.00</w:t>
      </w:r>
      <w:r>
        <w:br/>
      </w:r>
      <w:r>
        <w:rPr>
          <w:rStyle w:val="VerbatimChar"/>
        </w:rPr>
        <w:t xml:space="preserve">         66      2      0.77          70.77      0.77          70.77</w:t>
      </w:r>
      <w:r>
        <w:br/>
      </w:r>
      <w:r>
        <w:rPr>
          <w:rStyle w:val="VerbatimChar"/>
        </w:rPr>
        <w:t xml:space="preserve">         68      4      1.54          72.31      1.54          72.31</w:t>
      </w:r>
      <w:r>
        <w:br/>
      </w:r>
      <w:r>
        <w:rPr>
          <w:rStyle w:val="VerbatimChar"/>
        </w:rPr>
        <w:t xml:space="preserve">         69      2      0.77          73.08      0.77          73.08</w:t>
      </w:r>
      <w:r>
        <w:br/>
      </w:r>
      <w:r>
        <w:rPr>
          <w:rStyle w:val="VerbatimChar"/>
        </w:rPr>
        <w:t xml:space="preserve">         70      2      0.77          73.85      0.77          73.85</w:t>
      </w:r>
      <w:r>
        <w:br/>
      </w:r>
      <w:r>
        <w:rPr>
          <w:rStyle w:val="VerbatimChar"/>
        </w:rPr>
        <w:t xml:space="preserve">         72      4      1.54          75.38      1.54          75.38</w:t>
      </w:r>
      <w:r>
        <w:br/>
      </w:r>
      <w:r>
        <w:rPr>
          <w:rStyle w:val="VerbatimChar"/>
        </w:rPr>
        <w:t xml:space="preserve">         73      2      0.77          76.15      0.77          76.15</w:t>
      </w:r>
      <w:r>
        <w:br/>
      </w:r>
      <w:r>
        <w:rPr>
          <w:rStyle w:val="VerbatimChar"/>
        </w:rPr>
        <w:t xml:space="preserve">         75      2      0.77          76.92      0.77          76.92</w:t>
      </w:r>
      <w:r>
        <w:br/>
      </w:r>
      <w:r>
        <w:rPr>
          <w:rStyle w:val="VerbatimChar"/>
        </w:rPr>
        <w:t xml:space="preserve">         76      2      0.77          77.69      0.77          77.69</w:t>
      </w:r>
      <w:r>
        <w:br/>
      </w:r>
      <w:r>
        <w:rPr>
          <w:rStyle w:val="VerbatimChar"/>
        </w:rPr>
        <w:t xml:space="preserve">         78      2      0.77          78.46      0.77          78.46</w:t>
      </w:r>
      <w:r>
        <w:br/>
      </w:r>
      <w:r>
        <w:rPr>
          <w:rStyle w:val="VerbatimChar"/>
        </w:rPr>
        <w:t xml:space="preserve">         79      2      0.77          79.23      0.77          79.23</w:t>
      </w:r>
      <w:r>
        <w:br/>
      </w:r>
      <w:r>
        <w:rPr>
          <w:rStyle w:val="VerbatimChar"/>
        </w:rPr>
        <w:t xml:space="preserve">         80      2      0.77          80.00      0.77          80.00</w:t>
      </w:r>
      <w:r>
        <w:br/>
      </w:r>
      <w:r>
        <w:rPr>
          <w:rStyle w:val="VerbatimChar"/>
        </w:rPr>
        <w:t xml:space="preserve">         83      2      0.77          80.77      0.77          80.77</w:t>
      </w:r>
      <w:r>
        <w:br/>
      </w:r>
      <w:r>
        <w:rPr>
          <w:rStyle w:val="VerbatimChar"/>
        </w:rPr>
        <w:t xml:space="preserve">         86      4      1.54          82.31      1.54          82.31</w:t>
      </w:r>
      <w:r>
        <w:br/>
      </w:r>
      <w:r>
        <w:rPr>
          <w:rStyle w:val="VerbatimChar"/>
        </w:rPr>
        <w:t xml:space="preserve">         88      2      0.77          83.08      0.77          83.08</w:t>
      </w:r>
      <w:r>
        <w:br/>
      </w:r>
      <w:r>
        <w:rPr>
          <w:rStyle w:val="VerbatimChar"/>
        </w:rPr>
        <w:t xml:space="preserve">         94      2      0.77          83.85      0.77          83.85</w:t>
      </w:r>
      <w:r>
        <w:br/>
      </w:r>
      <w:r>
        <w:rPr>
          <w:rStyle w:val="VerbatimChar"/>
        </w:rPr>
        <w:t xml:space="preserve">        100      2      0.77          84.62      0.77          84.62</w:t>
      </w:r>
      <w:r>
        <w:br/>
      </w:r>
      <w:r>
        <w:rPr>
          <w:rStyle w:val="VerbatimChar"/>
        </w:rPr>
        <w:t xml:space="preserve">        115      2      0.77          85.38      0.77          85.38</w:t>
      </w:r>
      <w:r>
        <w:br/>
      </w:r>
      <w:r>
        <w:rPr>
          <w:rStyle w:val="VerbatimChar"/>
        </w:rPr>
        <w:t xml:space="preserve">        151      1      0.38          85.77      0.38          85.77</w:t>
      </w:r>
      <w:r>
        <w:br/>
      </w:r>
      <w:r>
        <w:rPr>
          <w:rStyle w:val="VerbatimChar"/>
        </w:rPr>
        <w:t xml:space="preserve">        152      3      1.15          86.92      1.15          86.92</w:t>
      </w:r>
      <w:r>
        <w:br/>
      </w:r>
      <w:r>
        <w:rPr>
          <w:rStyle w:val="VerbatimChar"/>
        </w:rPr>
        <w:t xml:space="preserve">        154      2      0.77          87.69      0.77          87.69</w:t>
      </w:r>
      <w:r>
        <w:br/>
      </w:r>
      <w:r>
        <w:rPr>
          <w:rStyle w:val="VerbatimChar"/>
        </w:rPr>
        <w:t xml:space="preserve">        155      1      0.38          88.08      0.38          88.08</w:t>
      </w:r>
      <w:r>
        <w:br/>
      </w:r>
      <w:r>
        <w:rPr>
          <w:rStyle w:val="VerbatimChar"/>
        </w:rPr>
        <w:t xml:space="preserve">        156      1      0.38          88.46      0.38          88.46</w:t>
      </w:r>
      <w:r>
        <w:br/>
      </w:r>
      <w:r>
        <w:rPr>
          <w:rStyle w:val="VerbatimChar"/>
        </w:rPr>
        <w:t xml:space="preserve">        158      3      1.15          89.62      1.15          89.62</w:t>
      </w:r>
      <w:r>
        <w:br/>
      </w:r>
      <w:r>
        <w:rPr>
          <w:rStyle w:val="VerbatimChar"/>
        </w:rPr>
        <w:t xml:space="preserve">        159      1      0.38          90.00      0.38          90.00</w:t>
      </w:r>
      <w:r>
        <w:br/>
      </w:r>
      <w:r>
        <w:rPr>
          <w:rStyle w:val="VerbatimChar"/>
        </w:rPr>
        <w:t xml:space="preserve">        160      4      1.54          91.54      1.54          91.54</w:t>
      </w:r>
      <w:r>
        <w:br/>
      </w:r>
      <w:r>
        <w:rPr>
          <w:rStyle w:val="VerbatimChar"/>
        </w:rPr>
        <w:t xml:space="preserve">        161      1      0.38          91.92      0.38          91.92</w:t>
      </w:r>
      <w:r>
        <w:br/>
      </w:r>
      <w:r>
        <w:rPr>
          <w:rStyle w:val="VerbatimChar"/>
        </w:rPr>
        <w:t xml:space="preserve">        162      1      0.38          92.31      0.38          92.31</w:t>
      </w:r>
      <w:r>
        <w:br/>
      </w:r>
      <w:r>
        <w:rPr>
          <w:rStyle w:val="VerbatimChar"/>
        </w:rPr>
        <w:t xml:space="preserve">        163      1      0.38          92.69      0.38          92.69</w:t>
      </w:r>
      <w:r>
        <w:br/>
      </w:r>
      <w:r>
        <w:rPr>
          <w:rStyle w:val="VerbatimChar"/>
        </w:rPr>
        <w:t xml:space="preserve">        164      2      0.77          93.46      0.77          93.46</w:t>
      </w:r>
      <w:r>
        <w:br/>
      </w:r>
      <w:r>
        <w:rPr>
          <w:rStyle w:val="VerbatimChar"/>
        </w:rPr>
        <w:t xml:space="preserve">        165      2      0.77          94.23      0.77          94.23</w:t>
      </w:r>
      <w:r>
        <w:br/>
      </w:r>
      <w:r>
        <w:rPr>
          <w:rStyle w:val="VerbatimChar"/>
        </w:rPr>
        <w:t xml:space="preserve">        166      2      0.77          95.00      0.77          95.00</w:t>
      </w:r>
      <w:r>
        <w:br/>
      </w:r>
      <w:r>
        <w:rPr>
          <w:rStyle w:val="VerbatimChar"/>
        </w:rPr>
        <w:t xml:space="preserve">        168      1      0.38          95.38      0.38          95.38</w:t>
      </w:r>
      <w:r>
        <w:br/>
      </w:r>
      <w:r>
        <w:rPr>
          <w:rStyle w:val="VerbatimChar"/>
        </w:rPr>
        <w:t xml:space="preserve">        169      1      0.38          95.77      0.38          95.77</w:t>
      </w:r>
      <w:r>
        <w:br/>
      </w:r>
      <w:r>
        <w:rPr>
          <w:rStyle w:val="VerbatimChar"/>
        </w:rPr>
        <w:t xml:space="preserve">        170      3      1.15          96.92      1.15          96.92</w:t>
      </w:r>
      <w:r>
        <w:br/>
      </w:r>
      <w:r>
        <w:rPr>
          <w:rStyle w:val="VerbatimChar"/>
        </w:rPr>
        <w:t xml:space="preserve">        171      2      0.77          97.69      0.77          97.69</w:t>
      </w:r>
      <w:r>
        <w:br/>
      </w:r>
      <w:r>
        <w:rPr>
          <w:rStyle w:val="VerbatimChar"/>
        </w:rPr>
        <w:t xml:space="preserve">        172      1      0.38          98.08      0.38          98.08</w:t>
      </w:r>
      <w:r>
        <w:br/>
      </w:r>
      <w:r>
        <w:rPr>
          <w:rStyle w:val="VerbatimChar"/>
        </w:rPr>
        <w:t xml:space="preserve">        176      1      0.38          98.46      0.38          98.46</w:t>
      </w:r>
      <w:r>
        <w:br/>
      </w:r>
      <w:r>
        <w:rPr>
          <w:rStyle w:val="VerbatimChar"/>
        </w:rPr>
        <w:t xml:space="preserve">        179      1      0.38          98.85      0.38          98.85</w:t>
      </w:r>
      <w:r>
        <w:br/>
      </w:r>
      <w:r>
        <w:rPr>
          <w:rStyle w:val="VerbatimChar"/>
        </w:rPr>
        <w:t xml:space="preserve">        180      2      0.77          99.62      0.77          99.62</w:t>
      </w:r>
      <w:r>
        <w:br/>
      </w:r>
      <w:r>
        <w:rPr>
          <w:rStyle w:val="VerbatimChar"/>
        </w:rPr>
        <w:t xml:space="preserve">        184      1      0.38         100.00      0.38         100.00</w:t>
      </w:r>
      <w:r>
        <w:br/>
      </w:r>
      <w:r>
        <w:rPr>
          <w:rStyle w:val="VerbatimChar"/>
        </w:rPr>
        <w:t xml:space="preserve">       &lt;NA&gt;      0                               0.00         100.00</w:t>
      </w:r>
      <w:r>
        <w:br/>
      </w:r>
      <w:r>
        <w:rPr>
          <w:rStyle w:val="VerbatimChar"/>
        </w:rPr>
        <w:t xml:space="preserve">      Total    260    100.00         100.00    100.00         100.00</w:t>
      </w:r>
    </w:p>
    <w:p>
      <w:pPr>
        <w:pStyle w:val="SourceCode"/>
      </w:pPr>
      <w:r>
        <w:rPr>
          <w:rStyle w:val="NormalTok"/>
        </w:rPr>
        <w:t xml:space="preserve">tabla2 </w:t>
      </w:r>
      <w:r>
        <w:rPr>
          <w:rStyle w:val="OtherTok"/>
        </w:rPr>
        <w:t xml:space="preserve">&lt;-</w:t>
      </w:r>
      <w:r>
        <w:rPr>
          <w:rStyle w:val="NormalTok"/>
        </w:rPr>
        <w:t xml:space="preserve"> </w:t>
      </w:r>
      <w:r>
        <w:rPr>
          <w:rStyle w:val="FunctionTok"/>
        </w:rPr>
        <w:t xml:space="preserve">freq</w:t>
      </w:r>
      <w:r>
        <w:rPr>
          <w:rStyle w:val="NormalTok"/>
        </w:rPr>
        <w:t xml:space="preserve">(datos</w:t>
      </w:r>
      <w:r>
        <w:rPr>
          <w:rStyle w:val="SpecialCharTok"/>
        </w:rPr>
        <w:t xml:space="preserve">$</w:t>
      </w:r>
      <w:r>
        <w:rPr>
          <w:rStyle w:val="NormalTok"/>
        </w:rPr>
        <w:t xml:space="preserve">Genero)</w:t>
      </w:r>
      <w:r>
        <w:br/>
      </w:r>
      <w:r>
        <w:rPr>
          <w:rStyle w:val="NormalTok"/>
        </w:rPr>
        <w:t xml:space="preserve">tabla2</w:t>
      </w:r>
    </w:p>
    <w:p>
      <w:pPr>
        <w:pStyle w:val="SourceCode"/>
      </w:pPr>
      <w:r>
        <w:rPr>
          <w:rStyle w:val="VerbatimChar"/>
        </w:rPr>
        <w:t xml:space="preserve">Frequencies  </w:t>
      </w:r>
      <w:r>
        <w:br/>
      </w:r>
      <w:r>
        <w:rPr>
          <w:rStyle w:val="VerbatimChar"/>
        </w:rPr>
        <w:t xml:space="preserve">datos$Genero  </w:t>
      </w:r>
      <w:r>
        <w:br/>
      </w:r>
      <w:r>
        <w:rPr>
          <w:rStyle w:val="VerbatimChar"/>
        </w:rPr>
        <w:t xml:space="preserve">Type: Character  </w:t>
      </w:r>
      <w:r>
        <w:br/>
      </w:r>
      <w:r>
        <w:br/>
      </w:r>
      <w:r>
        <w:rPr>
          <w:rStyle w:val="VerbatimChar"/>
        </w:rPr>
        <w:t xml:space="preserve">              Freq   % Valid   % Valid Cum.   % Total   % Total Cum.</w:t>
      </w:r>
      <w:r>
        <w:br/>
      </w:r>
      <w:r>
        <w:rPr>
          <w:rStyle w:val="VerbatimChar"/>
        </w:rPr>
        <w:t xml:space="preserve">----------- ------ --------- -------------- --------- --------------</w:t>
      </w:r>
      <w:r>
        <w:br/>
      </w:r>
      <w:r>
        <w:rPr>
          <w:rStyle w:val="VerbatimChar"/>
        </w:rPr>
        <w:t xml:space="preserve">          F    208     80.00          80.00     80.00          80.00</w:t>
      </w:r>
      <w:r>
        <w:br/>
      </w:r>
      <w:r>
        <w:rPr>
          <w:rStyle w:val="VerbatimChar"/>
        </w:rPr>
        <w:t xml:space="preserve">          M     52     20.00         100.00     20.00         100.00</w:t>
      </w:r>
      <w:r>
        <w:br/>
      </w:r>
      <w:r>
        <w:rPr>
          <w:rStyle w:val="VerbatimChar"/>
        </w:rPr>
        <w:t xml:space="preserve">       &lt;NA&gt;      0                               0.00         100.00</w:t>
      </w:r>
      <w:r>
        <w:br/>
      </w:r>
      <w:r>
        <w:rPr>
          <w:rStyle w:val="VerbatimChar"/>
        </w:rPr>
        <w:t xml:space="preserve">      Total    260    100.00         100.00    100.00         100.00</w:t>
      </w:r>
    </w:p>
    <w:bookmarkEnd w:id="90"/>
    <w:bookmarkStart w:id="91" w:name="Xc8405db879fb497ffed33a8e81f271f1f9cf1dd"/>
    <w:p>
      <w:pPr>
        <w:pStyle w:val="Heading2"/>
      </w:pPr>
      <w:r>
        <w:t xml:space="preserve">7.9 Tablas de frecuencias publicables usando librerias dplyr + gt</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Adjuntando el paquete: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(gt)</w:t>
      </w:r>
    </w:p>
    <w:p>
      <w:pPr>
        <w:pStyle w:val="SourceCode"/>
      </w:pPr>
      <w:r>
        <w:rPr>
          <w:rStyle w:val="VerbatimChar"/>
        </w:rPr>
        <w:t xml:space="preserve">Warning: package 'gt' was built under R version 4.5.3</w:t>
      </w:r>
    </w:p>
    <w:p>
      <w:pPr>
        <w:pStyle w:val="SourceCode"/>
      </w:pPr>
      <w:r>
        <w:rPr>
          <w:rStyle w:val="CommentTok"/>
        </w:rPr>
        <w:t xml:space="preserve"># Tabla de frecuencia para variable (ej: Genero)</w:t>
      </w:r>
      <w:r>
        <w:br/>
      </w:r>
      <w:r>
        <w:rPr>
          <w:rStyle w:val="NormalTok"/>
        </w:rPr>
        <w:t xml:space="preserve">tabla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count</w:t>
      </w:r>
      <w:r>
        <w:rPr>
          <w:rStyle w:val="NormalTok"/>
        </w:rPr>
        <w:t xml:space="preserve">(Genero, </w:t>
      </w:r>
      <w:r>
        <w:rPr>
          <w:rStyle w:val="AttributeTok"/>
        </w:rPr>
        <w:t xml:space="preserve">name =</w:t>
      </w:r>
      <w:r>
        <w:rPr>
          <w:rStyle w:val="NormalTok"/>
        </w:rPr>
        <w:t xml:space="preserve"> </w:t>
      </w:r>
      <w:r>
        <w:rPr>
          <w:rStyle w:val="StringTok"/>
        </w:rPr>
        <w:t xml:space="preserve">"fi"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hi =</w:t>
      </w:r>
      <w:r>
        <w:rPr>
          <w:rStyle w:val="NormalTok"/>
        </w:rPr>
        <w:t xml:space="preserve"> fi </w:t>
      </w:r>
      <w:r>
        <w:rPr>
          <w:rStyle w:val="SpecialCharTok"/>
        </w:rPr>
        <w:t xml:space="preserve">/</w:t>
      </w:r>
      <w:r>
        <w:rPr>
          <w:rStyle w:val="NormalTok"/>
        </w:rPr>
        <w:t xml:space="preserve"> </w:t>
      </w:r>
      <w:r>
        <w:rPr>
          <w:rStyle w:val="FunctionTok"/>
        </w:rPr>
        <w:t xml:space="preserve">sum</w:t>
      </w:r>
      <w:r>
        <w:rPr>
          <w:rStyle w:val="NormalTok"/>
        </w:rPr>
        <w:t xml:space="preserve">(fi),</w:t>
      </w:r>
      <w:r>
        <w:br/>
      </w:r>
      <w:r>
        <w:rPr>
          <w:rStyle w:val="NormalTok"/>
        </w:rPr>
        <w:t xml:space="preserve">    </w:t>
      </w:r>
      <w:r>
        <w:rPr>
          <w:rStyle w:val="AttributeTok"/>
        </w:rPr>
        <w:t xml:space="preserve">Fi =</w:t>
      </w:r>
      <w:r>
        <w:rPr>
          <w:rStyle w:val="NormalTok"/>
        </w:rPr>
        <w:t xml:space="preserve"> </w:t>
      </w:r>
      <w:r>
        <w:rPr>
          <w:rStyle w:val="FunctionTok"/>
        </w:rPr>
        <w:t xml:space="preserve">cumsum</w:t>
      </w:r>
      <w:r>
        <w:rPr>
          <w:rStyle w:val="NormalTok"/>
        </w:rPr>
        <w:t xml:space="preserve">(fi),</w:t>
      </w:r>
      <w:r>
        <w:br/>
      </w:r>
      <w:r>
        <w:rPr>
          <w:rStyle w:val="NormalTok"/>
        </w:rPr>
        <w:t xml:space="preserve">    </w:t>
      </w:r>
      <w:r>
        <w:rPr>
          <w:rStyle w:val="AttributeTok"/>
        </w:rPr>
        <w:t xml:space="preserve">Hi =</w:t>
      </w:r>
      <w:r>
        <w:rPr>
          <w:rStyle w:val="NormalTok"/>
        </w:rPr>
        <w:t xml:space="preserve"> </w:t>
      </w:r>
      <w:r>
        <w:rPr>
          <w:rStyle w:val="FunctionTok"/>
        </w:rPr>
        <w:t xml:space="preserve">cumsum</w:t>
      </w:r>
      <w:r>
        <w:rPr>
          <w:rStyle w:val="NormalTok"/>
        </w:rPr>
        <w:t xml:space="preserve">(hi)</w:t>
      </w:r>
      <w:r>
        <w:br/>
      </w:r>
      <w:r>
        <w:rPr>
          <w:rStyle w:val="NormalTok"/>
        </w:rPr>
        <w:t xml:space="preserve">  )</w:t>
      </w:r>
      <w:r>
        <w:br/>
      </w:r>
      <w:r>
        <w:rPr>
          <w:rStyle w:val="CommentTok"/>
        </w:rPr>
        <w:t xml:space="preserve"># Mostrar tabla bonita</w:t>
      </w:r>
      <w:r>
        <w:br/>
      </w:r>
      <w:r>
        <w:rPr>
          <w:rStyle w:val="NormalTok"/>
        </w:rPr>
        <w:t xml:space="preserve">tabla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Genero =</w:t>
      </w:r>
      <w:r>
        <w:rPr>
          <w:rStyle w:val="NormalTok"/>
        </w:rPr>
        <w:t xml:space="preserve"> </w:t>
      </w:r>
      <w:r>
        <w:rPr>
          <w:rStyle w:val="StringTok"/>
        </w:rPr>
        <w:t xml:space="preserve">"Categoría"</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br/>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Categoría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Hᵢ</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bl>
    <w:p>
      <w:pPr>
        <w:pStyle w:val="SourceCode"/>
      </w:pPr>
      <w:r>
        <w:rPr>
          <w:rStyle w:val="CommentTok"/>
        </w:rPr>
        <w:t xml:space="preserve"># Tabla de frecuencia para variable (ej: Genero)</w:t>
      </w:r>
      <w:r>
        <w:br/>
      </w:r>
      <w:r>
        <w:rPr>
          <w:rStyle w:val="NormalTok"/>
        </w:rPr>
        <w:t xml:space="preserve">tabla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count</w:t>
      </w:r>
      <w:r>
        <w:rPr>
          <w:rStyle w:val="NormalTok"/>
        </w:rPr>
        <w:t xml:space="preserve">(Grupo, </w:t>
      </w:r>
      <w:r>
        <w:rPr>
          <w:rStyle w:val="AttributeTok"/>
        </w:rPr>
        <w:t xml:space="preserve">name =</w:t>
      </w:r>
      <w:r>
        <w:rPr>
          <w:rStyle w:val="NormalTok"/>
        </w:rPr>
        <w:t xml:space="preserve"> </w:t>
      </w:r>
      <w:r>
        <w:rPr>
          <w:rStyle w:val="StringTok"/>
        </w:rPr>
        <w:t xml:space="preserve">"fi"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hi =</w:t>
      </w:r>
      <w:r>
        <w:rPr>
          <w:rStyle w:val="NormalTok"/>
        </w:rPr>
        <w:t xml:space="preserve"> fi </w:t>
      </w:r>
      <w:r>
        <w:rPr>
          <w:rStyle w:val="SpecialCharTok"/>
        </w:rPr>
        <w:t xml:space="preserve">/</w:t>
      </w:r>
      <w:r>
        <w:rPr>
          <w:rStyle w:val="NormalTok"/>
        </w:rPr>
        <w:t xml:space="preserve"> </w:t>
      </w:r>
      <w:r>
        <w:rPr>
          <w:rStyle w:val="FunctionTok"/>
        </w:rPr>
        <w:t xml:space="preserve">sum</w:t>
      </w:r>
      <w:r>
        <w:rPr>
          <w:rStyle w:val="NormalTok"/>
        </w:rPr>
        <w:t xml:space="preserve">(fi),</w:t>
      </w:r>
      <w:r>
        <w:br/>
      </w:r>
      <w:r>
        <w:rPr>
          <w:rStyle w:val="NormalTok"/>
        </w:rPr>
        <w:t xml:space="preserve">    </w:t>
      </w:r>
      <w:r>
        <w:rPr>
          <w:rStyle w:val="AttributeTok"/>
        </w:rPr>
        <w:t xml:space="preserve">Fi =</w:t>
      </w:r>
      <w:r>
        <w:rPr>
          <w:rStyle w:val="NormalTok"/>
        </w:rPr>
        <w:t xml:space="preserve"> </w:t>
      </w:r>
      <w:r>
        <w:rPr>
          <w:rStyle w:val="FunctionTok"/>
        </w:rPr>
        <w:t xml:space="preserve">cumsum</w:t>
      </w:r>
      <w:r>
        <w:rPr>
          <w:rStyle w:val="NormalTok"/>
        </w:rPr>
        <w:t xml:space="preserve">(fi),</w:t>
      </w:r>
      <w:r>
        <w:br/>
      </w:r>
      <w:r>
        <w:rPr>
          <w:rStyle w:val="NormalTok"/>
        </w:rPr>
        <w:t xml:space="preserve">    </w:t>
      </w:r>
      <w:r>
        <w:rPr>
          <w:rStyle w:val="AttributeTok"/>
        </w:rPr>
        <w:t xml:space="preserve">Hi =</w:t>
      </w:r>
      <w:r>
        <w:rPr>
          <w:rStyle w:val="NormalTok"/>
        </w:rPr>
        <w:t xml:space="preserve"> </w:t>
      </w:r>
      <w:r>
        <w:rPr>
          <w:rStyle w:val="FunctionTok"/>
        </w:rPr>
        <w:t xml:space="preserve">cumsum</w:t>
      </w:r>
      <w:r>
        <w:rPr>
          <w:rStyle w:val="NormalTok"/>
        </w:rPr>
        <w:t xml:space="preserve">(hi)</w:t>
      </w:r>
      <w:r>
        <w:br/>
      </w:r>
      <w:r>
        <w:rPr>
          <w:rStyle w:val="NormalTok"/>
        </w:rPr>
        <w:t xml:space="preserve">  )</w:t>
      </w:r>
      <w:r>
        <w:br/>
      </w:r>
      <w:r>
        <w:rPr>
          <w:rStyle w:val="CommentTok"/>
        </w:rPr>
        <w:t xml:space="preserve"># Mostrar tabla bonita</w:t>
      </w:r>
      <w:r>
        <w:br/>
      </w:r>
      <w:r>
        <w:rPr>
          <w:rStyle w:val="NormalTok"/>
        </w:rPr>
        <w:t xml:space="preserve">tabla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Grupo =</w:t>
      </w:r>
      <w:r>
        <w:rPr>
          <w:rStyle w:val="NormalTok"/>
        </w:rPr>
        <w:t xml:space="preserve"> </w:t>
      </w:r>
      <w:r>
        <w:rPr>
          <w:rStyle w:val="StringTok"/>
        </w:rPr>
        <w:t xml:space="preserve">"Categoría"</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rPr>
          <w:rStyle w:val="NormalTok"/>
        </w:rPr>
        <w:t xml:space="preserve">,</w:t>
      </w:r>
      <w:r>
        <w:br/>
      </w:r>
      <w:r>
        <w:rPr>
          <w:rStyle w:val="NormalTok"/>
        </w:rPr>
        <w:t xml:space="preserve">    </w:t>
      </w:r>
      <w:r>
        <w:rPr>
          <w:rStyle w:val="AttributeTok"/>
        </w:rPr>
        <w:t xml:space="preserve">Fi =</w:t>
      </w:r>
      <w:r>
        <w:rPr>
          <w:rStyle w:val="NormalTok"/>
        </w:rPr>
        <w:t xml:space="preserve"> </w:t>
      </w:r>
      <w:r>
        <w:rPr>
          <w:rStyle w:val="StringTok"/>
        </w:rPr>
        <w:t xml:space="preserve">"Fᵢ"</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StringTok"/>
        </w:rPr>
        <w:t xml:space="preserve">"Hᵢ"</w:t>
      </w:r>
      <w:r>
        <w:br/>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Categoría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hᵢ</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Fᵢ</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Hᵢ</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0.1538462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0.1961538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0.1576923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0.5076923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0.3615385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0.8692308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0.1307692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1.0000000</w:t>
            </w:r>
          </w:p>
        </w:tc>
      </w:tr>
    </w:tbl>
    <w:bookmarkEnd w:id="91"/>
    <w:bookmarkEnd w:id="92"/>
    <w:bookmarkStart w:id="126" w:name="capítulo-4.-visualización-de-datos"/>
    <w:p>
      <w:pPr>
        <w:pStyle w:val="Heading1"/>
      </w:pPr>
      <w:r>
        <w:t xml:space="preserve">8. Capítulo 4. Visualización de datos</w:t>
      </w:r>
    </w:p>
    <w:p>
      <w:pPr>
        <w:pStyle w:val="FirstParagraph"/>
      </w:pPr>
      <w:r>
        <w:t xml:space="preserve">La visualización de datos es una etapa fundamental en la estadística descriptiva, ya que permite representar la información de forma clara, resumida e interpretable. Los gráficos facilitan la identificación de patrones, tendencias, valores atípicos y diferencias entre grupos, apoyando así la comprensión de los datos y la toma de decisiones.</w:t>
      </w:r>
    </w:p>
    <w:p>
      <w:pPr>
        <w:pStyle w:val="BodyText"/>
      </w:pPr>
      <w:r>
        <w:t xml:space="preserve">En este capítulo se presentan algunos de los gráficos más utilizados en el análisis descriptivo: gráficos de barras, histogramas y diagramas de caja (</w:t>
      </w:r>
      <w:r>
        <w:rPr>
          <w:i/>
          <w:iCs/>
        </w:rPr>
        <w:t xml:space="preserve">boxplot</w:t>
      </w:r>
      <w:r>
        <w:t xml:space="preserve">), así como su construcción en R.</w:t>
      </w:r>
    </w:p>
    <w:bookmarkStart w:id="93" w:name="gráficos-en-r"/>
    <w:p>
      <w:pPr>
        <w:pStyle w:val="Heading2"/>
      </w:pPr>
      <w:r>
        <w:t xml:space="preserve">8.1 4.1 Gráficos en R</w:t>
      </w:r>
    </w:p>
    <w:p>
      <w:pPr>
        <w:pStyle w:val="FirstParagraph"/>
      </w:pPr>
      <w:r>
        <w:t xml:space="preserve">R es un lenguaje ampliamente utilizado para el análisis estadístico y la visualización de datos. Permite elaborar gráficos tanto con funciones básicas como con paquetes especializados, entre ellos</w:t>
      </w:r>
      <w:r>
        <w:t xml:space="preserve"> </w:t>
      </w:r>
      <w:r>
        <w:rPr>
          <w:rStyle w:val="VerbatimChar"/>
        </w:rPr>
        <w:t xml:space="preserve">ggplot2</w:t>
      </w:r>
      <w:r>
        <w:t xml:space="preserve">, que ofrece una sintaxis más flexible y una presentación más profesional.</w:t>
      </w:r>
    </w:p>
    <w:p>
      <w:pPr>
        <w:pStyle w:val="BodyText"/>
      </w:pPr>
      <w:r>
        <w:t xml:space="preserve">Para los ejemplos de este capítulo se utilizarán las librerías</w:t>
      </w:r>
      <w:r>
        <w:t xml:space="preserve"> </w:t>
      </w:r>
      <w:r>
        <w:rPr>
          <w:rStyle w:val="VerbatimChar"/>
        </w:rPr>
        <w:t xml:space="preserve">readxl</w:t>
      </w:r>
      <w:r>
        <w:t xml:space="preserve"> </w:t>
      </w:r>
      <w:r>
        <w:t xml:space="preserve">y</w:t>
      </w:r>
      <w:r>
        <w:t xml:space="preserve"> </w:t>
      </w:r>
      <w:r>
        <w:rPr>
          <w:rStyle w:val="VerbatimChar"/>
        </w:rPr>
        <w:t xml:space="preserve">ggplot2</w:t>
      </w:r>
      <w:r>
        <w:t xml:space="preserve">.</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str</w:t>
      </w:r>
      <w:r>
        <w:rPr>
          <w:rStyle w:val="NormalTok"/>
        </w:rPr>
        <w:t xml:space="preserve">(datos)</w:t>
      </w:r>
    </w:p>
    <w:p>
      <w:pPr>
        <w:pStyle w:val="SourceCode"/>
      </w:pPr>
      <w:r>
        <w:rPr>
          <w:rStyle w:val="VerbatimChar"/>
        </w:rPr>
        <w:t xml:space="preserve">tibble [260 × 13] (S3: tbl_df/tbl/data.frame)</w:t>
      </w:r>
      <w:r>
        <w:br/>
      </w:r>
      <w:r>
        <w:rPr>
          <w:rStyle w:val="VerbatimChar"/>
        </w:rPr>
        <w:t xml:space="preserve"> $ Clase             : chr [1:260] "D" "D" "D" "D" ...</w:t>
      </w:r>
      <w:r>
        <w:br/>
      </w:r>
      <w:r>
        <w:rPr>
          <w:rStyle w:val="VerbatimChar"/>
        </w:rPr>
        <w:t xml:space="preserve"> $ Grupo             : chr [1:260] "A" "A" "A" "A" ...</w:t>
      </w:r>
      <w:r>
        <w:br/>
      </w:r>
      <w:r>
        <w:rPr>
          <w:rStyle w:val="VerbatimChar"/>
        </w:rPr>
        <w:t xml:space="preserve"> $ Genero            : chr [1:260] "M" "M" "F" "F" ...</w:t>
      </w:r>
      <w:r>
        <w:br/>
      </w:r>
      <w:r>
        <w:rPr>
          <w:rStyle w:val="VerbatimChar"/>
        </w:rPr>
        <w:t xml:space="preserve"> $ Altura_cm         : num [1:260] 177 177 160 159 174 186 174 172 156 165 ...</w:t>
      </w:r>
      <w:r>
        <w:br/>
      </w:r>
      <w:r>
        <w:rPr>
          <w:rStyle w:val="VerbatimChar"/>
        </w:rPr>
        <w:t xml:space="preserve"> $ Peso_Kg           : num [1:260] 73 86 52 53 78 68 115 50 62 64 ...</w:t>
      </w:r>
      <w:r>
        <w:br/>
      </w:r>
      <w:r>
        <w:rPr>
          <w:rStyle w:val="VerbatimChar"/>
        </w:rPr>
        <w:t xml:space="preserve"> $ Anchura_hombros_cm: num [1:260] 49 45 37 38 41 44 49 42 42 44 ...</w:t>
      </w:r>
      <w:r>
        <w:br/>
      </w:r>
      <w:r>
        <w:rPr>
          <w:rStyle w:val="VerbatimChar"/>
        </w:rPr>
        <w:t xml:space="preserve"> $ Long_Mano_cm      : num [1:260] 19 19 16 16 18 19 21 19 19 18 ...</w:t>
      </w:r>
      <w:r>
        <w:br/>
      </w:r>
      <w:r>
        <w:rPr>
          <w:rStyle w:val="VerbatimChar"/>
        </w:rPr>
        <w:t xml:space="preserve"> $ Lon_Palma_cm      : num [1:260] 11 10 8 9 10 11 11.4 10.1 10 10 ...</w:t>
      </w:r>
      <w:r>
        <w:br/>
      </w:r>
      <w:r>
        <w:rPr>
          <w:rStyle w:val="VerbatimChar"/>
        </w:rPr>
        <w:t xml:space="preserve"> $ Ancho_Palma_cm    : num [1:260] 9 9 8 8 8.5 8 9 7 8 8 ...</w:t>
      </w:r>
      <w:r>
        <w:br/>
      </w:r>
      <w:r>
        <w:rPr>
          <w:rStyle w:val="VerbatimChar"/>
        </w:rPr>
        <w:t xml:space="preserve"> $ Long_Brazo_cm     : num [1:260] 62 59 54 52 59 74 80 76 69 70 ...</w:t>
      </w:r>
      <w:r>
        <w:br/>
      </w:r>
      <w:r>
        <w:rPr>
          <w:rStyle w:val="VerbatimChar"/>
        </w:rPr>
        <w:t xml:space="preserve"> $ Long_Muslo_cm     : num [1:260] 55 52 51 50 52 52 47 51 52 53 ...</w:t>
      </w:r>
      <w:r>
        <w:br/>
      </w:r>
      <w:r>
        <w:rPr>
          <w:rStyle w:val="VerbatimChar"/>
        </w:rPr>
        <w:t xml:space="preserve"> $ Long_Antebrazo_cm : num [1:260] 31 31 27 27 29 29 28 26 26 27 ...</w:t>
      </w:r>
      <w:r>
        <w:br/>
      </w:r>
      <w:r>
        <w:rPr>
          <w:rStyle w:val="VerbatimChar"/>
        </w:rPr>
        <w:t xml:space="preserve"> $ Curso             : chr [1:260] "2020-1" "2020-1" "2020-1" "2020-1" ...</w:t>
      </w:r>
    </w:p>
    <w:bookmarkEnd w:id="93"/>
    <w:bookmarkStart w:id="101" w:name="gráfico-de-barras"/>
    <w:p>
      <w:pPr>
        <w:pStyle w:val="Heading2"/>
      </w:pPr>
      <w:r>
        <w:t xml:space="preserve">8.2 4.2 Gráfico de barras</w:t>
      </w:r>
    </w:p>
    <w:p>
      <w:pPr>
        <w:pStyle w:val="FirstParagraph"/>
      </w:pPr>
      <w:r>
        <w:t xml:space="preserve">El gráfico de barras se utiliza principalmente para representar variables cualitativas o categóricas. Su finalidad es mostrar la frecuencia o proporción de cada categoría mediante barras separadas, cuya altura es proporcional a la cantidad observada.</w:t>
      </w:r>
    </w:p>
    <w:p>
      <w:pPr>
        <w:pStyle w:val="BodyText"/>
      </w:pPr>
      <w:r>
        <w:t xml:space="preserve">Por ejemplo, si se desea visualizar la distribución de una variable como el género o la clase, puede emplearse un gráfico de barras.</w:t>
      </w:r>
    </w:p>
    <w:bookmarkStart w:id="100" w:name="ejemplo-con-funciones-básicas-de-r"/>
    <w:p>
      <w:pPr>
        <w:pStyle w:val="Heading3"/>
      </w:pPr>
      <w:r>
        <w:t xml:space="preserve">8.2.1 Ejemplo con funciones básicas de R</w:t>
      </w:r>
    </w:p>
    <w:p>
      <w:pPr>
        <w:pStyle w:val="SourceCode"/>
      </w:pPr>
      <w:r>
        <w:rPr>
          <w:rStyle w:val="FunctionTok"/>
        </w:rPr>
        <w:t xml:space="preserve">barplot</w:t>
      </w:r>
      <w:r>
        <w:rPr>
          <w:rStyle w:val="NormalTok"/>
        </w:rPr>
        <w:t xml:space="preserve">(</w:t>
      </w:r>
      <w:r>
        <w:rPr>
          <w:rStyle w:val="FunctionTok"/>
        </w:rPr>
        <w:t xml:space="preserve">table</w:t>
      </w:r>
      <w:r>
        <w:rPr>
          <w:rStyle w:val="NormalTok"/>
        </w:rPr>
        <w:t xml:space="preserve">(datos</w:t>
      </w:r>
      <w:r>
        <w:rPr>
          <w:rStyle w:val="SpecialCharTok"/>
        </w:rPr>
        <w:t xml:space="preserve">$</w:t>
      </w:r>
      <w:r>
        <w:rPr>
          <w:rStyle w:val="NormalTok"/>
        </w:rPr>
        <w:t xml:space="preserve">Genero),</w:t>
      </w:r>
      <w:r>
        <w:br/>
      </w:r>
      <w:r>
        <w:rPr>
          <w:rStyle w:val="NormalTok"/>
        </w:rPr>
        <w:t xml:space="preserve">        </w:t>
      </w:r>
      <w:r>
        <w:rPr>
          <w:rStyle w:val="AttributeTok"/>
        </w:rPr>
        <w:t xml:space="preserve">main =</w:t>
      </w:r>
      <w:r>
        <w:rPr>
          <w:rStyle w:val="NormalTok"/>
        </w:rPr>
        <w:t xml:space="preserve"> </w:t>
      </w:r>
      <w:r>
        <w:rPr>
          <w:rStyle w:val="StringTok"/>
        </w:rPr>
        <w:t xml:space="preserve">"Distribución del Género"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p>
    <w:p>
      <w:pPr>
        <w:pStyle w:val="FirstParagraph"/>
      </w:pPr>
      <w:r>
        <w:drawing>
          <wp:inline>
            <wp:extent cx="4620126" cy="3696101"/>
            <wp:effectExtent b="0" l="0" r="0" t="0"/>
            <wp:docPr descr="" title="" id="95" name="Picture"/>
            <a:graphic>
              <a:graphicData uri="http://schemas.openxmlformats.org/drawingml/2006/picture">
                <pic:pic>
                  <pic:nvPicPr>
                    <pic:cNvPr descr="04-visualizacion_files/figure-docx/unnamed-chunk-2-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Ejemplo con</w:t>
      </w:r>
      <w:r>
        <w:t xml:space="preserve"> </w:t>
      </w:r>
      <w:r>
        <w:rPr>
          <w:rStyle w:val="VerbatimChar"/>
        </w:rPr>
        <w:t xml:space="preserve">ggplot2</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 género"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w:t>
      </w:r>
    </w:p>
    <w:p>
      <w:pPr>
        <w:pStyle w:val="FirstParagraph"/>
      </w:pPr>
      <w:r>
        <w:drawing>
          <wp:inline>
            <wp:extent cx="4620126" cy="3696101"/>
            <wp:effectExtent b="0" l="0" r="0" t="0"/>
            <wp:docPr descr="" title="" id="98" name="Picture"/>
            <a:graphic>
              <a:graphicData uri="http://schemas.openxmlformats.org/drawingml/2006/picture">
                <pic:pic>
                  <pic:nvPicPr>
                    <pic:cNvPr descr="04-visualizacion_files/figure-docx/unnamed-chunk-3-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El gráfico de barras permite comparar fácilmente las categorías y detectar cuál presenta mayor o menor frecuencia.</w:t>
      </w:r>
    </w:p>
    <w:bookmarkEnd w:id="100"/>
    <w:bookmarkEnd w:id="101"/>
    <w:bookmarkStart w:id="110" w:name="histograma"/>
    <w:p>
      <w:pPr>
        <w:pStyle w:val="Heading2"/>
      </w:pPr>
      <w:r>
        <w:t xml:space="preserve">8.3 4.3 Histograma</w:t>
      </w:r>
    </w:p>
    <w:p>
      <w:pPr>
        <w:pStyle w:val="FirstParagraph"/>
      </w:pPr>
      <w:r>
        <w:t xml:space="preserve">El histograma se utiliza para representar la distribución de una variable cuantitativa continua. A diferencia del gráfico de barras, en el histograma las barras se presentan unidas, ya que representan intervalos de clase contiguos.</w:t>
      </w:r>
    </w:p>
    <w:p>
      <w:pPr>
        <w:pStyle w:val="BodyText"/>
      </w:pPr>
      <w:r>
        <w:t xml:space="preserve">Este tipo de gráfico es útil para identificar la forma de la distribución, la concentración de valores, posibles asimetrías y presencia de valores extremos.</w:t>
      </w:r>
    </w:p>
    <w:bookmarkStart w:id="105" w:name="ejemplo-con-funciones-básicas-de-r-1"/>
    <w:p>
      <w:pPr>
        <w:pStyle w:val="Heading3"/>
      </w:pPr>
      <w:r>
        <w:t xml:space="preserve">8.3.1 Ejemplo con funciones básicas de R</w:t>
      </w:r>
    </w:p>
    <w:p>
      <w:pPr>
        <w:pStyle w:val="SourceCode"/>
      </w:pPr>
      <w:r>
        <w:rPr>
          <w:rStyle w:val="FunctionTok"/>
        </w:rPr>
        <w:t xml:space="preserve">hist</w:t>
      </w:r>
      <w:r>
        <w:rPr>
          <w:rStyle w:val="NormalTok"/>
        </w:rPr>
        <w:t xml:space="preserve">(datos</w:t>
      </w:r>
      <w:r>
        <w:rPr>
          <w:rStyle w:val="SpecialCharTok"/>
        </w:rPr>
        <w:t xml:space="preserve">$</w:t>
      </w:r>
      <w:r>
        <w:rPr>
          <w:rStyle w:val="NormalTok"/>
        </w:rPr>
        <w:t xml:space="preserve">Peso_Kg,</w:t>
      </w:r>
      <w:r>
        <w:br/>
      </w:r>
      <w:r>
        <w:rPr>
          <w:rStyle w:val="NormalTok"/>
        </w:rPr>
        <w:t xml:space="preserve">     </w:t>
      </w:r>
      <w:r>
        <w:rPr>
          <w:rStyle w:val="AttributeTok"/>
        </w:rPr>
        <w:t xml:space="preserve">main =</w:t>
      </w:r>
      <w:r>
        <w:rPr>
          <w:rStyle w:val="NormalTok"/>
        </w:rPr>
        <w:t xml:space="preserve"> </w:t>
      </w:r>
      <w:r>
        <w:rPr>
          <w:rStyle w:val="StringTok"/>
        </w:rPr>
        <w:t xml:space="preserve">"Histograma del peso"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"Peso"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p>
    <w:p>
      <w:pPr>
        <w:pStyle w:val="FirstParagraph"/>
      </w:pPr>
      <w:r>
        <w:drawing>
          <wp:inline>
            <wp:extent cx="4620126" cy="3696101"/>
            <wp:effectExtent b="0" l="0" r="0" t="0"/>
            <wp:docPr descr="" title="" id="103" name="Picture"/>
            <a:graphic>
              <a:graphicData uri="http://schemas.openxmlformats.org/drawingml/2006/picture">
                <pic:pic>
                  <pic:nvPicPr>
                    <pic:cNvPr descr="04-visualizacion_files/figure-docx/unnamed-chunk-4-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bookmarkEnd w:id="105"/>
    <w:bookmarkStart w:id="109" w:name="ejemplo-con-ggplot2"/>
    <w:p>
      <w:pPr>
        <w:pStyle w:val="Heading3"/>
      </w:pPr>
      <w:r>
        <w:t xml:space="preserve">8.3.2 Ejemplo con</w:t>
      </w:r>
      <w:r>
        <w:t xml:space="preserve"> </w:t>
      </w:r>
      <w:r>
        <w:rPr>
          <w:rStyle w:val="VerbatimChar"/>
        </w:rPr>
        <w:t xml:space="preserve">ggplot2</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"Histograma del peso"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w:t>
      </w:r>
    </w:p>
    <w:p>
      <w:pPr>
        <w:pStyle w:val="FirstParagraph"/>
      </w:pPr>
      <w:r>
        <w:drawing>
          <wp:inline>
            <wp:extent cx="4620126" cy="3696101"/>
            <wp:effectExtent b="0" l="0" r="0" t="0"/>
            <wp:docPr descr="" title="" id="107" name="Picture"/>
            <a:graphic>
              <a:graphicData uri="http://schemas.openxmlformats.org/drawingml/2006/picture">
                <pic:pic>
                  <pic:nvPicPr>
                    <pic:cNvPr descr="04-visualizacion_files/figure-docx/unnamed-chunk-5-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elección del número de intervalos puede modificar la apariencia del histograma y, por tanto, la interpretación de la distribución.</w:t>
      </w:r>
    </w:p>
    <w:bookmarkEnd w:id="109"/>
    <w:bookmarkEnd w:id="110"/>
    <w:bookmarkStart w:id="123" w:name="boxplot"/>
    <w:p>
      <w:pPr>
        <w:pStyle w:val="Heading2"/>
      </w:pPr>
      <w:r>
        <w:t xml:space="preserve">8.4 4.4 Boxplot</w:t>
      </w:r>
    </w:p>
    <w:p>
      <w:pPr>
        <w:pStyle w:val="FirstParagraph"/>
      </w:pPr>
      <w:r>
        <w:t xml:space="preserve">El diagrama de caja y bigotes, o</w:t>
      </w:r>
      <w:r>
        <w:t xml:space="preserve"> </w:t>
      </w:r>
      <w:r>
        <w:rPr>
          <w:i/>
          <w:iCs/>
        </w:rPr>
        <w:t xml:space="preserve">boxplot</w:t>
      </w:r>
      <w:r>
        <w:t xml:space="preserve">, es un gráfico que resume la distribución de una variable cuantitativa a partir de los cuartiles, la mediana y los valores extremos. Es especialmente útil para detectar asimetrías y observaciones atípicas.</w:t>
      </w:r>
    </w:p>
    <w:p>
      <w:pPr>
        <w:pStyle w:val="BodyText"/>
      </w:pPr>
      <w:r>
        <w:t xml:space="preserve">El boxplot se basa en el resumen de cinco números:</w:t>
      </w:r>
    </w:p>
    <w:p>
      <w:pPr>
        <w:numPr>
          <w:ilvl w:val="0"/>
          <w:numId w:val="1018"/>
        </w:numPr>
      </w:pPr>
      <w:r>
        <w:t xml:space="preserve">valor mínimo</w:t>
      </w:r>
    </w:p>
    <w:p>
      <w:pPr>
        <w:numPr>
          <w:ilvl w:val="0"/>
          <w:numId w:val="1018"/>
        </w:numPr>
      </w:pPr>
      <w:r>
        <w:t xml:space="preserve">primer cuartil</w:t>
      </w:r>
      <w:r>
        <w:t xml:space="preserve"> </w:t>
      </w:r>
      <m:oMath>
        <m:d>
          <m:dPr>
            <m:begChr m:val="("/>
            <m:sepChr m:val=""/>
            <m:endChr m:val=")"/>
            <m:grow/>
          </m:dPr>
          <m:e>
            <m:sSub>
              <m:e>
                <m:r>
                  <m:t>Q</m:t>
                </m:r>
              </m:e>
              <m:sub>
                <m:r>
                  <m:t>1</m:t>
                </m:r>
              </m:sub>
            </m:sSub>
          </m:e>
        </m:d>
      </m:oMath>
    </w:p>
    <w:p>
      <w:pPr>
        <w:numPr>
          <w:ilvl w:val="0"/>
          <w:numId w:val="1018"/>
        </w:numPr>
      </w:pPr>
      <w:r>
        <w:t xml:space="preserve">mediana</w:t>
      </w:r>
      <w:r>
        <w:t xml:space="preserve"> </w:t>
      </w:r>
      <m:oMath>
        <m:d>
          <m:dPr>
            <m:begChr m:val="("/>
            <m:sepChr m:val=""/>
            <m:endChr m:val=")"/>
            <m:grow/>
          </m:dPr>
          <m:e>
            <m:sSub>
              <m:e>
                <m:r>
                  <m:t>Q</m:t>
                </m:r>
              </m:e>
              <m:sub>
                <m:r>
                  <m:t>2</m:t>
                </m:r>
              </m:sub>
            </m:sSub>
          </m:e>
        </m:d>
      </m:oMath>
    </w:p>
    <w:p>
      <w:pPr>
        <w:numPr>
          <w:ilvl w:val="0"/>
          <w:numId w:val="1018"/>
        </w:numPr>
      </w:pPr>
      <w:r>
        <w:t xml:space="preserve">tercer cuartil</w:t>
      </w:r>
      <w:r>
        <w:t xml:space="preserve"> </w:t>
      </w:r>
      <m:oMath>
        <m:d>
          <m:dPr>
            <m:begChr m:val="("/>
            <m:sepChr m:val=""/>
            <m:endChr m:val=")"/>
            <m:grow/>
          </m:dPr>
          <m:e>
            <m:sSub>
              <m:e>
                <m:r>
                  <m:t>Q</m:t>
                </m:r>
              </m:e>
              <m:sub>
                <m:r>
                  <m:t>3</m:t>
                </m:r>
              </m:sub>
            </m:sSub>
          </m:e>
        </m:d>
      </m:oMath>
    </w:p>
    <w:p>
      <w:pPr>
        <w:numPr>
          <w:ilvl w:val="0"/>
          <w:numId w:val="1018"/>
        </w:numPr>
      </w:pPr>
      <w:r>
        <w:t xml:space="preserve">valor máximo</w:t>
      </w:r>
    </w:p>
    <w:bookmarkStart w:id="114" w:name="ejemplo-con-funciones-básicas-de-r-2"/>
    <w:p>
      <w:pPr>
        <w:pStyle w:val="Heading3"/>
      </w:pPr>
      <w:r>
        <w:t xml:space="preserve">8.4.1 Ejemplo con funciones básicas de R</w:t>
      </w:r>
    </w:p>
    <w:p>
      <w:pPr>
        <w:pStyle w:val="SourceCode"/>
      </w:pPr>
      <w:r>
        <w:rPr>
          <w:rStyle w:val="FunctionTok"/>
        </w:rPr>
        <w:t xml:space="preserve">boxplot</w:t>
      </w:r>
      <w:r>
        <w:rPr>
          <w:rStyle w:val="NormalTok"/>
        </w:rPr>
        <w:t xml:space="preserve">(datos</w:t>
      </w:r>
      <w:r>
        <w:rPr>
          <w:rStyle w:val="SpecialCharTok"/>
        </w:rPr>
        <w:t xml:space="preserve">$</w:t>
      </w:r>
      <w:r>
        <w:rPr>
          <w:rStyle w:val="NormalTok"/>
        </w:rPr>
        <w:t xml:space="preserve">Peso_Kg,</w:t>
      </w:r>
      <w:r>
        <w:br/>
      </w:r>
      <w:r>
        <w:rPr>
          <w:rStyle w:val="NormalTok"/>
        </w:rPr>
        <w:t xml:space="preserve">        </w:t>
      </w:r>
      <w:r>
        <w:rPr>
          <w:rStyle w:val="AttributeTok"/>
        </w:rPr>
        <w:t xml:space="preserve">main =</w:t>
      </w:r>
      <w:r>
        <w:rPr>
          <w:rStyle w:val="NormalTok"/>
        </w:rPr>
        <w:t xml:space="preserve"> </w:t>
      </w:r>
      <w:r>
        <w:rPr>
          <w:rStyle w:val="StringTok"/>
        </w:rPr>
        <w:t xml:space="preserve">"Boxplot del peso"</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"Peso"</w:t>
      </w:r>
      <w:r>
        <w:rPr>
          <w:rStyle w:val="NormalTok"/>
        </w:rPr>
        <w:t xml:space="preserve">)</w:t>
      </w:r>
    </w:p>
    <w:p>
      <w:pPr>
        <w:pStyle w:val="FirstParagraph"/>
      </w:pPr>
      <w:r>
        <w:drawing>
          <wp:inline>
            <wp:extent cx="4620126" cy="3696101"/>
            <wp:effectExtent b="0" l="0" r="0" t="0"/>
            <wp:docPr descr="" title="" id="112" name="Picture"/>
            <a:graphic>
              <a:graphicData uri="http://schemas.openxmlformats.org/drawingml/2006/picture">
                <pic:pic>
                  <pic:nvPicPr>
                    <pic:cNvPr descr="04-visualizacion_files/figure-docx/unnamed-chunk-6-1.png" id="113" name="Picture"/>
                    <pic:cNvPicPr>
                      <a:picLocks noChangeArrowheads="1" noChangeAspect="1"/>
                    </pic:cNvPicPr>
                  </pic:nvPicPr>
                  <pic:blipFill>
                    <a:blip r:embed="rId111"/>
                    <a:stretch>
                      <a:fillRect/>
                    </a:stretch>
                  </pic:blipFill>
                  <pic:spPr bwMode="auto">
                    <a:xfrm>
                      <a:off x="0" y="0"/>
                      <a:ext cx="4620126" cy="3696101"/>
                    </a:xfrm>
                    <a:prstGeom prst="rect">
                      <a:avLst/>
                    </a:prstGeom>
                    <a:noFill/>
                    <a:ln w="9525">
                      <a:noFill/>
                      <a:headEnd/>
                      <a:tailEnd/>
                    </a:ln>
                  </pic:spPr>
                </pic:pic>
              </a:graphicData>
            </a:graphic>
          </wp:inline>
        </w:drawing>
      </w:r>
    </w:p>
    <w:bookmarkEnd w:id="114"/>
    <w:bookmarkStart w:id="118" w:name="ejemplo-con-ggplot2-1"/>
    <w:p>
      <w:pPr>
        <w:pStyle w:val="Heading3"/>
      </w:pPr>
      <w:r>
        <w:t xml:space="preserve">8.4.2 Ejemplo con</w:t>
      </w:r>
      <w:r>
        <w:t xml:space="preserve"> </w:t>
      </w:r>
      <w:r>
        <w:rPr>
          <w:rStyle w:val="VerbatimChar"/>
        </w:rPr>
        <w:t xml:space="preserve">ggplot2</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AttributeTok"/>
        </w:rPr>
        <w:t xml:space="preserve">y =</w:t>
      </w:r>
      <w:r>
        <w:rPr>
          <w:rStyle w:val="NormalTok"/>
        </w:rPr>
        <w:t xml:space="preserve"> Peso_Kg))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 según género"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w:t>
      </w:r>
      <w:r>
        <w:br/>
      </w:r>
      <w:r>
        <w:rPr>
          <w:rStyle w:val="NormalTok"/>
        </w:rPr>
        <w:t xml:space="preserve">  )</w:t>
      </w:r>
    </w:p>
    <w:p>
      <w:pPr>
        <w:pStyle w:val="FirstParagraph"/>
      </w:pPr>
      <w:r>
        <w:drawing>
          <wp:inline>
            <wp:extent cx="4620126" cy="3696101"/>
            <wp:effectExtent b="0" l="0" r="0" t="0"/>
            <wp:docPr descr="" title="" id="116" name="Picture"/>
            <a:graphic>
              <a:graphicData uri="http://schemas.openxmlformats.org/drawingml/2006/picture">
                <pic:pic>
                  <pic:nvPicPr>
                    <pic:cNvPr descr="04-visualizacion_files/figure-docx/unnamed-chunk-7-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p>
    <w:p>
      <w:pPr>
        <w:pStyle w:val="FirstParagraph"/>
      </w:pPr>
      <w:r>
        <w:t xml:space="preserve">También es posible comparar una variable cuantitativa entre categorías.</w:t>
      </w:r>
    </w:p>
    <w:bookmarkEnd w:id="118"/>
    <w:bookmarkStart w:id="122" w:name="boxplot-por-grupo"/>
    <w:p>
      <w:pPr>
        <w:pStyle w:val="Heading3"/>
      </w:pPr>
      <w:r>
        <w:t xml:space="preserve">8.4.3 Boxplot por grupo</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y =</w:t>
      </w:r>
      <w:r>
        <w:rPr>
          <w:rStyle w:val="NormalTok"/>
        </w:rPr>
        <w:t xml:space="preserve"> Peso_Kg))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"Boxplot del peso"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w:t>
      </w:r>
      <w:r>
        <w:br/>
      </w:r>
      <w:r>
        <w:rPr>
          <w:rStyle w:val="NormalTok"/>
        </w:rPr>
        <w:t xml:space="preserve">  )</w:t>
      </w:r>
    </w:p>
    <w:p>
      <w:pPr>
        <w:pStyle w:val="FirstParagraph"/>
      </w:pPr>
      <w:r>
        <w:drawing>
          <wp:inline>
            <wp:extent cx="4620126" cy="3696101"/>
            <wp:effectExtent b="0" l="0" r="0" t="0"/>
            <wp:docPr descr="" title="" id="120" name="Picture"/>
            <a:graphic>
              <a:graphicData uri="http://schemas.openxmlformats.org/drawingml/2006/picture">
                <pic:pic>
                  <pic:nvPicPr>
                    <pic:cNvPr descr="04-visualizacion_files/figure-docx/unnamed-chunk-8-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Este tipo de visualización permite comparar la dispersión, la posición central y la presencia de valores atípicos entre grupos.</w:t>
      </w:r>
    </w:p>
    <w:bookmarkEnd w:id="122"/>
    <w:bookmarkEnd w:id="123"/>
    <w:bookmarkStart w:id="124" w:name="interpretación-básica-de-los-gráficos"/>
    <w:p>
      <w:pPr>
        <w:pStyle w:val="Heading2"/>
      </w:pPr>
      <w:r>
        <w:t xml:space="preserve">8.5 4.5 Interpretación básica de los gráficos</w:t>
      </w:r>
    </w:p>
    <w:p>
      <w:pPr>
        <w:pStyle w:val="FirstParagraph"/>
      </w:pPr>
      <w:r>
        <w:t xml:space="preserve">Cada tipo de gráfico aporta información distinta:</w:t>
      </w:r>
    </w:p>
    <w:p>
      <w:pPr>
        <w:numPr>
          <w:ilvl w:val="0"/>
          <w:numId w:val="1019"/>
        </w:numPr>
      </w:pPr>
      <w:r>
        <w:t xml:space="preserve">El</w:t>
      </w:r>
      <w:r>
        <w:t xml:space="preserve"> </w:t>
      </w:r>
      <w:r>
        <w:rPr>
          <w:b/>
          <w:bCs/>
        </w:rPr>
        <w:t xml:space="preserve">gráfico de barras</w:t>
      </w:r>
      <w:r>
        <w:t xml:space="preserve"> </w:t>
      </w:r>
      <w:r>
        <w:t xml:space="preserve">permite comparar frecuencias entre categorías.</w:t>
      </w:r>
    </w:p>
    <w:p>
      <w:pPr>
        <w:numPr>
          <w:ilvl w:val="0"/>
          <w:numId w:val="1019"/>
        </w:numPr>
      </w:pPr>
      <w:r>
        <w:t xml:space="preserve">El</w:t>
      </w:r>
      <w:r>
        <w:t xml:space="preserve"> </w:t>
      </w:r>
      <w:r>
        <w:rPr>
          <w:b/>
          <w:bCs/>
        </w:rPr>
        <w:t xml:space="preserve">histograma</w:t>
      </w:r>
      <w:r>
        <w:t xml:space="preserve"> </w:t>
      </w:r>
      <w:r>
        <w:t xml:space="preserve">permite analizar la forma de la distribución de una variable cuantitativa.</w:t>
      </w:r>
    </w:p>
    <w:p>
      <w:pPr>
        <w:numPr>
          <w:ilvl w:val="0"/>
          <w:numId w:val="1019"/>
        </w:numPr>
      </w:pPr>
      <w:r>
        <w:t xml:space="preserve">El</w:t>
      </w:r>
      <w:r>
        <w:t xml:space="preserve"> </w:t>
      </w:r>
      <w:r>
        <w:rPr>
          <w:b/>
          <w:bCs/>
        </w:rPr>
        <w:t xml:space="preserve">boxplot</w:t>
      </w:r>
      <w:r>
        <w:t xml:space="preserve"> </w:t>
      </w:r>
      <w:r>
        <w:t xml:space="preserve">facilita la identificación de la mediana, la dispersión y los valores atípicos.</w:t>
      </w:r>
    </w:p>
    <w:p>
      <w:pPr>
        <w:pStyle w:val="FirstParagraph"/>
      </w:pPr>
      <w:r>
        <w:t xml:space="preserve">Por ello, la selección del gráfico debe hacerse de acuerdo con el tipo de variable y el propósito del análisis.</w:t>
      </w:r>
    </w:p>
    <w:bookmarkEnd w:id="124"/>
    <w:bookmarkStart w:id="125" w:name="Xf58c2d831dd532be72d11b21fb7d2d1ecb2bcba"/>
    <w:p>
      <w:pPr>
        <w:pStyle w:val="Heading2"/>
      </w:pPr>
      <w:r>
        <w:t xml:space="preserve">8.6 4.6 Recomendaciones para la elaboración de gráficos</w:t>
      </w:r>
    </w:p>
    <w:p>
      <w:pPr>
        <w:pStyle w:val="FirstParagraph"/>
      </w:pPr>
      <w:r>
        <w:t xml:space="preserve">Para garantizar una correcta interpretación, los gráficos deben elaborarse siguiendo algunos principios básicos:</w:t>
      </w:r>
    </w:p>
    <w:p>
      <w:pPr>
        <w:numPr>
          <w:ilvl w:val="0"/>
          <w:numId w:val="1020"/>
        </w:numPr>
      </w:pPr>
      <w:r>
        <w:t xml:space="preserve">incluir un título claro y descriptivo;</w:t>
      </w:r>
    </w:p>
    <w:p>
      <w:pPr>
        <w:numPr>
          <w:ilvl w:val="0"/>
          <w:numId w:val="1020"/>
        </w:numPr>
      </w:pPr>
      <w:r>
        <w:t xml:space="preserve">nombrar adecuadamente los ejes;</w:t>
      </w:r>
    </w:p>
    <w:p>
      <w:pPr>
        <w:numPr>
          <w:ilvl w:val="0"/>
          <w:numId w:val="1020"/>
        </w:numPr>
      </w:pPr>
      <w:r>
        <w:t xml:space="preserve">verificar que la variable utilizada corresponda con el tipo de gráfico;</w:t>
      </w:r>
    </w:p>
    <w:p>
      <w:pPr>
        <w:numPr>
          <w:ilvl w:val="0"/>
          <w:numId w:val="1020"/>
        </w:numPr>
      </w:pPr>
      <w:r>
        <w:t xml:space="preserve">evitar sobrecargar la visualización con elementos innecesarios;</w:t>
      </w:r>
    </w:p>
    <w:p>
      <w:pPr>
        <w:numPr>
          <w:ilvl w:val="0"/>
          <w:numId w:val="1020"/>
        </w:numPr>
      </w:pPr>
      <w:r>
        <w:t xml:space="preserve">revisar previamente la calidad y consistencia de los datos.</w:t>
      </w:r>
    </w:p>
    <w:p>
      <w:pPr>
        <w:pStyle w:val="FirstParagraph"/>
      </w:pPr>
      <w:r>
        <w:t xml:space="preserve">La visualización de datos constituye un componente esencial del análisis descriptivo. Los gráficos permiten resumir la información, identificar patrones y comunicar resultados de manera clara y comprensible.</w:t>
      </w:r>
    </w:p>
    <w:p>
      <w:pPr>
        <w:pStyle w:val="BodyText"/>
      </w:pPr>
      <w:r>
        <w:t xml:space="preserve">En R, tanto las funciones básicas como el paquete</w:t>
      </w:r>
      <w:r>
        <w:t xml:space="preserve"> </w:t>
      </w:r>
      <w:r>
        <w:rPr>
          <w:rStyle w:val="VerbatimChar"/>
        </w:rPr>
        <w:t xml:space="preserve">ggplot2</w:t>
      </w:r>
      <w:r>
        <w:t xml:space="preserve"> </w:t>
      </w:r>
      <w:r>
        <w:t xml:space="preserve">ofrecen múltiples posibilidades para representar datos de forma efectiva, favoreciendo un análisis más sólido y una mejor interpretación de la información.</w:t>
      </w:r>
    </w:p>
    <w:bookmarkEnd w:id="125"/>
    <w:bookmarkEnd w:id="126"/>
    <w:bookmarkStart w:id="127" w:name="Xb500ffd371f14fa08f5b27718004b6794bd09fd"/>
    <w:p>
      <w:pPr>
        <w:pStyle w:val="Heading1"/>
      </w:pPr>
      <w:r>
        <w:t xml:space="preserve">9. Capítulo 5. Medidas de tendencia central y dispersión</w:t>
      </w:r>
    </w:p>
    <w:p>
      <w:pPr>
        <w:pStyle w:val="FirstParagraph"/>
      </w:pPr>
      <w:r>
        <w:t xml:space="preserve">Las medidas de tendencia central son herramientas estadísticas utilizadas para resumir un conjunto de datos mediante un valor representativo o típico. Su principal objetivo es describir el comportamiento general de una distribución y facilitar la comparación entre diferentes conjuntos de información.</w:t>
      </w:r>
    </w:p>
    <w:p>
      <w:pPr>
        <w:pStyle w:val="BodyText"/>
      </w:pPr>
      <w:r>
        <w:t xml:space="preserve">En términos generales, una medida de tendencia central representa el punto alrededor del cual tienden a agruparse las observaciones. Estas medidas permiten sintetizar grandes volúmenes de datos en un único valor numérico que describe de manera aproximada el comportamiento de la variable analizada.</w:t>
      </w:r>
    </w:p>
    <w:p>
      <w:pPr>
        <w:pStyle w:val="BodyText"/>
      </w:pPr>
      <w:r>
        <w:t xml:space="preserve">Con frecuencia, estas medidas son denominadas</w:t>
      </w:r>
      <w:r>
        <w:t xml:space="preserve"> </w:t>
      </w:r>
      <w:r>
        <w:t xml:space="preserve">“promedios”</w:t>
      </w:r>
      <w:r>
        <w:t xml:space="preserve">; sin embargo, cada una posee características particulares y su uso depende de la naturaleza de los datos y del propósito del análisis.</w:t>
      </w:r>
    </w:p>
    <w:p>
      <w:pPr>
        <w:pStyle w:val="BodyText"/>
      </w:pPr>
      <w:r>
        <w:t xml:space="preserve">Las tres medidas de tendencia central más utilizadas son:</w:t>
      </w:r>
    </w:p>
    <w:p>
      <w:pPr>
        <w:numPr>
          <w:ilvl w:val="0"/>
          <w:numId w:val="1021"/>
        </w:numPr>
      </w:pPr>
      <w:r>
        <w:rPr>
          <w:b/>
          <w:bCs/>
        </w:rPr>
        <w:t xml:space="preserve">Media aritmética:</w:t>
      </w:r>
      <w:r>
        <w:t xml:space="preserve"> </w:t>
      </w:r>
      <w:r>
        <w:t xml:space="preserve">representa el promedio de los valores observados.</w:t>
      </w:r>
    </w:p>
    <w:p>
      <w:pPr>
        <w:numPr>
          <w:ilvl w:val="0"/>
          <w:numId w:val="1021"/>
        </w:numPr>
      </w:pPr>
      <w:r>
        <w:rPr>
          <w:b/>
          <w:bCs/>
        </w:rPr>
        <w:t xml:space="preserve">Mediana:</w:t>
      </w:r>
      <w:r>
        <w:t xml:space="preserve"> </w:t>
      </w:r>
      <w:r>
        <w:t xml:space="preserve">corresponde al valor central de los datos ordenados.</w:t>
      </w:r>
    </w:p>
    <w:p>
      <w:pPr>
        <w:numPr>
          <w:ilvl w:val="0"/>
          <w:numId w:val="1021"/>
        </w:numPr>
      </w:pPr>
      <w:r>
        <w:rPr>
          <w:b/>
          <w:bCs/>
        </w:rPr>
        <w:t xml:space="preserve">Moda:</w:t>
      </w:r>
      <w:r>
        <w:t xml:space="preserve"> </w:t>
      </w:r>
      <w:r>
        <w:t xml:space="preserve">identifica el valor o categoría que aparece con mayor frecuencia.</w:t>
      </w:r>
    </w:p>
    <w:p>
      <w:pPr>
        <w:pStyle w:val="FirstParagraph"/>
      </w:pPr>
      <w:r>
        <w:t xml:space="preserve">La elección de la medida más adecuada depende del tipo de variable, la presencia de valores extremos y la forma de la distribución de los datos. Por ejemplo, la media suele verse afectada por valores atípicos, mientras que la mediana ofrece una medida más robusta en distribuciones asimétricas.</w:t>
      </w:r>
    </w:p>
    <w:p>
      <w:pPr>
        <w:pStyle w:val="BodyText"/>
      </w:pPr>
      <w:r>
        <w:t xml:space="preserve">Estas medidas constituyen una base fundamental para el análisis estadístico descriptivo y son ampliamente utilizadas en áreas como la salud, educación, ingeniería, economía y ciencias sociales, ya que permiten resumir información y apoyar la toma de decisiones basada en datos.</w:t>
      </w:r>
    </w:p>
    <w:p>
      <w:pPr>
        <w:pStyle w:val="BodyText"/>
      </w:pPr>
      <w:r>
        <w:t xml:space="preserve">En este capítulo se presentan las principales medidas de tendencia central y de dispersión, junto con su formulación matemática y su implementación en R.</w:t>
      </w:r>
    </w:p>
    <w:bookmarkEnd w:id="127"/>
    <w:bookmarkStart w:id="140" w:name="medidas-de-tendencia-central"/>
    <w:p>
      <w:pPr>
        <w:pStyle w:val="Heading1"/>
      </w:pPr>
      <w:r>
        <w:t xml:space="preserve">10. 5.1 Medidas de tendencia central</w:t>
      </w:r>
    </w:p>
    <w:bookmarkStart w:id="128" w:name="media-aritmética"/>
    <w:p>
      <w:pPr>
        <w:pStyle w:val="Heading3"/>
      </w:pPr>
      <w:r>
        <w:t xml:space="preserve">10.0.1 5.1.1 Media aritmética</w:t>
      </w:r>
    </w:p>
    <w:p>
      <w:pPr>
        <w:pStyle w:val="FirstParagraph"/>
      </w:pPr>
      <w:r>
        <w:t xml:space="preserve">La media aritmética es el promedio de los datos y se calcula como la suma de todas las observaciones dividida entre el número total de datos.</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Donde:</w:t>
      </w:r>
      <w:r>
        <w:t xml:space="preserve"> </w:t>
      </w:r>
      <m:oMath>
        <m:d>
          <m:dPr>
            <m:begChr m:val="("/>
            <m:sepChr m:val=""/>
            <m:endChr m:val=")"/>
            <m:grow/>
          </m:dPr>
          <m:e>
            <m:sSub>
              <m:e>
                <m:r>
                  <m:t>x</m:t>
                </m:r>
              </m:e>
              <m:sub>
                <m:r>
                  <m:t>i</m:t>
                </m:r>
              </m:sub>
            </m:sSub>
          </m:e>
        </m:d>
      </m:oMath>
      <w:r>
        <w:t xml:space="preserve">: cada observación,</w:t>
      </w:r>
      <w:r>
        <w:t xml:space="preserve"> </w:t>
      </w:r>
      <m:oMath>
        <m:d>
          <m:dPr>
            <m:begChr m:val="("/>
            <m:sepChr m:val=""/>
            <m:endChr m:val=")"/>
            <m:grow/>
          </m:dPr>
          <m:e>
            <m:r>
              <m:t>n</m:t>
            </m:r>
          </m:e>
        </m:d>
      </m:oMath>
      <w:r>
        <w:t xml:space="preserve">: número total de datos,</w:t>
      </w:r>
      <w:r>
        <w:t xml:space="preserve"> </w:t>
      </w:r>
      <m:oMath>
        <m:acc>
          <m:accPr>
            <m:chr m:val="‾"/>
          </m:accPr>
          <m:e>
            <m:r>
              <m:t>x</m:t>
            </m:r>
          </m:e>
        </m:acc>
      </m:oMath>
      <w:r>
        <w:t xml:space="preserve">: media aritmética</w:t>
      </w:r>
      <w:r>
        <w:br/>
      </w:r>
    </w:p>
    <w:bookmarkEnd w:id="128"/>
    <w:bookmarkStart w:id="129" w:name="cálculo-en-r"/>
    <w:p>
      <w:pPr>
        <w:pStyle w:val="Heading3"/>
      </w:pPr>
      <w:r>
        <w:t xml:space="preserve">10.0.2 Cálculo en R</w:t>
      </w:r>
    </w:p>
    <w:p>
      <w:pPr>
        <w:pStyle w:val="SourceCode"/>
      </w:pPr>
      <w:r>
        <w:rPr>
          <w:rStyle w:val="FunctionTok"/>
        </w:rPr>
        <w:t xml:space="preserve">library</w:t>
      </w:r>
      <w:r>
        <w:rPr>
          <w:rStyle w:val="NormalTok"/>
        </w:rPr>
        <w:t xml:space="preserve">(readxl)</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"C:/R-Proyectos/estadistica-experiencial/data/bd_antropometricas.xlsx"</w:t>
      </w:r>
      <w:r>
        <w:rPr>
          <w:rStyle w:val="NormalTok"/>
        </w:rPr>
        <w:t xml:space="preserve">)</w:t>
      </w:r>
      <w:r>
        <w:br/>
      </w:r>
      <w:r>
        <w:rPr>
          <w:rStyle w:val="FunctionTok"/>
        </w:rPr>
        <w:t xml:space="preserve">head</w:t>
      </w:r>
      <w:r>
        <w:rPr>
          <w:rStyle w:val="NormalTok"/>
        </w:rPr>
        <w:t xml:space="preserve">(datos)</w:t>
      </w:r>
    </w:p>
    <w:p>
      <w:pPr>
        <w:pStyle w:val="SourceCode"/>
      </w:pPr>
      <w:r>
        <w:rPr>
          <w:rStyle w:val="VerbatimChar"/>
        </w:rPr>
        <w:t xml:space="preserve"># A tibble: 6 × 13</w:t>
      </w:r>
      <w:r>
        <w:br/>
      </w:r>
      <w:r>
        <w:rPr>
          <w:rStyle w:val="VerbatimChar"/>
        </w:rPr>
        <w:t xml:space="preserve">  Clase Grupo Genero Altura_cm Peso_Kg Anchura_hombros_cm Long_Mano_cm</w:t>
      </w:r>
      <w:r>
        <w:br/>
      </w:r>
      <w:r>
        <w:rPr>
          <w:rStyle w:val="VerbatimChar"/>
        </w:rPr>
        <w:t xml:space="preserve">  &lt;chr&gt; &lt;chr&gt; &lt;chr&gt;      &lt;dbl&gt;   &lt;dbl&gt;              &lt;dbl&gt;        &lt;dbl&gt;</w:t>
      </w:r>
      <w:r>
        <w:br/>
      </w:r>
      <w:r>
        <w:rPr>
          <w:rStyle w:val="VerbatimChar"/>
        </w:rPr>
        <w:t xml:space="preserve">1 D     A     M            177      73                 49           19</w:t>
      </w:r>
      <w:r>
        <w:br/>
      </w:r>
      <w:r>
        <w:rPr>
          <w:rStyle w:val="VerbatimChar"/>
        </w:rPr>
        <w:t xml:space="preserve">2 D     A     M            177      86                 45           19</w:t>
      </w:r>
      <w:r>
        <w:br/>
      </w:r>
      <w:r>
        <w:rPr>
          <w:rStyle w:val="VerbatimChar"/>
        </w:rPr>
        <w:t xml:space="preserve">3 D     A     F            160      52                 37           16</w:t>
      </w:r>
      <w:r>
        <w:br/>
      </w:r>
      <w:r>
        <w:rPr>
          <w:rStyle w:val="VerbatimChar"/>
        </w:rPr>
        <w:t xml:space="preserve">4 D     A     F            159      53                 38           16</w:t>
      </w:r>
      <w:r>
        <w:br/>
      </w:r>
      <w:r>
        <w:rPr>
          <w:rStyle w:val="VerbatimChar"/>
        </w:rPr>
        <w:t xml:space="preserve">5 D     A     F            174      78                 41           18</w:t>
      </w:r>
      <w:r>
        <w:br/>
      </w:r>
      <w:r>
        <w:rPr>
          <w:rStyle w:val="VerbatimChar"/>
        </w:rPr>
        <w:t xml:space="preserve">6 D     B     M            186      68                 44           19</w:t>
      </w:r>
      <w:r>
        <w:br/>
      </w:r>
      <w:r>
        <w:rPr>
          <w:rStyle w:val="VerbatimChar"/>
        </w:rPr>
        <w:t xml:space="preserve"># ℹ 6 more variables: Lon_Palma_cm &lt;dbl&gt;, Ancho_Palma_cm &lt;dbl&gt;,</w:t>
      </w:r>
      <w:r>
        <w:br/>
      </w:r>
      <w:r>
        <w:rPr>
          <w:rStyle w:val="VerbatimChar"/>
        </w:rPr>
        <w:t xml:space="preserve">#   Long_Brazo_cm &lt;dbl&gt;, Long_Muslo_cm &lt;dbl&gt;, Long_Antebrazo_cm &lt;dbl&gt;,</w:t>
      </w:r>
      <w:r>
        <w:br/>
      </w:r>
      <w:r>
        <w:rPr>
          <w:rStyle w:val="VerbatimChar"/>
        </w:rPr>
        <w:t xml:space="preserve">#   Curso &lt;chr&gt;</w:t>
      </w:r>
    </w:p>
    <w:p>
      <w:pPr>
        <w:pStyle w:val="SourceCode"/>
      </w:pPr>
      <w:r>
        <w:rPr>
          <w:rStyle w:val="FunctionTok"/>
        </w:rPr>
        <w:t xml:space="preserve">str</w:t>
      </w:r>
      <w:r>
        <w:rPr>
          <w:rStyle w:val="NormalTok"/>
        </w:rPr>
        <w:t xml:space="preserve">(datos)</w:t>
      </w:r>
    </w:p>
    <w:p>
      <w:pPr>
        <w:pStyle w:val="SourceCode"/>
      </w:pPr>
      <w:r>
        <w:rPr>
          <w:rStyle w:val="VerbatimChar"/>
        </w:rPr>
        <w:t xml:space="preserve">tibble [260 × 13] (S3: tbl_df/tbl/data.frame)</w:t>
      </w:r>
      <w:r>
        <w:br/>
      </w:r>
      <w:r>
        <w:rPr>
          <w:rStyle w:val="VerbatimChar"/>
        </w:rPr>
        <w:t xml:space="preserve"> $ Clase             : chr [1:260] "D" "D" "D" "D" ...</w:t>
      </w:r>
      <w:r>
        <w:br/>
      </w:r>
      <w:r>
        <w:rPr>
          <w:rStyle w:val="VerbatimChar"/>
        </w:rPr>
        <w:t xml:space="preserve"> $ Grupo             : chr [1:260] "A" "A" "A" "A" ...</w:t>
      </w:r>
      <w:r>
        <w:br/>
      </w:r>
      <w:r>
        <w:rPr>
          <w:rStyle w:val="VerbatimChar"/>
        </w:rPr>
        <w:t xml:space="preserve"> $ Genero            : chr [1:260] "M" "M" "F" "F" ...</w:t>
      </w:r>
      <w:r>
        <w:br/>
      </w:r>
      <w:r>
        <w:rPr>
          <w:rStyle w:val="VerbatimChar"/>
        </w:rPr>
        <w:t xml:space="preserve"> $ Altura_cm         : num [1:260] 177 177 160 159 174 186 174 172 156 165 ...</w:t>
      </w:r>
      <w:r>
        <w:br/>
      </w:r>
      <w:r>
        <w:rPr>
          <w:rStyle w:val="VerbatimChar"/>
        </w:rPr>
        <w:t xml:space="preserve"> $ Peso_Kg           : num [1:260] 73 86 52 53 78 68 115 50 62 64 ...</w:t>
      </w:r>
      <w:r>
        <w:br/>
      </w:r>
      <w:r>
        <w:rPr>
          <w:rStyle w:val="VerbatimChar"/>
        </w:rPr>
        <w:t xml:space="preserve"> $ Anchura_hombros_cm: num [1:260] 49 45 37 38 41 44 49 42 42 44 ...</w:t>
      </w:r>
      <w:r>
        <w:br/>
      </w:r>
      <w:r>
        <w:rPr>
          <w:rStyle w:val="VerbatimChar"/>
        </w:rPr>
        <w:t xml:space="preserve"> $ Long_Mano_cm      : num [1:260] 19 19 16 16 18 19 21 19 19 18 ...</w:t>
      </w:r>
      <w:r>
        <w:br/>
      </w:r>
      <w:r>
        <w:rPr>
          <w:rStyle w:val="VerbatimChar"/>
        </w:rPr>
        <w:t xml:space="preserve"> $ Lon_Palma_cm      : num [1:260] 11 10 8 9 10 11 11.4 10.1 10 10 ...</w:t>
      </w:r>
      <w:r>
        <w:br/>
      </w:r>
      <w:r>
        <w:rPr>
          <w:rStyle w:val="VerbatimChar"/>
        </w:rPr>
        <w:t xml:space="preserve"> $ Ancho_Palma_cm    : num [1:260] 9 9 8 8 8.5 8 9 7 8 8 ...</w:t>
      </w:r>
      <w:r>
        <w:br/>
      </w:r>
      <w:r>
        <w:rPr>
          <w:rStyle w:val="VerbatimChar"/>
        </w:rPr>
        <w:t xml:space="preserve"> $ Long_Brazo_cm     : num [1:260] 62 59 54 52 59 74 80 76 69 70 ...</w:t>
      </w:r>
      <w:r>
        <w:br/>
      </w:r>
      <w:r>
        <w:rPr>
          <w:rStyle w:val="VerbatimChar"/>
        </w:rPr>
        <w:t xml:space="preserve"> $ Long_Muslo_cm     : num [1:260] 55 52 51 50 52 52 47 51 52 53 ...</w:t>
      </w:r>
      <w:r>
        <w:br/>
      </w:r>
      <w:r>
        <w:rPr>
          <w:rStyle w:val="VerbatimChar"/>
        </w:rPr>
        <w:t xml:space="preserve"> $ Long_Antebrazo_cm : num [1:260] 31 31 27 27 29 29 28 26 26 27 ...</w:t>
      </w:r>
      <w:r>
        <w:br/>
      </w:r>
      <w:r>
        <w:rPr>
          <w:rStyle w:val="VerbatimChar"/>
        </w:rPr>
        <w:t xml:space="preserve"> $ Curso             : chr [1:260] "2020-1" "2020-1" "2020-1" "2020-1" ...</w:t>
      </w:r>
    </w:p>
    <w:p>
      <w:pPr>
        <w:pStyle w:val="SourceCode"/>
      </w:pPr>
      <w:r>
        <w:rPr>
          <w:rStyle w:val="FunctionTok"/>
        </w:rPr>
        <w:t xml:space="preserve">names</w:t>
      </w:r>
      <w:r>
        <w:rPr>
          <w:rStyle w:val="NormalTok"/>
        </w:rPr>
        <w:t xml:space="preserve">(datos)</w:t>
      </w:r>
    </w:p>
    <w:p>
      <w:pPr>
        <w:pStyle w:val="SourceCode"/>
      </w:pPr>
      <w:r>
        <w:rPr>
          <w:rStyle w:val="VerbatimChar"/>
        </w:rPr>
        <w:t xml:space="preserve"> [1] "Clase"              "Grupo"              "Genero"            </w:t>
      </w:r>
      <w:r>
        <w:br/>
      </w:r>
      <w:r>
        <w:rPr>
          <w:rStyle w:val="VerbatimChar"/>
        </w:rPr>
        <w:t xml:space="preserve"> [4] "Altura_cm"          "Peso_Kg"            "Anchura_hombros_cm"</w:t>
      </w:r>
      <w:r>
        <w:br/>
      </w:r>
      <w:r>
        <w:rPr>
          <w:rStyle w:val="VerbatimChar"/>
        </w:rPr>
        <w:t xml:space="preserve"> [7] "Long_Mano_cm"       "Lon_Palma_cm"       "Ancho_Palma_cm"    </w:t>
      </w:r>
      <w:r>
        <w:br/>
      </w:r>
      <w:r>
        <w:rPr>
          <w:rStyle w:val="VerbatimChar"/>
        </w:rPr>
        <w:t xml:space="preserve">[10] "Long_Brazo_cm"      "Long_Muslo_cm"      "Long_Antebrazo_cm" </w:t>
      </w:r>
      <w:r>
        <w:br/>
      </w:r>
      <w:r>
        <w:rPr>
          <w:rStyle w:val="VerbatimChar"/>
        </w:rPr>
        <w:t xml:space="preserve">[13] "Curso"             </w:t>
      </w:r>
    </w:p>
    <w:p>
      <w:pPr>
        <w:pStyle w:val="SourceCode"/>
      </w:pP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68.14808</w:t>
      </w:r>
    </w:p>
    <w:bookmarkEnd w:id="129"/>
    <w:bookmarkStart w:id="130" w:name="mediana"/>
    <w:p>
      <w:pPr>
        <w:pStyle w:val="Heading3"/>
      </w:pPr>
      <w:r>
        <w:t xml:space="preserve">10.0.3 5.1.2 Mediana</w:t>
      </w:r>
    </w:p>
    <w:p>
      <w:pPr>
        <w:pStyle w:val="FirstParagraph"/>
      </w:pPr>
      <w:r>
        <w:t xml:space="preserve">La mediana es el valor que divide el conjunto de datos ordenados en dos partes iguales, de modo que el 50% de las observaciones queda por debajo y el otro 50% por encima.</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left"/>
                        <m:count m:val="1"/>
                      </m:mcPr>
                    </m:mc>
                    <m:mc>
                      <m:mcPr>
                        <m:mcJc m:val="left"/>
                        <m:count m:val="1"/>
                      </m:mcPr>
                    </m:mc>
                  </m:mcs>
                </m:mPr>
                <m:mr>
                  <m:e>
                    <m:sSub>
                      <m:e>
                        <m:r>
                          <m:t>x</m:t>
                        </m:r>
                      </m:e>
                      <m:sub>
                        <m:f>
                          <m:fPr>
                            <m:type m:val="bar"/>
                          </m:fPr>
                          <m:num>
                            <m:r>
                              <m:t>n</m:t>
                            </m:r>
                            <m:r>
                              <m:rPr>
                                <m:sty m:val="p"/>
                              </m:rPr>
                              <m:t>+</m:t>
                            </m:r>
                            <m:r>
                              <m:t>1</m:t>
                            </m:r>
                          </m:num>
                          <m:den>
                            <m:r>
                              <m:t>2</m:t>
                            </m:r>
                          </m:den>
                        </m:f>
                      </m:sub>
                    </m:sSub>
                    <m:r>
                      <m:rPr>
                        <m:sty m:val="p"/>
                      </m:rPr>
                      <m:t>,</m:t>
                    </m:r>
                  </m:e>
                  <m:e>
                    <m:r>
                      <m:t>n</m:t>
                    </m:r>
                    <m:r>
                      <m:rPr>
                        <m:nor/>
                        <m:sty m:val="p"/>
                      </m:rPr>
                      <m:t> impar</m:t>
                    </m:r>
                  </m:e>
                </m:mr>
                <m:mr>
                  <m:e>
                    <m:f>
                      <m:fPr>
                        <m:type m:val="bar"/>
                      </m:fPr>
                      <m:num>
                        <m:sSub>
                          <m:e>
                            <m:r>
                              <m:t>x</m:t>
                            </m:r>
                          </m:e>
                          <m:sub>
                            <m:f>
                              <m:fPr>
                                <m:type m:val="bar"/>
                              </m:fPr>
                              <m:num>
                                <m:r>
                                  <m:t>n</m:t>
                                </m:r>
                              </m:num>
                              <m:den>
                                <m:r>
                                  <m:t>2</m:t>
                                </m:r>
                              </m:den>
                            </m:f>
                          </m:sub>
                        </m:sSub>
                        <m:r>
                          <m:rPr>
                            <m:sty m:val="p"/>
                          </m:rPr>
                          <m:t>+</m:t>
                        </m:r>
                        <m:sSub>
                          <m:e>
                            <m:r>
                              <m:t>x</m:t>
                            </m:r>
                          </m:e>
                          <m:sub>
                            <m:f>
                              <m:fPr>
                                <m:type m:val="bar"/>
                              </m:fPr>
                              <m:num>
                                <m:r>
                                  <m:t>n</m:t>
                                </m:r>
                              </m:num>
                              <m:den>
                                <m:r>
                                  <m:t>2</m:t>
                                </m:r>
                              </m:den>
                            </m:f>
                            <m:r>
                              <m:rPr>
                                <m:sty m:val="p"/>
                              </m:rPr>
                              <m:t>+</m:t>
                            </m:r>
                            <m:r>
                              <m:t>1</m:t>
                            </m:r>
                          </m:sub>
                        </m:sSub>
                      </m:num>
                      <m:den>
                        <m:r>
                          <m:t>2</m:t>
                        </m:r>
                      </m:den>
                    </m:f>
                    <m:r>
                      <m:rPr>
                        <m:sty m:val="p"/>
                      </m:rPr>
                      <m:t>,</m:t>
                    </m:r>
                  </m:e>
                  <m:e>
                    <m:r>
                      <m:t>n</m:t>
                    </m:r>
                    <m:r>
                      <m:rPr>
                        <m:nor/>
                        <m:sty m:val="p"/>
                      </m:rPr>
                      <m:t> par</m:t>
                    </m:r>
                  </m:e>
                </m:mr>
              </m:m>
            </m:e>
          </m:d>
        </m:oMath>
      </m:oMathPara>
    </w:p>
    <w:p>
      <w:pPr>
        <w:pStyle w:val="FirstParagraph"/>
      </w:pPr>
      <w:r>
        <w:t xml:space="preserve">La mediana es una medida robusta frente a valores extremos.</w:t>
      </w:r>
    </w:p>
    <w:bookmarkEnd w:id="130"/>
    <w:bookmarkStart w:id="131" w:name="cálculo-en-r-1"/>
    <w:p>
      <w:pPr>
        <w:pStyle w:val="Heading3"/>
      </w:pPr>
      <w:r>
        <w:t xml:space="preserve">10.0.4 Cálculo en R</w:t>
      </w:r>
    </w:p>
    <w:p>
      <w:pPr>
        <w:pStyle w:val="SourceCode"/>
      </w:pPr>
      <w:r>
        <w:rPr>
          <w:rStyle w:val="FunctionTok"/>
        </w:rPr>
        <w:t xml:space="preserve">median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50</w:t>
      </w:r>
    </w:p>
    <w:bookmarkEnd w:id="131"/>
    <w:bookmarkStart w:id="132" w:name="moda"/>
    <w:p>
      <w:pPr>
        <w:pStyle w:val="Heading3"/>
      </w:pPr>
      <w:r>
        <w:t xml:space="preserve">10.0.5 5.1.3 Moda</w:t>
      </w:r>
    </w:p>
    <w:p>
      <w:pPr>
        <w:pStyle w:val="FirstParagraph"/>
      </w:pPr>
      <w:r>
        <w:t xml:space="preserve">La moda es el valor que aparece con mayor frecuencia en el conjunto de datos.</w:t>
      </w:r>
    </w:p>
    <w:p>
      <w:pPr>
        <w:pStyle w:val="BodyText"/>
      </w:pPr>
      <m:oMathPara>
        <m:oMathParaPr>
          <m:jc m:val="center"/>
        </m:oMathParaPr>
        <m:oMath>
          <m:r>
            <m:rPr>
              <m:nor/>
              <m:sty m:val="p"/>
            </m:rPr>
            <m:t>Moda</m:t>
          </m:r>
          <m:r>
            <m:rPr>
              <m:sty m:val="p"/>
            </m:rPr>
            <m:t>=</m:t>
          </m:r>
          <m:r>
            <m:rPr>
              <m:sty m:val="p"/>
            </m:rPr>
            <m:t>arg</m:t>
          </m:r>
          <m:r>
            <m:rPr>
              <m:sty m:val="p"/>
            </m:rPr>
            <m:t>max</m:t>
          </m:r>
          <m:d>
            <m:dPr>
              <m:begChr m:val="("/>
              <m:sepChr m:val=""/>
              <m:endChr m:val=")"/>
              <m:grow/>
            </m:dPr>
            <m:e>
              <m:sSub>
                <m:e>
                  <m:r>
                    <m:t>f</m:t>
                  </m:r>
                </m:e>
                <m:sub>
                  <m:r>
                    <m:t>i</m:t>
                  </m:r>
                </m:sub>
              </m:sSub>
            </m:e>
          </m:d>
        </m:oMath>
      </m:oMathPara>
    </w:p>
    <w:bookmarkEnd w:id="132"/>
    <w:bookmarkStart w:id="133" w:name="cálculo-en-r-2"/>
    <w:p>
      <w:pPr>
        <w:pStyle w:val="Heading3"/>
      </w:pPr>
      <w:r>
        <w:t xml:space="preserve">10.0.6 Cálculo en R</w:t>
      </w:r>
    </w:p>
    <w:p>
      <w:pPr>
        <w:pStyle w:val="SourceCode"/>
      </w:pPr>
      <w:r>
        <w:rPr>
          <w:rStyle w:val="NormalTok"/>
        </w:rPr>
        <w:t xml:space="preserve">moda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ux </w:t>
      </w:r>
      <w:r>
        <w:rPr>
          <w:rStyle w:val="OtherTok"/>
        </w:rPr>
        <w:t xml:space="preserve">&lt;-</w:t>
      </w:r>
      <w:r>
        <w:rPr>
          <w:rStyle w:val="NormalTok"/>
        </w:rPr>
        <w:t xml:space="preserve"> </w:t>
      </w:r>
      <w:r>
        <w:rPr>
          <w:rStyle w:val="FunctionTok"/>
        </w:rPr>
        <w:t xml:space="preserve">unique</w:t>
      </w:r>
      <w:r>
        <w:rPr>
          <w:rStyle w:val="NormalTok"/>
        </w:rPr>
        <w:t xml:space="preserve">(x)</w:t>
      </w:r>
      <w:r>
        <w:br/>
      </w:r>
      <w:r>
        <w:rPr>
          <w:rStyle w:val="NormalTok"/>
        </w:rPr>
        <w:t xml:space="preserve">  ux[</w:t>
      </w:r>
      <w:r>
        <w:rPr>
          <w:rStyle w:val="FunctionTok"/>
        </w:rPr>
        <w:t xml:space="preserve">which.max</w:t>
      </w:r>
      <w:r>
        <w:rPr>
          <w:rStyle w:val="NormalTok"/>
        </w:rPr>
        <w:t xml:space="preserve">(</w:t>
      </w:r>
      <w:r>
        <w:rPr>
          <w:rStyle w:val="FunctionTok"/>
        </w:rPr>
        <w:t xml:space="preserve">tabulate</w:t>
      </w:r>
      <w:r>
        <w:rPr>
          <w:rStyle w:val="NormalTok"/>
        </w:rPr>
        <w:t xml:space="preserve">(</w:t>
      </w:r>
      <w:r>
        <w:rPr>
          <w:rStyle w:val="FunctionTok"/>
        </w:rPr>
        <w:t xml:space="preserve">match</w:t>
      </w:r>
      <w:r>
        <w:rPr>
          <w:rStyle w:val="NormalTok"/>
        </w:rPr>
        <w:t xml:space="preserve">(x, ux)))]</w:t>
      </w:r>
      <w:r>
        <w:br/>
      </w:r>
      <w:r>
        <w:rPr>
          <w:rStyle w:val="NormalTok"/>
        </w:rPr>
        <w:t xml:space="preserve">}</w:t>
      </w:r>
      <w:r>
        <w:br/>
      </w:r>
      <w:r>
        <w:br/>
      </w:r>
      <w:r>
        <w:rPr>
          <w:rStyle w:val="FunctionTok"/>
        </w:rPr>
        <w:t xml:space="preserve">moda</w:t>
      </w:r>
      <w:r>
        <w:rPr>
          <w:rStyle w:val="NormalTok"/>
        </w:rPr>
        <w:t xml:space="preserve">(datos</w:t>
      </w:r>
      <w:r>
        <w:rPr>
          <w:rStyle w:val="SpecialCharTok"/>
        </w:rPr>
        <w:t xml:space="preserve">$</w:t>
      </w:r>
      <w:r>
        <w:rPr>
          <w:rStyle w:val="NormalTok"/>
        </w:rPr>
        <w:t xml:space="preserve">Peso_Kg)</w:t>
      </w:r>
    </w:p>
    <w:p>
      <w:pPr>
        <w:pStyle w:val="SourceCode"/>
      </w:pPr>
      <w:r>
        <w:rPr>
          <w:rStyle w:val="VerbatimChar"/>
        </w:rPr>
        <w:t xml:space="preserve">[1] 40</w:t>
      </w:r>
    </w:p>
    <w:bookmarkEnd w:id="133"/>
    <w:bookmarkStart w:id="137" w:name="Xaf20193a12f4e41a5ebf2c3abc9bf67af7f45f5"/>
    <w:p>
      <w:pPr>
        <w:pStyle w:val="Heading2"/>
      </w:pPr>
      <w:r>
        <w:t xml:space="preserve">10.1 Visualización de las medidas de tendencia central</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(ggplot2)</w:t>
      </w:r>
      <w:r>
        <w:br/>
      </w:r>
      <w:r>
        <w:br/>
      </w:r>
      <w:r>
        <w:rPr>
          <w:rStyle w:val="CommentTok"/>
        </w:rPr>
        <w:t xml:space="preserve"># Cargar datos</w:t>
      </w:r>
      <w:r>
        <w:br/>
      </w:r>
      <w:r>
        <w:rPr>
          <w:rStyle w:val="NormalTok"/>
        </w:rPr>
        <w:t xml:space="preserve">datos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StringTok"/>
        </w:rPr>
        <w:t xml:space="preserve">"C:/R-Proyectos/estadistica-experiencial/data/bd_antropometricas.xlsx"</w:t>
      </w:r>
      <w:r>
        <w:br/>
      </w:r>
      <w:r>
        <w:rPr>
          <w:rStyle w:val="NormalTok"/>
        </w:rPr>
        <w:t xml:space="preserve">)</w:t>
      </w:r>
      <w:r>
        <w:br/>
      </w:r>
      <w:r>
        <w:br/>
      </w:r>
      <w:r>
        <w:rPr>
          <w:rStyle w:val="CommentTok"/>
        </w:rPr>
        <w:t xml:space="preserve"># Función para calcular la moda</w:t>
      </w:r>
      <w:r>
        <w:br/>
      </w:r>
      <w:r>
        <w:rPr>
          <w:rStyle w:val="NormalTok"/>
        </w:rPr>
        <w:t xml:space="preserve">moda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w:t>
      </w:r>
      <w:r>
        <w:rPr>
          <w:rStyle w:val="FunctionTok"/>
        </w:rPr>
        <w:t xml:space="preserve">na.omit</w:t>
      </w:r>
      <w:r>
        <w:rPr>
          <w:rStyle w:val="NormalTok"/>
        </w:rPr>
        <w:t xml:space="preserve">(x)</w:t>
      </w:r>
      <w:r>
        <w:br/>
      </w:r>
      <w:r>
        <w:rPr>
          <w:rStyle w:val="NormalTok"/>
        </w:rPr>
        <w:t xml:space="preserve">  ux </w:t>
      </w:r>
      <w:r>
        <w:rPr>
          <w:rStyle w:val="OtherTok"/>
        </w:rPr>
        <w:t xml:space="preserve">&lt;-</w:t>
      </w:r>
      <w:r>
        <w:rPr>
          <w:rStyle w:val="NormalTok"/>
        </w:rPr>
        <w:t xml:space="preserve"> </w:t>
      </w:r>
      <w:r>
        <w:rPr>
          <w:rStyle w:val="FunctionTok"/>
        </w:rPr>
        <w:t xml:space="preserve">unique</w:t>
      </w:r>
      <w:r>
        <w:rPr>
          <w:rStyle w:val="NormalTok"/>
        </w:rPr>
        <w:t xml:space="preserve">(x)</w:t>
      </w:r>
      <w:r>
        <w:br/>
      </w:r>
      <w:r>
        <w:rPr>
          <w:rStyle w:val="NormalTok"/>
        </w:rPr>
        <w:t xml:space="preserve">  ux[</w:t>
      </w:r>
      <w:r>
        <w:rPr>
          <w:rStyle w:val="FunctionTok"/>
        </w:rPr>
        <w:t xml:space="preserve">which.max</w:t>
      </w:r>
      <w:r>
        <w:rPr>
          <w:rStyle w:val="NormalTok"/>
        </w:rPr>
        <w:t xml:space="preserve">(</w:t>
      </w:r>
      <w:r>
        <w:rPr>
          <w:rStyle w:val="FunctionTok"/>
        </w:rPr>
        <w:t xml:space="preserve">tabulate</w:t>
      </w:r>
      <w:r>
        <w:rPr>
          <w:rStyle w:val="NormalTok"/>
        </w:rPr>
        <w:t xml:space="preserve">(</w:t>
      </w:r>
      <w:r>
        <w:rPr>
          <w:rStyle w:val="FunctionTok"/>
        </w:rPr>
        <w:t xml:space="preserve">match</w:t>
      </w:r>
      <w:r>
        <w:rPr>
          <w:rStyle w:val="NormalTok"/>
        </w:rPr>
        <w:t xml:space="preserve">(x, ux)))]</w:t>
      </w:r>
      <w:r>
        <w:br/>
      </w:r>
      <w:r>
        <w:rPr>
          <w:rStyle w:val="NormalTok"/>
        </w:rPr>
        <w:t xml:space="preserve">}</w:t>
      </w:r>
      <w:r>
        <w:br/>
      </w:r>
      <w:r>
        <w:br/>
      </w:r>
      <w:r>
        <w:rPr>
          <w:rStyle w:val="CommentTok"/>
        </w:rPr>
        <w:t xml:space="preserve"># Medidas de tendencia central</w:t>
      </w:r>
      <w:r>
        <w:br/>
      </w:r>
      <w:r>
        <w:rPr>
          <w:rStyle w:val="NormalTok"/>
        </w:rPr>
        <w:t xml:space="preserve">media </w:t>
      </w:r>
      <w:r>
        <w:rPr>
          <w:rStyle w:val="OtherTok"/>
        </w:rPr>
        <w:t xml:space="preserve">&lt;-</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mediana </w:t>
      </w:r>
      <w:r>
        <w:rPr>
          <w:rStyle w:val="OtherTok"/>
        </w:rPr>
        <w:t xml:space="preserve">&lt;-</w:t>
      </w:r>
      <w:r>
        <w:rPr>
          <w:rStyle w:val="NormalTok"/>
        </w:rPr>
        <w:t xml:space="preserve"> </w:t>
      </w:r>
      <w:r>
        <w:rPr>
          <w:rStyle w:val="FunctionTok"/>
        </w:rPr>
        <w:t xml:space="preserve">median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moda_val </w:t>
      </w:r>
      <w:r>
        <w:rPr>
          <w:rStyle w:val="OtherTok"/>
        </w:rPr>
        <w:t xml:space="preserve">&lt;-</w:t>
      </w:r>
      <w:r>
        <w:rPr>
          <w:rStyle w:val="NormalTok"/>
        </w:rPr>
        <w:t xml:space="preserve"> </w:t>
      </w:r>
      <w:r>
        <w:rPr>
          <w:rStyle w:val="FunctionTok"/>
        </w:rPr>
        <w:t xml:space="preserve">moda</w:t>
      </w:r>
      <w:r>
        <w:rPr>
          <w:rStyle w:val="NormalTok"/>
        </w:rPr>
        <w:t xml:space="preserve">(datos</w:t>
      </w:r>
      <w:r>
        <w:rPr>
          <w:rStyle w:val="SpecialCharTok"/>
        </w:rPr>
        <w:t xml:space="preserve">$</w:t>
      </w:r>
      <w:r>
        <w:rPr>
          <w:rStyle w:val="NormalTok"/>
        </w:rPr>
        <w:t xml:space="preserve">Peso_Kg)</w:t>
      </w:r>
      <w:r>
        <w:br/>
      </w:r>
      <w:r>
        <w:br/>
      </w:r>
      <w:r>
        <w:rPr>
          <w:rStyle w:val="CommentTok"/>
        </w:rPr>
        <w:t xml:space="preserve"># Histograma</w:t>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Mediana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mediana,</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Moda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moda_val,</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"dotdash"</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 (rojo), Mediana (azul) y Moda (verde)"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35" name="Picture"/>
            <a:graphic>
              <a:graphicData uri="http://schemas.openxmlformats.org/drawingml/2006/picture">
                <pic:pic>
                  <pic:nvPicPr>
                    <pic:cNvPr descr="05-tendencia-central_files/figure-docx/unnamed-chunk-5-1.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bookmarkEnd w:id="137"/>
    <w:bookmarkStart w:id="139" w:name="X9ca7c44a1a887e1198d1eceaef86dca75029280"/>
    <w:p>
      <w:pPr>
        <w:pStyle w:val="Heading2"/>
      </w:pPr>
      <w:r>
        <w:t xml:space="preserve">10.2 Interpretación del gráfico: Distribución del peso</w:t>
      </w:r>
    </w:p>
    <w:p>
      <w:pPr>
        <w:pStyle w:val="FirstParagraph"/>
      </w:pPr>
      <w:r>
        <w:t xml:space="preserve">El histograma presenta la distribución de la variable</w:t>
      </w:r>
      <w:r>
        <w:t xml:space="preserve"> </w:t>
      </w:r>
      <w:r>
        <w:rPr>
          <w:b/>
          <w:bCs/>
        </w:rPr>
        <w:t xml:space="preserve">Peso (kg)</w:t>
      </w:r>
      <w:r>
        <w:t xml:space="preserve"> </w:t>
      </w:r>
      <w:r>
        <w:t xml:space="preserve">en la muestra analizada, incorporando las tres principales medidas de tendencia central:</w:t>
      </w:r>
    </w:p>
    <w:p>
      <w:pPr>
        <w:pStyle w:val="BodyText"/>
      </w:pPr>
      <w:r>
        <w:t xml:space="preserve">🔴</w:t>
      </w:r>
      <w:r>
        <w:t xml:space="preserve"> </w:t>
      </w:r>
      <w:r>
        <w:rPr>
          <w:b/>
          <w:bCs/>
        </w:rPr>
        <w:t xml:space="preserve">Media</w:t>
      </w:r>
      <w:r>
        <w:t xml:space="preserve"> </w:t>
      </w:r>
      <w:r>
        <w:t xml:space="preserve">(línea roja) 🔵</w:t>
      </w:r>
      <w:r>
        <w:t xml:space="preserve"> </w:t>
      </w:r>
      <w:r>
        <w:rPr>
          <w:b/>
          <w:bCs/>
        </w:rPr>
        <w:t xml:space="preserve">Mediana</w:t>
      </w:r>
      <w:r>
        <w:t xml:space="preserve"> </w:t>
      </w:r>
      <w:r>
        <w:t xml:space="preserve">(línea azul) 🟢</w:t>
      </w:r>
      <w:r>
        <w:t xml:space="preserve"> </w:t>
      </w:r>
      <w:r>
        <w:rPr>
          <w:b/>
          <w:bCs/>
        </w:rPr>
        <w:t xml:space="preserve">Moda</w:t>
      </w:r>
      <w:r>
        <w:t xml:space="preserve"> </w:t>
      </w:r>
      <w:r>
        <w:t xml:space="preserve">(línea verde)</w:t>
      </w:r>
    </w:p>
    <w:bookmarkStart w:id="138" w:name="análisis-estadístico"/>
    <w:p>
      <w:pPr>
        <w:pStyle w:val="Heading3"/>
      </w:pPr>
      <w:r>
        <w:t xml:space="preserve">10.2.1 Análisis estadístico</w:t>
      </w:r>
    </w:p>
    <w:p>
      <w:pPr>
        <w:pStyle w:val="FirstParagraph"/>
      </w:pPr>
      <w:r>
        <w:rPr>
          <w:b/>
          <w:bCs/>
        </w:rPr>
        <w:t xml:space="preserve">La media es mayor que la mediana y la moda</w:t>
      </w:r>
    </w:p>
    <w:p>
      <w:pPr>
        <w:pStyle w:val="BodyText"/>
      </w:pPr>
      <w:r>
        <w:t xml:space="preserve">Se observa que:</w:t>
      </w:r>
      <w:r>
        <w:t xml:space="preserve"> </w:t>
      </w:r>
      <m:oMath>
        <m:r>
          <m:t>M</m:t>
        </m:r>
        <m:r>
          <m:t>e</m:t>
        </m:r>
        <m:r>
          <m:t>d</m:t>
        </m:r>
        <m:r>
          <m:t>i</m:t>
        </m:r>
        <m:r>
          <m:t>a</m:t>
        </m:r>
        <m:r>
          <m:rPr>
            <m:sty m:val="p"/>
          </m:rPr>
          <m:t>&gt;</m:t>
        </m:r>
        <m:r>
          <m:t>M</m:t>
        </m:r>
        <m:r>
          <m:t>e</m:t>
        </m:r>
        <m:r>
          <m:t>d</m:t>
        </m:r>
        <m:r>
          <m:t>i</m:t>
        </m:r>
        <m:r>
          <m:t>a</m:t>
        </m:r>
        <m:r>
          <m:t>n</m:t>
        </m:r>
        <m:r>
          <m:t>a</m:t>
        </m:r>
        <m:r>
          <m:rPr>
            <m:sty m:val="p"/>
          </m:rPr>
          <m:t>&gt;</m:t>
        </m:r>
        <m:r>
          <m:t>M</m:t>
        </m:r>
        <m:r>
          <m:t>o</m:t>
        </m:r>
        <m:r>
          <m:t>d</m:t>
        </m:r>
        <m:r>
          <m:t>a</m:t>
        </m:r>
      </m:oMath>
      <w:r>
        <w:t xml:space="preserve">. Esto indica una</w:t>
      </w:r>
      <w:r>
        <w:t xml:space="preserve"> </w:t>
      </w:r>
      <w:r>
        <w:rPr>
          <w:b/>
          <w:bCs/>
        </w:rPr>
        <w:t xml:space="preserve">asimetría positiva</w:t>
      </w:r>
      <w:r>
        <w:t xml:space="preserve"> </w:t>
      </w:r>
      <w:r>
        <w:t xml:space="preserve">o sesgo hacia la derecha.</w:t>
      </w:r>
    </w:p>
    <w:p>
      <w:pPr>
        <w:pStyle w:val="BodyText"/>
      </w:pPr>
      <w:r>
        <w:rPr>
          <w:b/>
          <w:bCs/>
        </w:rPr>
        <w:t xml:space="preserve">Existencia de valores extremos</w:t>
      </w:r>
    </w:p>
    <w:p>
      <w:pPr>
        <w:pStyle w:val="BodyText"/>
      </w:pPr>
      <w:r>
        <w:t xml:space="preserve">La presencia de individuos con pesos altos (aproximadamente entre 140 y 190 kg) desplaza la media hacia valores mayores. Estos datos atípicos afectan principalmente la media, mientras que la mediana permanece más estable.</w:t>
      </w:r>
    </w:p>
    <w:p>
      <w:pPr>
        <w:pStyle w:val="BodyText"/>
      </w:pPr>
      <w:r>
        <w:rPr>
          <w:b/>
          <w:bCs/>
        </w:rPr>
        <w:t xml:space="preserve">Concentración principal de los datos</w:t>
      </w:r>
    </w:p>
    <w:p>
      <w:pPr>
        <w:pStyle w:val="BodyText"/>
      </w:pPr>
      <w:r>
        <w:t xml:space="preserve">La mayor frecuencia de observaciones se concentra entre aproximadamente</w:t>
      </w:r>
      <w:r>
        <w:t xml:space="preserve"> </w:t>
      </w:r>
      <w:r>
        <w:rPr>
          <w:b/>
          <w:bCs/>
        </w:rPr>
        <w:t xml:space="preserve">35 y 65 kg</w:t>
      </w:r>
      <w:r>
        <w:t xml:space="preserve">, lo que indica que la mayoría de los participantes presentan pesos dentro de ese intervalo.</w:t>
      </w:r>
    </w:p>
    <w:p>
      <w:pPr>
        <w:pStyle w:val="BodyText"/>
      </w:pPr>
      <w:r>
        <w:rPr>
          <w:b/>
          <w:bCs/>
        </w:rPr>
        <w:t xml:space="preserve">Comportamiento de la moda</w:t>
      </w:r>
    </w:p>
    <w:p>
      <w:pPr>
        <w:pStyle w:val="BodyText"/>
      </w:pPr>
      <w:r>
        <w:t xml:space="preserve">La moda se ubica en el intervalo de mayor frecuencia, representando el peso más común dentro de la muestra.</w:t>
      </w:r>
    </w:p>
    <w:bookmarkEnd w:id="138"/>
    <w:bookmarkEnd w:id="139"/>
    <w:bookmarkEnd w:id="140"/>
    <w:bookmarkStart w:id="146" w:name="ejercicio-experiencial-propuesto"/>
    <w:p>
      <w:pPr>
        <w:pStyle w:val="Heading1"/>
      </w:pPr>
      <w:r>
        <w:t xml:space="preserve">11. Ejercicio experiencial propuesto</w:t>
      </w:r>
    </w:p>
    <w:bookmarkStart w:id="142" w:name="Xa7f964287fdf956b0a5ac734a5fca21378d25a0"/>
    <w:p>
      <w:pPr>
        <w:pStyle w:val="Heading2"/>
      </w:pPr>
      <w:r>
        <w:t xml:space="preserve">11.1 Actividad: Explorando las características antropométricas</w:t>
      </w:r>
    </w:p>
    <w:bookmarkStart w:id="141" w:name="objetivo"/>
    <w:p>
      <w:pPr>
        <w:pStyle w:val="Heading3"/>
      </w:pPr>
      <w:r>
        <w:t xml:space="preserve">11.1.1 Objetivo</w:t>
      </w:r>
    </w:p>
    <w:p>
      <w:pPr>
        <w:pStyle w:val="FirstParagraph"/>
      </w:pPr>
      <w:r>
        <w:t xml:space="preserve">Analizar diferentes variables antropométricas mediante histogramas y medidas de tendencia central para identificar patrones de distribución, variabilidad y posibles valores atípicos.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Interpretación</w:t>
            </w:r>
          </w:p>
        </w:tc>
      </w:tr>
      <w:tr>
        <w:tc>
          <w:tcPr/>
          <w:p>
            <w:pPr>
              <w:pStyle w:val="Compact"/>
            </w:pPr>
            <w:r>
              <w:rPr>
                <w:rStyle w:val="VerbatimChar"/>
              </w:rPr>
              <w:t xml:space="preserve">Altura_cm</w:t>
            </w:r>
          </w:p>
        </w:tc>
        <w:tc>
          <w:tcPr/>
          <w:p>
            <w:pPr>
              <w:pStyle w:val="Compact"/>
            </w:pPr>
            <w:r>
              <w:t xml:space="preserve">Distribución de estaturas</w:t>
            </w:r>
          </w:p>
        </w:tc>
      </w:tr>
      <w:tr>
        <w:tc>
          <w:tcPr/>
          <w:p>
            <w:pPr>
              <w:pStyle w:val="Compact"/>
            </w:pPr>
            <w:r>
              <w:rPr>
                <w:rStyle w:val="VerbatimChar"/>
              </w:rPr>
              <w:t xml:space="preserve">Anchura_hombros_cm</w:t>
            </w:r>
          </w:p>
        </w:tc>
        <w:tc>
          <w:tcPr/>
          <w:p>
            <w:pPr>
              <w:pStyle w:val="Compact"/>
            </w:pPr>
            <w:r>
              <w:t xml:space="preserve">Variabilidad corporal</w:t>
            </w:r>
          </w:p>
        </w:tc>
      </w:tr>
      <w:tr>
        <w:tc>
          <w:tcPr/>
          <w:p>
            <w:pPr>
              <w:pStyle w:val="Compact"/>
            </w:pPr>
            <w:r>
              <w:rPr>
                <w:rStyle w:val="VerbatimChar"/>
              </w:rPr>
              <w:t xml:space="preserve">Long_Brazo_cm</w:t>
            </w:r>
          </w:p>
        </w:tc>
        <w:tc>
          <w:tcPr/>
          <w:p>
            <w:pPr>
              <w:pStyle w:val="Compact"/>
            </w:pPr>
            <w:r>
              <w:t xml:space="preserve">Proporciones anatómicas</w:t>
            </w:r>
          </w:p>
        </w:tc>
      </w:tr>
      <w:tr>
        <w:tc>
          <w:tcPr/>
          <w:p>
            <w:pPr>
              <w:pStyle w:val="Compact"/>
            </w:pPr>
            <w:r>
              <w:rPr>
                <w:rStyle w:val="VerbatimChar"/>
              </w:rPr>
              <w:t xml:space="preserve">Long_Muslo_cm</w:t>
            </w:r>
          </w:p>
        </w:tc>
        <w:tc>
          <w:tcPr/>
          <w:p>
            <w:pPr>
              <w:pStyle w:val="Compact"/>
            </w:pPr>
            <w:r>
              <w:t xml:space="preserve">Longitud del miembro inferior</w:t>
            </w:r>
          </w:p>
        </w:tc>
      </w:tr>
      <w:tr>
        <w:tc>
          <w:tcPr/>
          <w:p>
            <w:pPr>
              <w:pStyle w:val="Compact"/>
            </w:pPr>
            <w:r>
              <w:rPr>
                <w:rStyle w:val="VerbatimChar"/>
              </w:rPr>
              <w:t xml:space="preserve">Long_Antebrazo_cm</w:t>
            </w:r>
          </w:p>
        </w:tc>
        <w:tc>
          <w:tcPr/>
          <w:p>
            <w:pPr>
              <w:pStyle w:val="Compact"/>
            </w:pPr>
            <w:r>
              <w:t xml:space="preserve">Variabilidad segmentaria</w:t>
            </w:r>
          </w:p>
        </w:tc>
      </w:tr>
    </w:tbl>
    <w:bookmarkEnd w:id="141"/>
    <w:bookmarkEnd w:id="142"/>
    <w:bookmarkStart w:id="143" w:name="actividad-práctica"/>
    <w:p>
      <w:pPr>
        <w:pStyle w:val="Heading2"/>
      </w:pPr>
      <w:r>
        <w:t xml:space="preserve">11.2 Actividad práctica</w:t>
      </w:r>
    </w:p>
    <w:bookmarkEnd w:id="143"/>
    <w:bookmarkStart w:id="144" w:name="parte-1.-construcción-del-gráfico"/>
    <w:p>
      <w:pPr>
        <w:pStyle w:val="Heading2"/>
      </w:pPr>
      <w:r>
        <w:t xml:space="preserve">11.3 Parte 1. Construcción del gráfico</w:t>
      </w:r>
    </w:p>
    <w:p>
      <w:pPr>
        <w:pStyle w:val="FirstParagraph"/>
      </w:pPr>
      <w:r>
        <w:t xml:space="preserve">Construya un histograma para cada una de las siguientes variables:</w:t>
      </w:r>
    </w:p>
    <w:p>
      <w:pPr>
        <w:numPr>
          <w:ilvl w:val="0"/>
          <w:numId w:val="1022"/>
        </w:numPr>
      </w:pPr>
      <w:r>
        <w:t xml:space="preserve">Altura_cm</w:t>
      </w:r>
    </w:p>
    <w:p>
      <w:pPr>
        <w:numPr>
          <w:ilvl w:val="0"/>
          <w:numId w:val="1022"/>
        </w:numPr>
      </w:pPr>
      <w:r>
        <w:t xml:space="preserve">Anchura_hombros_cm</w:t>
      </w:r>
    </w:p>
    <w:p>
      <w:pPr>
        <w:numPr>
          <w:ilvl w:val="0"/>
          <w:numId w:val="1022"/>
        </w:numPr>
      </w:pPr>
      <w:r>
        <w:t xml:space="preserve">Long_Brazo_cm</w:t>
      </w:r>
    </w:p>
    <w:p>
      <w:pPr>
        <w:pStyle w:val="FirstParagraph"/>
      </w:pPr>
      <w:r>
        <w:t xml:space="preserve">Incluya mediante líneas verticales de diferentes colores.</w:t>
      </w:r>
    </w:p>
    <w:p>
      <w:pPr>
        <w:pStyle w:val="Compact"/>
        <w:numPr>
          <w:ilvl w:val="0"/>
          <w:numId w:val="1023"/>
        </w:numPr>
      </w:pPr>
      <w:r>
        <w:t xml:space="preserve">Media, Mediana, Moda</w:t>
      </w:r>
    </w:p>
    <w:bookmarkEnd w:id="144"/>
    <w:bookmarkStart w:id="145" w:name="parte-2.-interpretación"/>
    <w:p>
      <w:pPr>
        <w:pStyle w:val="Heading2"/>
      </w:pPr>
      <w:r>
        <w:t xml:space="preserve">11.4 Parte 2. Interpretación</w:t>
      </w:r>
    </w:p>
    <w:p>
      <w:pPr>
        <w:pStyle w:val="FirstParagraph"/>
      </w:pPr>
      <w:r>
        <w:t xml:space="preserve">Para cada gráfico responda:</w:t>
      </w:r>
    </w:p>
    <w:p>
      <w:pPr>
        <w:numPr>
          <w:ilvl w:val="0"/>
          <w:numId w:val="1024"/>
        </w:numPr>
      </w:pPr>
      <w:r>
        <w:t xml:space="preserve">¿La distribución parece simétrica o asimétrica?</w:t>
      </w:r>
    </w:p>
    <w:p>
      <w:pPr>
        <w:numPr>
          <w:ilvl w:val="0"/>
          <w:numId w:val="1024"/>
        </w:numPr>
      </w:pPr>
      <w:r>
        <w:t xml:space="preserve">¿Existen valores extremos?</w:t>
      </w:r>
    </w:p>
    <w:p>
      <w:pPr>
        <w:numPr>
          <w:ilvl w:val="0"/>
          <w:numId w:val="1024"/>
        </w:numPr>
      </w:pPr>
      <w:r>
        <w:t xml:space="preserve">¿La media y la mediana son similares?</w:t>
      </w:r>
    </w:p>
    <w:p>
      <w:pPr>
        <w:numPr>
          <w:ilvl w:val="0"/>
          <w:numId w:val="1024"/>
        </w:numPr>
      </w:pPr>
      <w:r>
        <w:t xml:space="preserve">¿Qué medida representa mejor el comportamiento de los datos?</w:t>
      </w:r>
    </w:p>
    <w:p>
      <w:pPr>
        <w:numPr>
          <w:ilvl w:val="0"/>
          <w:numId w:val="1024"/>
        </w:numPr>
      </w:pPr>
      <w:r>
        <w:t xml:space="preserve">¿Cuál variable presenta mayor dispersión?</w:t>
      </w:r>
    </w:p>
    <w:bookmarkEnd w:id="145"/>
    <w:bookmarkEnd w:id="146"/>
    <w:bookmarkStart w:id="176" w:name="medidas-de-dispersión-o-variabilidad"/>
    <w:p>
      <w:pPr>
        <w:pStyle w:val="Heading1"/>
      </w:pPr>
      <w:r>
        <w:t xml:space="preserve">12. 5.2 Medidas de dispersión o variabilidad</w:t>
      </w:r>
    </w:p>
    <w:p>
      <w:pPr>
        <w:pStyle w:val="FirstParagraph"/>
      </w:pPr>
      <w:r>
        <w:t xml:space="preserve">Las medidas de dispersión o variabilidad complementan a las medidas de tendencia central, ya que permiten describir qué tan agrupados o dispersos se encuentran los datos respecto a un valor representativo, como la media o la mediana.</w:t>
      </w:r>
    </w:p>
    <w:p>
      <w:pPr>
        <w:pStyle w:val="BodyText"/>
      </w:pPr>
      <w:r>
        <w:t xml:space="preserve">Mientras que las medidas de tendencia central resumen la distribución mediante un único valor típico, las medidas de dispersión indican el grado de heterogeneidad presente en los datos. En consecuencia, dos conjuntos de datos pueden tener la misma media, pero comportamientos muy diferentes en cuanto a su variabilidad.</w:t>
      </w:r>
    </w:p>
    <w:p>
      <w:pPr>
        <w:pStyle w:val="BodyText"/>
      </w:pPr>
      <w:r>
        <w:t xml:space="preserve">Por ejemplo, un grupo de observaciones puede presentar valores muy cercanos entre sí y concentrados alrededor de la media, mientras que otro grupo puede mostrar valores mucho más dispersos. Aunque ambos conjuntos tengan el mismo promedio, el segundo exhibirá mayor variabilidad.</w:t>
      </w:r>
    </w:p>
    <w:p>
      <w:pPr>
        <w:pStyle w:val="BodyText"/>
      </w:pPr>
      <w:r>
        <w:t xml:space="preserve">La variabilidad constituye un aspecto fundamental en el análisis estadístico, ya que permite evaluar la estabilidad, consistencia y homogeneidad de los datos. En muchos contextos aplicados, comprender la dispersión resulta tan importante como conocer el promedio.</w:t>
      </w:r>
    </w:p>
    <w:bookmarkStart w:id="147" w:name="rango"/>
    <w:p>
      <w:pPr>
        <w:pStyle w:val="Heading3"/>
      </w:pPr>
      <w:r>
        <w:t xml:space="preserve">12.0.1 5.2.1 Rango</w:t>
      </w:r>
    </w:p>
    <w:p>
      <w:pPr>
        <w:pStyle w:val="FirstParagraph"/>
      </w:pPr>
      <w:r>
        <w:t xml:space="preserve">El rango es la diferencia entre el valor máximo y el mínimo.</w:t>
      </w:r>
    </w:p>
    <w:p>
      <w:pPr>
        <w:pStyle w:val="BodyText"/>
      </w:pPr>
      <m:oMathPara>
        <m:oMathParaPr>
          <m:jc m:val="center"/>
        </m:oMathParaPr>
        <m:oMath>
          <m:r>
            <m:t>R</m:t>
          </m:r>
          <m:r>
            <m:rPr>
              <m:sty m:val="p"/>
            </m:rPr>
            <m:t>=</m:t>
          </m:r>
          <m:sSub>
            <m:e>
              <m:r>
                <m:t>X</m:t>
              </m:r>
            </m:e>
            <m:sub>
              <m:r>
                <m:rPr>
                  <m:sty m:val="p"/>
                </m:rPr>
                <m:t>max</m:t>
              </m:r>
            </m:sub>
          </m:sSub>
          <m:r>
            <m:rPr>
              <m:sty m:val="p"/>
            </m:rPr>
            <m:t>−</m:t>
          </m:r>
          <m:sSub>
            <m:e>
              <m:r>
                <m:t>X</m:t>
              </m:r>
            </m:e>
            <m:sub>
              <m:r>
                <m:rPr>
                  <m:sty m:val="p"/>
                </m:rPr>
                <m:t>min</m:t>
              </m:r>
            </m:sub>
          </m:sSub>
        </m:oMath>
      </m:oMathPara>
    </w:p>
    <w:bookmarkEnd w:id="147"/>
    <w:bookmarkStart w:id="148" w:name="cálculo-en-r-3"/>
    <w:p>
      <w:pPr>
        <w:pStyle w:val="Heading3"/>
      </w:pPr>
      <w:r>
        <w:t xml:space="preserve">12.0.2 Cálculo en R</w:t>
      </w:r>
    </w:p>
    <w:p>
      <w:pPr>
        <w:pStyle w:val="SourceCode"/>
      </w:pPr>
      <w:r>
        <w:rPr>
          <w:rStyle w:val="FunctionTok"/>
        </w:rPr>
        <w:t xml:space="preserve">max</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153</w:t>
      </w:r>
    </w:p>
    <w:bookmarkEnd w:id="148"/>
    <w:bookmarkStart w:id="149" w:name="varianza-muestral"/>
    <w:p>
      <w:pPr>
        <w:pStyle w:val="Heading3"/>
      </w:pPr>
      <w:r>
        <w:t xml:space="preserve">12.0.3 5.2.2 Varianza muestral</w:t>
      </w:r>
    </w:p>
    <w:p>
      <w:pPr>
        <w:pStyle w:val="FirstParagraph"/>
      </w:pPr>
      <w:r>
        <w:t xml:space="preserve">La varianza mide la dispersión promedio de los datos respecto a la media.</w:t>
      </w:r>
    </w:p>
    <w:p>
      <w:pPr>
        <w:pStyle w:val="BodyText"/>
      </w:pPr>
      <m:oMathPara>
        <m:oMathParaPr>
          <m:jc m:val="center"/>
        </m:oMathParaPr>
        <m:oMath>
          <m:sSup>
            <m:e>
              <m:r>
                <m:t>s</m:t>
              </m:r>
            </m:e>
            <m:sup>
              <m:r>
                <m:t>2</m:t>
              </m:r>
            </m:sup>
          </m:sSup>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bookmarkEnd w:id="149"/>
    <w:bookmarkStart w:id="150" w:name="cálculo-en-r-4"/>
    <w:p>
      <w:pPr>
        <w:pStyle w:val="Heading3"/>
      </w:pPr>
      <w:r>
        <w:t xml:space="preserve">12.0.4 Cálculo en R</w:t>
      </w:r>
    </w:p>
    <w:p>
      <w:pPr>
        <w:pStyle w:val="SourceCode"/>
      </w:pPr>
      <w:r>
        <w:rPr>
          <w:rStyle w:val="FunctionTok"/>
        </w:rPr>
        <w:t xml:space="preserve">var</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1815.201</w:t>
      </w:r>
    </w:p>
    <w:bookmarkEnd w:id="150"/>
    <w:bookmarkStart w:id="151" w:name="varianza-poblacional"/>
    <w:p>
      <w:pPr>
        <w:pStyle w:val="Heading3"/>
      </w:pPr>
      <w:r>
        <w:t xml:space="preserve">12.0.5 Varianza poblacional</w:t>
      </w:r>
    </w:p>
    <w:p>
      <w:pPr>
        <w:pStyle w:val="FirstParagraph"/>
      </w:pPr>
      <m:oMathPara>
        <m:oMathParaPr>
          <m:jc m:val="center"/>
        </m:oMathParaPr>
        <m:oMath>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r>
                        <m:t>μ</m:t>
                      </m:r>
                    </m:e>
                  </m:d>
                </m:e>
                <m:sup>
                  <m:r>
                    <m:t>2</m:t>
                  </m:r>
                </m:sup>
              </m:sSup>
            </m:e>
          </m:nary>
        </m:oMath>
      </m:oMathPara>
    </w:p>
    <w:bookmarkEnd w:id="151"/>
    <w:bookmarkStart w:id="152" w:name="desviación-estándar-muestral"/>
    <w:p>
      <w:pPr>
        <w:pStyle w:val="Heading3"/>
      </w:pPr>
      <w:r>
        <w:t xml:space="preserve">12.0.6 5.2.3 Desviación estándar muestral</w:t>
      </w:r>
    </w:p>
    <w:p>
      <w:pPr>
        <w:pStyle w:val="FirstParagraph"/>
      </w:pPr>
      <w:r>
        <w:t xml:space="preserve">La desviación estándar es la raíz cuadrada de la varianza y expresa la dispersión en las mismas unidades de los datos.</w:t>
      </w:r>
    </w:p>
    <w:p>
      <w:pPr>
        <w:pStyle w:val="BodyText"/>
      </w:pPr>
      <m:oMathPara>
        <m:oMathParaPr>
          <m:jc m:val="center"/>
        </m:oMathParaPr>
        <m:oMath>
          <m:r>
            <m:t>s</m:t>
          </m:r>
          <m:r>
            <m:rPr>
              <m:sty m:val="p"/>
            </m:rPr>
            <m:t>=</m:t>
          </m:r>
          <m:rad>
            <m:radPr>
              <m:degHide m:val="on"/>
            </m:radPr>
            <m:deg/>
            <m:e>
              <m:sSup>
                <m:e>
                  <m:r>
                    <m:t>s</m:t>
                  </m:r>
                </m:e>
                <m:sup>
                  <m:r>
                    <m:t>2</m:t>
                  </m:r>
                </m:sup>
              </m:sSup>
            </m:e>
          </m:rad>
        </m:oMath>
      </m:oMathPara>
    </w:p>
    <w:bookmarkEnd w:id="152"/>
    <w:bookmarkStart w:id="153" w:name="cálculo-en-r-5"/>
    <w:p>
      <w:pPr>
        <w:pStyle w:val="Heading3"/>
      </w:pPr>
      <w:r>
        <w:t xml:space="preserve">12.0.7 Cálculo en R</w:t>
      </w:r>
    </w:p>
    <w:p>
      <w:pPr>
        <w:pStyle w:val="SourceCode"/>
      </w:pP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[1] 42.60518</w:t>
      </w:r>
    </w:p>
    <w:bookmarkEnd w:id="153"/>
    <w:bookmarkStart w:id="154" w:name="desviación-estándar-poblacional"/>
    <w:p>
      <w:pPr>
        <w:pStyle w:val="Heading3"/>
      </w:pPr>
      <w:r>
        <w:t xml:space="preserve">12.0.8 Desviación estándar poblacional</w:t>
      </w:r>
    </w:p>
    <w:p>
      <w:pPr>
        <w:pStyle w:val="FirstParagraph"/>
      </w:pPr>
      <m:oMathPara>
        <m:oMathParaPr>
          <m:jc m:val="center"/>
        </m:oMathParaPr>
        <m:oMath>
          <m:r>
            <m:t>σ</m:t>
          </m:r>
          <m:r>
            <m:rPr>
              <m:sty m:val="p"/>
            </m:rPr>
            <m:t>=</m:t>
          </m:r>
          <m:rad>
            <m:radPr>
              <m:degHide m:val="on"/>
            </m:radPr>
            <m:deg/>
            <m:e>
              <m:sSup>
                <m:e>
                  <m:r>
                    <m:t>σ</m:t>
                  </m:r>
                </m:e>
                <m:sup>
                  <m:r>
                    <m:t>2</m:t>
                  </m:r>
                </m:sup>
              </m:sSup>
            </m:e>
          </m:rad>
        </m:oMath>
      </m:oMathPara>
    </w:p>
    <w:bookmarkEnd w:id="154"/>
    <w:bookmarkStart w:id="155" w:name="coeficiente-de-variación"/>
    <w:p>
      <w:pPr>
        <w:pStyle w:val="Heading3"/>
      </w:pPr>
      <w:r>
        <w:t xml:space="preserve">12.0.9 5.2.4 Coeficiente de variación</w:t>
      </w:r>
    </w:p>
    <w:p>
      <w:pPr>
        <w:pStyle w:val="FirstParagraph"/>
      </w:pPr>
      <w:r>
        <w:t xml:space="preserve">El coeficiente de variación permite comparar la dispersión relativa respecto a la media.</w:t>
      </w:r>
    </w:p>
    <w:p>
      <w:pPr>
        <w:pStyle w:val="BodyText"/>
      </w:pPr>
      <m:oMathPara>
        <m:oMathParaPr>
          <m:jc m:val="center"/>
        </m:oMathParaPr>
        <m:oMath>
          <m:r>
            <m:t>C</m:t>
          </m:r>
          <m:r>
            <m:t>V</m:t>
          </m:r>
          <m:r>
            <m:rPr>
              <m:sty m:val="p"/>
            </m:rPr>
            <m:t>=</m:t>
          </m:r>
          <m:f>
            <m:fPr>
              <m:type m:val="bar"/>
            </m:fPr>
            <m:num>
              <m:r>
                <m:t>s</m:t>
              </m:r>
            </m:num>
            <m:den>
              <m:acc>
                <m:accPr>
                  <m:chr m:val="‾"/>
                </m:accPr>
                <m:e>
                  <m:r>
                    <m:t>x</m:t>
                  </m:r>
                </m:e>
              </m:acc>
            </m:den>
          </m:f>
          <m:r>
            <m:rPr>
              <m:sty m:val="p"/>
            </m:rPr>
            <m:t>×</m:t>
          </m:r>
          <m:r>
            <m:t>100</m:t>
          </m:r>
        </m:oMath>
      </m:oMathPara>
    </w:p>
    <w:bookmarkEnd w:id="155"/>
    <w:bookmarkStart w:id="156" w:name="cálculo-en-r-6"/>
    <w:p>
      <w:pPr>
        <w:pStyle w:val="Heading3"/>
      </w:pPr>
      <w:r>
        <w:t xml:space="preserve">12.0.10 Cálculo en R</w:t>
      </w:r>
    </w:p>
    <w:p>
      <w:pPr>
        <w:pStyle w:val="SourceCode"/>
      </w:pPr>
      <w:r>
        <w:rPr>
          <w:rStyle w:val="NormalTok"/>
        </w:rPr>
        <w:t xml:space="preserve">(</w:t>
      </w: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[1] 62.51853</w:t>
      </w:r>
    </w:p>
    <w:bookmarkEnd w:id="156"/>
    <w:bookmarkStart w:id="157" w:name="resumen-estadístico-en-r"/>
    <w:p>
      <w:pPr>
        <w:pStyle w:val="Heading2"/>
      </w:pPr>
      <w:r>
        <w:t xml:space="preserve">12.1 5.3 Resumen estadístico en R</w:t>
      </w:r>
    </w:p>
    <w:p>
      <w:pPr>
        <w:pStyle w:val="FirstParagraph"/>
      </w:pPr>
      <w:r>
        <w:t xml:space="preserve">R permite obtener múltiples medidas descriptivas de manera simultánea.</w:t>
      </w:r>
    </w:p>
    <w:p>
      <w:pPr>
        <w:pStyle w:val="SourceCode"/>
      </w:pPr>
      <w:r>
        <w:rPr>
          <w:rStyle w:val="FunctionTok"/>
        </w:rPr>
        <w:t xml:space="preserve">summary</w:t>
      </w:r>
      <w:r>
        <w:rPr>
          <w:rStyle w:val="NormalTok"/>
        </w:rPr>
        <w:t xml:space="preserve">(datos</w:t>
      </w:r>
      <w:r>
        <w:rPr>
          <w:rStyle w:val="SpecialCharTok"/>
        </w:rPr>
        <w:t xml:space="preserve">$</w:t>
      </w:r>
      <w:r>
        <w:rPr>
          <w:rStyle w:val="NormalTok"/>
        </w:rPr>
        <w:t xml:space="preserve">Peso_Kg)</w:t>
      </w:r>
    </w:p>
    <w:p>
      <w:pPr>
        <w:pStyle w:val="SourceCode"/>
      </w:pPr>
      <w:r>
        <w:rPr>
          <w:rStyle w:val="VerbatimChar"/>
        </w:rPr>
        <w:t xml:space="preserve">   Min. 1st Qu.  Median    Mean 3rd Qu.    Max. </w:t>
      </w:r>
      <w:r>
        <w:br/>
      </w:r>
      <w:r>
        <w:rPr>
          <w:rStyle w:val="VerbatimChar"/>
        </w:rPr>
        <w:t xml:space="preserve">  31.00   40.00   50.00   68.15   72.00  184.00 </w:t>
      </w:r>
    </w:p>
    <w:p>
      <w:pPr>
        <w:pStyle w:val="FirstParagraph"/>
      </w:pPr>
      <w:r>
        <w:t xml:space="preserve">También es posible calcular varias medidas en conjunto:</w:t>
      </w:r>
    </w:p>
    <w:p>
      <w:pPr>
        <w:pStyle w:val="SourceCode"/>
      </w:pPr>
      <w:r>
        <w:rPr>
          <w:rStyle w:val="FunctionTok"/>
        </w:rPr>
        <w:t xml:space="preserve">library</w:t>
      </w:r>
      <w:r>
        <w:rPr>
          <w:rStyle w:val="NormalTok"/>
        </w:rPr>
        <w:t xml:space="preserve">(summarytools)</w:t>
      </w:r>
    </w:p>
    <w:p>
      <w:pPr>
        <w:pStyle w:val="SourceCode"/>
      </w:pPr>
      <w:r>
        <w:rPr>
          <w:rStyle w:val="VerbatimChar"/>
        </w:rPr>
        <w:t xml:space="preserve">Warning: package 'summarytools' was built under R version 4.5.3</w:t>
      </w:r>
    </w:p>
    <w:p>
      <w:pPr>
        <w:pStyle w:val="SourceCode"/>
      </w:pPr>
      <w:r>
        <w:rPr>
          <w:rStyle w:val="FunctionTok"/>
        </w:rPr>
        <w:t xml:space="preserve">descr</w:t>
      </w:r>
      <w:r>
        <w:rPr>
          <w:rStyle w:val="NormalTok"/>
        </w:rPr>
        <w:t xml:space="preserve">(datos,</w:t>
      </w:r>
      <w:r>
        <w:rPr>
          <w:rStyle w:val="AttributeTok"/>
        </w:rPr>
        <w:t xml:space="preserve">stats=</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"sd"</w:t>
      </w:r>
      <w:r>
        <w:rPr>
          <w:rStyle w:val="NormalTok"/>
        </w:rPr>
        <w:t xml:space="preserve">,</w:t>
      </w:r>
      <w:r>
        <w:rPr>
          <w:rStyle w:val="StringTok"/>
        </w:rPr>
        <w:t xml:space="preserve">"q1"</w:t>
      </w:r>
      <w:r>
        <w:rPr>
          <w:rStyle w:val="NormalTok"/>
        </w:rPr>
        <w:t xml:space="preserve">,</w:t>
      </w:r>
      <w:r>
        <w:rPr>
          <w:rStyle w:val="StringTok"/>
        </w:rPr>
        <w:t xml:space="preserve">"med"</w:t>
      </w:r>
      <w:r>
        <w:rPr>
          <w:rStyle w:val="NormalTok"/>
        </w:rPr>
        <w:t xml:space="preserve">,</w:t>
      </w:r>
      <w:r>
        <w:rPr>
          <w:rStyle w:val="StringTok"/>
        </w:rPr>
        <w:t xml:space="preserve">"q3"</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w:t>
      </w:r>
      <w:r>
        <w:rPr>
          <w:rStyle w:val="StringTok"/>
        </w:rPr>
        <w:t xml:space="preserve">"cv"</w:t>
      </w:r>
      <w:r>
        <w:rPr>
          <w:rStyle w:val="NormalTok"/>
        </w:rPr>
        <w:t xml:space="preserve">))</w:t>
      </w:r>
    </w:p>
    <w:p>
      <w:pPr>
        <w:pStyle w:val="SourceCode"/>
      </w:pPr>
      <w:r>
        <w:rPr>
          <w:rStyle w:val="VerbatimChar"/>
        </w:rPr>
        <w:t xml:space="preserve">Non-numerical variable(s) ignored: Clase, Grupo, Genero, Curso</w:t>
      </w:r>
    </w:p>
    <w:p>
      <w:pPr>
        <w:pStyle w:val="SourceCode"/>
      </w:pPr>
      <w:r>
        <w:rPr>
          <w:rStyle w:val="VerbatimChar"/>
        </w:rPr>
        <w:t xml:space="preserve">Descriptive Statistics  </w:t>
      </w:r>
      <w:r>
        <w:br/>
      </w:r>
      <w:r>
        <w:rPr>
          <w:rStyle w:val="VerbatimChar"/>
        </w:rPr>
        <w:t xml:space="preserve">datos  </w:t>
      </w:r>
      <w:r>
        <w:br/>
      </w:r>
      <w:r>
        <w:rPr>
          <w:rStyle w:val="VerbatimChar"/>
        </w:rPr>
        <w:t xml:space="preserve">N: 260  </w:t>
      </w:r>
      <w:r>
        <w:br/>
      </w:r>
      <w:r>
        <w:br/>
      </w:r>
      <w:r>
        <w:rPr>
          <w:rStyle w:val="VerbatimChar"/>
        </w:rPr>
        <w:t xml:space="preserve">                Altura_cm   Ancho_Palma_cm   Anchura_hombros_cm   Lon_Palma_cm   Long_Antebrazo_cm</w:t>
      </w:r>
      <w:r>
        <w:br/>
      </w:r>
      <w:r>
        <w:rPr>
          <w:rStyle w:val="VerbatimChar"/>
        </w:rPr>
        <w:t xml:space="preserve">------------- ----------- ---------------- -------------------- -------------- -------------------</w:t>
      </w:r>
      <w:r>
        <w:br/>
      </w:r>
      <w:r>
        <w:rPr>
          <w:rStyle w:val="VerbatimChar"/>
        </w:rPr>
        <w:t xml:space="preserve">         Mean       69.47             8.07                53.83           9.46               27.54</w:t>
      </w:r>
      <w:r>
        <w:br/>
      </w:r>
      <w:r>
        <w:rPr>
          <w:rStyle w:val="VerbatimChar"/>
        </w:rPr>
        <w:t xml:space="preserve">      Std.Dev       76.49             1.31                15.08           1.37                3.70</w:t>
      </w:r>
      <w:r>
        <w:br/>
      </w:r>
      <w:r>
        <w:rPr>
          <w:rStyle w:val="VerbatimChar"/>
        </w:rPr>
        <w:t xml:space="preserve">           Q1        1.65             7.00                42.00           9.00               26.00</w:t>
      </w:r>
      <w:r>
        <w:br/>
      </w:r>
      <w:r>
        <w:rPr>
          <w:rStyle w:val="VerbatimChar"/>
        </w:rPr>
        <w:t xml:space="preserve">       Median        1.85             8.00                49.00          10.00               27.00</w:t>
      </w:r>
      <w:r>
        <w:br/>
      </w:r>
      <w:r>
        <w:rPr>
          <w:rStyle w:val="VerbatimChar"/>
        </w:rPr>
        <w:t xml:space="preserve">           Q3      162.00             9.00                63.00          10.00               29.00</w:t>
      </w:r>
      <w:r>
        <w:br/>
      </w:r>
      <w:r>
        <w:rPr>
          <w:rStyle w:val="VerbatimChar"/>
        </w:rPr>
        <w:t xml:space="preserve">          Min        1.50             5.00                36.00           6.00               20.00</w:t>
      </w:r>
      <w:r>
        <w:br/>
      </w:r>
      <w:r>
        <w:rPr>
          <w:rStyle w:val="VerbatimChar"/>
        </w:rPr>
        <w:t xml:space="preserve">          Max      192.00            13.50               130.00          12.00               50.00</w:t>
      </w:r>
      <w:r>
        <w:br/>
      </w:r>
      <w:r>
        <w:rPr>
          <w:rStyle w:val="VerbatimChar"/>
        </w:rPr>
        <w:t xml:space="preserve">           CV        1.10             0.16                 0.28           0.14                0.13</w:t>
      </w:r>
      <w:r>
        <w:br/>
      </w:r>
      <w:r>
        <w:br/>
      </w:r>
      <w:r>
        <w:rPr>
          <w:rStyle w:val="VerbatimChar"/>
        </w:rPr>
        <w:t xml:space="preserve">Table: Table continues below</w:t>
      </w:r>
      <w:r>
        <w:br/>
      </w:r>
      <w:r>
        <w:br/>
      </w:r>
      <w:r>
        <w:rPr>
          <w:rStyle w:val="VerbatimChar"/>
        </w:rPr>
        <w:t xml:space="preserve"> </w:t>
      </w:r>
      <w:r>
        <w:br/>
      </w:r>
      <w:r>
        <w:br/>
      </w:r>
      <w:r>
        <w:rPr>
          <w:rStyle w:val="VerbatimChar"/>
        </w:rPr>
        <w:t xml:space="preserve">                Long_Brazo_cm   Long_Mano_cm   Long_Muslo_cm   Peso_Kg</w:t>
      </w:r>
      <w:r>
        <w:br/>
      </w:r>
      <w:r>
        <w:rPr>
          <w:rStyle w:val="VerbatimChar"/>
        </w:rPr>
        <w:t xml:space="preserve">------------- --------------- -------------- --------------- ---------</w:t>
      </w:r>
      <w:r>
        <w:br/>
      </w:r>
      <w:r>
        <w:rPr>
          <w:rStyle w:val="VerbatimChar"/>
        </w:rPr>
        <w:t xml:space="preserve">         Mean           68.01          17.56           51.11     68.15</w:t>
      </w:r>
      <w:r>
        <w:br/>
      </w:r>
      <w:r>
        <w:rPr>
          <w:rStyle w:val="VerbatimChar"/>
        </w:rPr>
        <w:t xml:space="preserve">      Std.Dev           12.16           4.38            4.85     42.61</w:t>
      </w:r>
      <w:r>
        <w:br/>
      </w:r>
      <w:r>
        <w:rPr>
          <w:rStyle w:val="VerbatimChar"/>
        </w:rPr>
        <w:t xml:space="preserve">           Q1           66.00          16.10           48.00     40.00</w:t>
      </w:r>
      <w:r>
        <w:br/>
      </w:r>
      <w:r>
        <w:rPr>
          <w:rStyle w:val="VerbatimChar"/>
        </w:rPr>
        <w:t xml:space="preserve">       Median           71.00          17.00           51.00     50.00</w:t>
      </w:r>
      <w:r>
        <w:br/>
      </w:r>
      <w:r>
        <w:rPr>
          <w:rStyle w:val="VerbatimChar"/>
        </w:rPr>
        <w:t xml:space="preserve">           Q3           75.00          18.30           54.00     72.00</w:t>
      </w:r>
      <w:r>
        <w:br/>
      </w:r>
      <w:r>
        <w:rPr>
          <w:rStyle w:val="VerbatimChar"/>
        </w:rPr>
        <w:t xml:space="preserve">          Min           17.00           7.00           38.00     31.00</w:t>
      </w:r>
      <w:r>
        <w:br/>
      </w:r>
      <w:r>
        <w:rPr>
          <w:rStyle w:val="VerbatimChar"/>
        </w:rPr>
        <w:t xml:space="preserve">          Max           84.00          83.00           73.00    184.00</w:t>
      </w:r>
      <w:r>
        <w:br/>
      </w:r>
      <w:r>
        <w:rPr>
          <w:rStyle w:val="VerbatimChar"/>
        </w:rPr>
        <w:t xml:space="preserve">           CV            0.18           0.25            0.09      0.63</w:t>
      </w:r>
    </w:p>
    <w:bookmarkEnd w:id="157"/>
    <w:bookmarkStart w:id="162" w:name="histograma-desviación-estándar"/>
    <w:p>
      <w:pPr>
        <w:pStyle w:val="Heading2"/>
      </w:pPr>
      <w:r>
        <w:t xml:space="preserve">12.2 Histograma + desviación estándar</w:t>
      </w:r>
    </w:p>
    <w:p>
      <w:pPr>
        <w:pStyle w:val="SourceCode"/>
      </w:pPr>
      <w:r>
        <w:rPr>
          <w:rStyle w:val="NormalTok"/>
        </w:rPr>
        <w:t xml:space="preserve">media </w:t>
      </w:r>
      <w:r>
        <w:rPr>
          <w:rStyle w:val="OtherTok"/>
        </w:rPr>
        <w:t xml:space="preserve">&lt;-</w:t>
      </w:r>
      <w:r>
        <w:rPr>
          <w:rStyle w:val="NormalTok"/>
        </w:rPr>
        <w:t xml:space="preserve"> </w:t>
      </w:r>
      <w:r>
        <w:rPr>
          <w:rStyle w:val="FunctionTok"/>
        </w:rPr>
        <w:t xml:space="preserve">mean</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desv </w:t>
      </w:r>
      <w:r>
        <w:rPr>
          <w:rStyle w:val="OtherTok"/>
        </w:rPr>
        <w:t xml:space="preserve">&lt;-</w:t>
      </w:r>
      <w:r>
        <w:rPr>
          <w:rStyle w:val="NormalTok"/>
        </w:rPr>
        <w:t xml:space="preserve"> </w:t>
      </w:r>
      <w:r>
        <w:rPr>
          <w:rStyle w:val="FunctionTok"/>
        </w:rPr>
        <w:t xml:space="preserve">sd</w:t>
      </w:r>
      <w:r>
        <w:rPr>
          <w:rStyle w:val="NormalTok"/>
        </w:rPr>
        <w:t xml:space="preserve">(datos</w:t>
      </w:r>
      <w:r>
        <w:rPr>
          <w:rStyle w:val="SpecialCharTok"/>
        </w:rPr>
        <w:t xml:space="preserve">$</w:t>
      </w:r>
      <w:r>
        <w:rPr>
          <w:rStyle w:val="NormalTok"/>
        </w:rPr>
        <w:t xml:space="preserve">Peso_Kg,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Media</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±1 desviación estándar</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 </w:t>
      </w:r>
      <w:r>
        <w:rPr>
          <w:rStyle w:val="SpecialCharTok"/>
        </w:rPr>
        <w:t xml:space="preserve">+</w:t>
      </w:r>
      <w:r>
        <w:rPr>
          <w:rStyle w:val="NormalTok"/>
        </w:rPr>
        <w:t xml:space="preserve"> desv,</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AttributeTok"/>
        </w:rPr>
        <w:t xml:space="preserve">xintercept =</w:t>
      </w:r>
      <w:r>
        <w:rPr>
          <w:rStyle w:val="NormalTok"/>
        </w:rPr>
        <w:t xml:space="preserve"> media </w:t>
      </w:r>
      <w:r>
        <w:rPr>
          <w:rStyle w:val="SpecialCharTok"/>
        </w:rPr>
        <w:t xml:space="preserve">-</w:t>
      </w:r>
      <w:r>
        <w:rPr>
          <w:rStyle w:val="NormalTok"/>
        </w:rPr>
        <w:t xml:space="preserve"> desv,</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del peso y desviación estándar"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"Línea roja = media | Líneas verdes = ±1 desviación estándar"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05-tendencia-central_files/figure-docx/unnamed-chunk-12-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bookmarkStart w:id="161" w:name="interpretación"/>
    <w:p>
      <w:pPr>
        <w:pStyle w:val="Heading3"/>
      </w:pPr>
      <w:r>
        <w:t xml:space="preserve">12.2.1 Interpretación</w:t>
      </w:r>
    </w:p>
    <w:p>
      <w:pPr>
        <w:pStyle w:val="FirstParagraph"/>
      </w:pPr>
      <w:r>
        <w:t xml:space="preserve">El histograma del peso complementado con la media y la desviación estándar permite analizar tanto la tendencia central como la variabilidad de los datos. La línea roja representa la media del peso de los participantes, mientras que las líneas verdes discontinuas indican un intervalo aproximado de una desviación estándar por encima y por debajo de la media. Este intervalo permite identificar el rango donde se concentra gran parte de las observaciones.</w:t>
      </w:r>
    </w:p>
    <w:p>
      <w:pPr>
        <w:pStyle w:val="BodyText"/>
      </w:pPr>
      <w:r>
        <w:t xml:space="preserve">En la distribución analizada se observa que la mayoría de los individuos presentan pesos cercanos a la media, concentrándose principalmente dentro del intervalo delimitado por las líneas de desviación estándar. Sin embargo, también se identifican algunos valores alejados del centro de la distribución, lo que sugiere la presencia de posibles valores atípicos o una dispersión considerable en ciertos casos. Desde el punto de vista estadístico, una desviación estándar pequeña indica que los datos son más homogéneos y se agrupan cerca de la media; por el contrario, una desviación estándar grande refleja una mayor heterogeneidad y dispersión de los datos.</w:t>
      </w:r>
    </w:p>
    <w:bookmarkEnd w:id="161"/>
    <w:bookmarkEnd w:id="162"/>
    <w:bookmarkStart w:id="171" w:name="comparar-dispersión-entre-géneros"/>
    <w:p>
      <w:pPr>
        <w:pStyle w:val="Heading2"/>
      </w:pPr>
      <w:r>
        <w:t xml:space="preserve">12.3 Comparar dispersión entre géneros</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Peso_Kg)) </w:t>
      </w:r>
      <w:r>
        <w:rPr>
          <w:rStyle w:val="SpecialCharTok"/>
        </w:rPr>
        <w:t xml:space="preserve">+</w:t>
      </w:r>
      <w:r>
        <w:br/>
      </w:r>
      <w:r>
        <w:rPr>
          <w:rStyle w:val="NormalTok"/>
        </w:rPr>
        <w:t xml:space="preserve">  </w:t>
      </w:r>
      <w:r>
        <w:br/>
      </w:r>
      <w:r>
        <w:rPr>
          <w:rStyle w:val="NormalTok"/>
        </w:rPr>
        <w:t xml:space="preserve">  </w:t>
      </w:r>
      <w:r>
        <w:rPr>
          <w:rStyle w:val="FunctionTok"/>
        </w:rPr>
        <w:t xml:space="preserve">geom_density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"lightgreen"</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"Densidad del peso"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"Visualización de la dispersión de los datos"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"Peso (kg)"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"Densidad"</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theme_classic</w:t>
      </w:r>
      <w:r>
        <w:rPr>
          <w:rStyle w:val="NormalTok"/>
        </w:rPr>
        <w:t xml:space="preserve">()</w:t>
      </w:r>
    </w:p>
    <w:p>
      <w:pPr>
        <w:pStyle w:val="FirstParagraph"/>
      </w:pPr>
      <w:r>
        <w:drawing>
          <wp:inline>
            <wp:extent cx="4620126" cy="3696101"/>
            <wp:effectExtent b="0" l="0" r="0" t="0"/>
            <wp:docPr descr="" title="" id="164" name="Picture"/>
            <a:graphic>
              <a:graphicData uri="http://schemas.openxmlformats.org/drawingml/2006/picture">
                <pic:pic>
                  <pic:nvPicPr>
                    <pic:cNvPr descr="05-tendencia-central_files/figure-docx/unnamed-chunk-13-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bookmarkStart w:id="169" w:name="interpretación-1"/>
    <w:p>
      <w:pPr>
        <w:pStyle w:val="Heading3"/>
      </w:pPr>
      <w:r>
        <w:t xml:space="preserve">12.3.1 Interpretación</w:t>
      </w:r>
    </w:p>
    <w:p>
      <w:pPr>
        <w:pStyle w:val="FirstParagraph"/>
      </w:pPr>
      <w:r>
        <w:t xml:space="preserve">La curva de densidad representa una versión suavizada de la distribución de los datos y permite visualizar la concentración de observaciones a lo largo de los valores de la variable peso.</w:t>
      </w:r>
    </w:p>
    <w:p>
      <w:pPr>
        <w:pStyle w:val="BodyText"/>
      </w:pPr>
      <w:r>
        <w:t xml:space="preserve">Las zonas más altas de la curva indican intervalos donde existe una mayor concentración de individuos, mientras que las áreas más bajas representan valores menos frecuentes. La forma de la curva permite evaluar características importantes de la distribución, tales como: simetría; presencia de sesgo; concentración de datos; posibles agrupamientos y dispersión general.</w:t>
      </w:r>
    </w:p>
    <w:p>
      <w:pPr>
        <w:pStyle w:val="BodyText"/>
      </w:pPr>
      <w:r>
        <w:t xml:space="preserve">Si la curva presenta una forma aproximadamente simétrica, puede inferirse que los datos tienden a distribuirse de manera equilibrada alrededor de la media. En cambio, una cola más larga hacia alguno de los extremos indica asimetría o sesgo en la distribución.</w:t>
      </w:r>
    </w:p>
    <w:p>
      <w:pPr>
        <w:pStyle w:val="BodyText"/>
      </w:pPr>
      <w:r>
        <w:t xml:space="preserve">Asimismo, una curva más ancha y extendida refleja mayor dispersión de los datos, mientras que una curva más estrecha indica mayor homogeneidad. La curva de densidad constituye una herramienta útil para comprender visualmente la estructura de la distribución y complementar el análisis realizado mediante histogramas y medidas descriptivas.</w:t>
      </w:r>
    </w:p>
    <w:p>
      <w:pPr>
        <w:pStyle w:val="SourceCode"/>
      </w:pPr>
      <w:r>
        <w:rPr>
          <w:rStyle w:val="FunctionTok"/>
        </w:rPr>
        <w:t xml:space="preserve">ggplot</w:t>
      </w:r>
      <w:r>
        <w:rPr>
          <w:rStyle w:val="NormalTok"/>
        </w:rPr>
        <w:t xml:space="preserve">(datos, </w:t>
      </w:r>
      <w:r>
        <w:rPr>
          <w:rStyle w:val="FunctionTok"/>
        </w:rPr>
        <w:t xml:space="preserve">aes</w:t>
      </w:r>
      <w:r>
        <w:rPr>
          <w:rStyle w:val="NormalTok"/>
        </w:rPr>
        <w:t xml:space="preserve">(</w:t>
      </w:r>
      <w:r>
        <w:rPr>
          <w:rStyle w:val="AttributeTok"/>
        </w:rPr>
        <w:t xml:space="preserve">x =</w:t>
      </w:r>
      <w:r>
        <w:rPr>
          <w:rStyle w:val="NormalTok"/>
        </w:rPr>
        <w:t xml:space="preserve"> Genero, </w:t>
      </w:r>
      <w:r>
        <w:rPr>
          <w:rStyle w:val="AttributeTok"/>
        </w:rPr>
        <w:t xml:space="preserve">y =</w:t>
      </w:r>
      <w:r>
        <w:rPr>
          <w:rStyle w:val="NormalTok"/>
        </w:rPr>
        <w:t xml:space="preserve"> Peso_Kg, </w:t>
      </w:r>
      <w:r>
        <w:rPr>
          <w:rStyle w:val="AttributeTok"/>
        </w:rPr>
        <w:t xml:space="preserve">fill =</w:t>
      </w:r>
      <w:r>
        <w:rPr>
          <w:rStyle w:val="NormalTok"/>
        </w:rPr>
        <w:t xml:space="preserve"> Genero)) </w:t>
      </w:r>
      <w:r>
        <w:rPr>
          <w:rStyle w:val="SpecialCharTok"/>
        </w:rPr>
        <w:t xml:space="preserve">+</w:t>
      </w:r>
      <w:r>
        <w:br/>
      </w:r>
      <w:r>
        <w:rPr>
          <w:rStyle w:val="NormalTok"/>
        </w:rPr>
        <w:t xml:space="preserve">  </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"Distribución y dispersión del peso"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"Género"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 (kg)"</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167" name="Picture"/>
            <a:graphic>
              <a:graphicData uri="http://schemas.openxmlformats.org/drawingml/2006/picture">
                <pic:pic>
                  <pic:nvPicPr>
                    <pic:cNvPr descr="05-tendencia-central_files/figure-docx/unnamed-chunk-14-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bookmarkEnd w:id="169"/>
    <w:bookmarkStart w:id="170" w:name="interpretación-2"/>
    <w:p>
      <w:pPr>
        <w:pStyle w:val="Heading3"/>
      </w:pPr>
      <w:r>
        <w:t xml:space="preserve">12.3.2 Interpretación</w:t>
      </w:r>
    </w:p>
    <w:p>
      <w:pPr>
        <w:pStyle w:val="FirstParagraph"/>
      </w:pPr>
      <w:r>
        <w:t xml:space="preserve">El boxplot comparativo del peso según género permite evaluar diferencias en la tendencia central y la dispersión entre los grupos analizados. Cada caja representa el rango intercuartílico de los datos, es decir, el intervalo donde se concentra el 50 % central de las observaciones. La línea ubicada dentro de la caja corresponde a la mediana, mientras que los puntos alejados representan posibles valores atípicos.</w:t>
      </w:r>
    </w:p>
    <w:p>
      <w:pPr>
        <w:pStyle w:val="BodyText"/>
      </w:pPr>
      <w:r>
        <w:t xml:space="preserve">A partir de la gráfica es posible identificar: diferencias en la mediana del peso entre géneros; variaciones en la amplitud de las cajas, asociadas al grado de dispersión; presencia de valores extremos; diferencias en la homogeneidad de los grupos.</w:t>
      </w:r>
    </w:p>
    <w:p>
      <w:pPr>
        <w:pStyle w:val="BodyText"/>
      </w:pPr>
      <w:r>
        <w:t xml:space="preserve">Un grupo con cajas más amplias y bigotes más extensos presenta mayor variabilidad, indicando que los valores se encuentran más dispersos. Por el contrario, cajas más compactas sugieren una distribución más homogénea. Este tipo de análisis resulta especialmente útil para comparar poblaciones y explorar patrones de comportamiento de variables antropométricas en distintos grupos.</w:t>
      </w:r>
    </w:p>
    <w:bookmarkEnd w:id="170"/>
    <w:bookmarkEnd w:id="171"/>
    <w:bookmarkStart w:id="175" w:name="resumen-gráfico"/>
    <w:p>
      <w:pPr>
        <w:pStyle w:val="Heading2"/>
      </w:pPr>
      <w:r>
        <w:t xml:space="preserve">12.4 Resumen gráfico</w:t>
      </w:r>
    </w:p>
    <w:p>
      <w:pPr>
        <w:pStyle w:val="FirstParagraph"/>
      </w:pPr>
      <w:r>
        <w:t xml:space="preserve">Las medidas de tendencia central y dispersión son esenciales para describir un conjunto de datos. Su correcta interpretación permite comprender la estructura de la información, identificar patrones y apoyar la toma de decisiones basada en evidencia. En R, estas medidas pueden calcularse de forma sencilla, lo que facilita su aplicación en análisis estadísticos tanto exploratorios como inferenciales.</w:t>
      </w:r>
    </w:p>
    <w:p>
      <w:pPr>
        <w:pStyle w:val="CaptionedFigure"/>
      </w:pPr>
      <w:r>
        <w:drawing>
          <wp:inline>
            <wp:extent cx="5334000" cy="3556000"/>
            <wp:effectExtent b="0" l="0" r="0" t="0"/>
            <wp:docPr descr="Fuente: Autores" title="" id="173" name="Picture"/>
            <a:graphic>
              <a:graphicData uri="http://schemas.openxmlformats.org/drawingml/2006/picture">
                <pic:pic>
                  <pic:nvPicPr>
                    <pic:cNvPr descr="img/medidas_cental.jpg" id="174" name="Picture"/>
                    <pic:cNvPicPr>
                      <a:picLocks noChangeArrowheads="1" noChangeAspect="1"/>
                    </pic:cNvPicPr>
                  </pic:nvPicPr>
                  <pic:blipFill>
                    <a:blip r:embed="rId1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Fuente: Autores</w:t>
      </w:r>
    </w:p>
    <w:bookmarkEnd w:id="175"/>
    <w:bookmarkEnd w:id="176"/>
    <w:bookmarkStart w:id="177" w:name="capítulo-6.-medidas-de-posición"/>
    <w:p>
      <w:pPr>
        <w:pStyle w:val="Heading1"/>
      </w:pPr>
      <w:r>
        <w:t xml:space="preserve">13. Capítulo 6. Medidas de posición</w:t>
      </w:r>
    </w:p>
    <w:p>
      <w:pPr>
        <w:pStyle w:val="FirstParagraph"/>
      </w:pPr>
      <w:r>
        <w:t xml:space="preserve">Las medidas de posición permiten ubicar un valor dentro de un conjunto de datos ordenados. A diferencia de las medidas de tendencia central, que resumen la distribución en un punto típico, las medidas de posición responden a preguntas como: ¿qué valor deja por debajo al 25 % de los datos? o ¿en qué punto se encuentra el 90 % de las observaciones?</w:t>
      </w:r>
      <w:r>
        <w:t xml:space="preserve"> </w:t>
      </w:r>
      <w:r>
        <w:t xml:space="preserve">En este capítulo se estudian tres familias de medidas de posición: los cuartiles, los deciles y los percentiles. Las tres se construyen con la misma lógica: dividen la distribución de datos ordenados en partes iguales y permiten identificar la posición relativa de cualquier observación dentro del conjunto.</w:t>
      </w:r>
    </w:p>
    <w:p>
      <w:pPr>
        <w:pStyle w:val="BodyText"/>
      </w:pPr>
      <w:r>
        <w:t xml:space="preserve">Conjunto de datos de ejemplo. A lo largo del capítulo se utilizará una muestra de n = 30 estudiantes tomada de la base de datos antropométricas de la UDES (semestres 2019-2 a 2025-1). La variable analizada es Altura_cm (estatura en centímetros). Los datos, ya ordenados de menor a mayor, son:</w:t>
      </w:r>
    </w:p>
    <w:p>
      <w:pPr>
        <w:pStyle w:val="BodyText"/>
      </w:pPr>
      <w:r>
        <w:t xml:space="preserve">i=1 i=2 i=3 i=4 i=5 i=6 i=7 i=8 i=9 i=10</w:t>
      </w:r>
      <w:r>
        <w:t xml:space="preserve"> </w:t>
      </w:r>
      <w:r>
        <w:t xml:space="preserve">156 156 156 156 156 158 160 161 162 162</w:t>
      </w:r>
      <w:r>
        <w:t xml:space="preserve"> </w:t>
      </w:r>
      <w:r>
        <w:t xml:space="preserve">i=11 i=12 i=13 i=14 i=15 i=16 i=17 i=18 i=19 i=20</w:t>
      </w:r>
      <w:r>
        <w:t xml:space="preserve"> </w:t>
      </w:r>
      <w:r>
        <w:t xml:space="preserve">162 163 163 168 168 168 169 172 172 173</w:t>
      </w:r>
      <w:r>
        <w:t xml:space="preserve"> </w:t>
      </w:r>
      <w:r>
        <w:t xml:space="preserve">i=21 i=22 i=23 i=24 i=25 i=26 i=27 i=28 i=29 i=30</w:t>
      </w:r>
      <w:r>
        <w:t xml:space="preserve"> </w:t>
      </w:r>
      <w:r>
        <w:t xml:space="preserve">173 173 174 175 176 177 177 179 183 192</w:t>
      </w:r>
    </w:p>
    <w:p>
      <w:pPr>
        <w:pStyle w:val="BodyText"/>
      </w:pPr>
      <w:r>
        <w:t xml:space="preserve">6.1 Cuartiles</w:t>
      </w:r>
      <w:r>
        <w:t xml:space="preserve"> </w:t>
      </w:r>
      <w:r>
        <w:t xml:space="preserve">6.1.1 Definición</w:t>
      </w:r>
      <w:r>
        <w:t xml:space="preserve"> </w:t>
      </w:r>
      <w:r>
        <w:t xml:space="preserve">Definición 6.1 — Cuartil</w:t>
      </w:r>
      <w:r>
        <w:t xml:space="preserve"> </w:t>
      </w:r>
      <w:r>
        <w:t xml:space="preserve">Los cuartiles son los tres valores que dividen un conjunto de datos ordenados en cuatro partes de igual frecuencia relativa, de modo que cada parte contiene el 25 % de las observaciones.</w:t>
      </w:r>
      <w:r>
        <w:t xml:space="preserve"> </w:t>
      </w:r>
      <w:r>
        <w:t xml:space="preserve">Se denotan Q₁, Q₂ y Q₃, donde:</w:t>
      </w:r>
      <w:r>
        <w:t xml:space="preserve"> </w:t>
      </w:r>
      <w:r>
        <w:t xml:space="preserve">Q₁ (primer cuartil): el 25 % de los datos es menor o igual a este valor.</w:t>
      </w:r>
      <w:r>
        <w:t xml:space="preserve"> </w:t>
      </w:r>
      <w:r>
        <w:t xml:space="preserve">Q₂ (segundo cuartil): coincide con la mediana; el 50 % de los datos queda por debajo.</w:t>
      </w:r>
      <w:r>
        <w:t xml:space="preserve"> </w:t>
      </w:r>
      <w:r>
        <w:t xml:space="preserve">Q₃ (tercer cuartil): el 75 % de los datos es menor o igual a este valor.</w:t>
      </w:r>
    </w:p>
    <w:p>
      <w:pPr>
        <w:pStyle w:val="BodyText"/>
      </w:pPr>
      <w:r>
        <w:t xml:space="preserve">6.1.2 Fórmula de posición</w:t>
      </w:r>
      <w:r>
        <w:t xml:space="preserve"> </w:t>
      </w:r>
      <w:r>
        <w:t xml:space="preserve">Para datos no agrupados ordenados de menor a mayor, la posición del k-ésimo cuartil se calcula como:</w:t>
      </w:r>
      <w:r>
        <w:t xml:space="preserve"> </w:t>
      </w:r>
      <w:r>
        <w:t xml:space="preserve">Fórmula 6.1 — Posición del cuartil Qk</w:t>
      </w:r>
      <w:r>
        <w:t xml:space="preserve"> </w:t>
      </w:r>
      <w:r>
        <w:t xml:space="preserve">Lₖ = k · n / 4 (k = 1, 2, 3)</w:t>
      </w:r>
      <w:r>
        <w:t xml:space="preserve"> </w:t>
      </w:r>
      <w:r>
        <w:t xml:space="preserve">Si Lₖ es entero: Qₖ = (x[Lₖ] + x[Lₖ+1]) / 2</w:t>
      </w:r>
      <w:r>
        <w:t xml:space="preserve"> </w:t>
      </w:r>
      <w:r>
        <w:t xml:space="preserve">Si Lₖ no es entero: Qₖ = x[⌈Lₖ⌉]</w:t>
      </w:r>
    </w:p>
    <w:p>
      <w:pPr>
        <w:pStyle w:val="BodyText"/>
      </w:pPr>
      <w:r>
        <w:t xml:space="preserve">donde n es el número de observaciones, x[i] es el i-ésimo dato en la serie ordenada y ⌈Lₖ⌉ denota el entero inmediatamente superior (función techo).</w:t>
      </w:r>
    </w:p>
    <w:p>
      <w:pPr>
        <w:pStyle w:val="BodyText"/>
      </w:pPr>
      <w:r>
        <w:t xml:space="preserve">6.1.3 Ejemplo resuelto</w:t>
      </w:r>
      <w:r>
        <w:t xml:space="preserve"> </w:t>
      </w:r>
      <w:r>
        <w:t xml:space="preserve">Calcule Q₁, Q₂ y Q₃ para la muestra de estatura de n = 30 estudiantes.</w:t>
      </w:r>
    </w:p>
    <w:p>
      <w:pPr>
        <w:pStyle w:val="BodyText"/>
      </w:pPr>
      <w:r>
        <w:t xml:space="preserve">Paso 1. Verificar que los datos estén ordenados. ✓ (ver tabla de datos)</w:t>
      </w:r>
      <w:r>
        <w:t xml:space="preserve"> </w:t>
      </w:r>
      <w:r>
        <w:t xml:space="preserve">Paso 2. Calcular las posiciones:</w:t>
      </w:r>
      <w:r>
        <w:t xml:space="preserve"> </w:t>
      </w:r>
      <w:r>
        <w:t xml:space="preserve">L₁ = 1 · 30 / 4 = 7,5 → no es entero → Q₁ = x[8] = 161 cm</w:t>
      </w:r>
      <w:r>
        <w:t xml:space="preserve"> </w:t>
      </w:r>
      <w:r>
        <w:t xml:space="preserve">L₂ = 2 · 30 / 4 = 15,0 → es entero → Q₂ = (x[15] + x[16]) / 2 = (168 + 168) / 2 = 168 cm</w:t>
      </w:r>
      <w:r>
        <w:t xml:space="preserve"> </w:t>
      </w:r>
      <w:r>
        <w:t xml:space="preserve">L₃ = 3 · 30 / 4 = 22,5 → no es entero → Q₃ = x[23] = 174 cm</w:t>
      </w:r>
    </w:p>
    <w:p>
      <w:pPr>
        <w:pStyle w:val="BodyText"/>
      </w:pPr>
      <w:r>
        <w:t xml:space="preserve">Cuartil Posición L Condición Valor</w:t>
      </w:r>
      <w:r>
        <w:t xml:space="preserve"> </w:t>
      </w:r>
      <w:r>
        <w:t xml:space="preserve">Q₁ 7,5 No entero → x[8] 161 cm</w:t>
      </w:r>
      <w:r>
        <w:t xml:space="preserve"> </w:t>
      </w:r>
      <w:r>
        <w:t xml:space="preserve">Q₂ 15,0 Entero → (x[15]+x[16])/2 168 cm</w:t>
      </w:r>
      <w:r>
        <w:t xml:space="preserve"> </w:t>
      </w:r>
      <w:r>
        <w:t xml:space="preserve">Q₃ 22,5 No entero → x[23] 174 cm</w:t>
      </w:r>
    </w:p>
    <w:p>
      <w:pPr>
        <w:pStyle w:val="BodyText"/>
      </w:pPr>
      <w:r>
        <w:t xml:space="preserve">6.1.4 Interpretación práctica</w:t>
      </w:r>
      <w:r>
        <w:t xml:space="preserve"> </w:t>
      </w:r>
      <w:r>
        <w:t xml:space="preserve">Q₁ = 161 cm: el 25 % de los estudiantes de la muestra mide 161 cm o menos. En términos aplicados, si un estudiante mide 160 cm, se ubica en el cuartil inferior de la distribución de estatura.</w:t>
      </w:r>
      <w:r>
        <w:t xml:space="preserve"> </w:t>
      </w:r>
      <w:r>
        <w:t xml:space="preserve">Q₂ = 168 cm: la mitad de los estudiantes mide 168 cm o menos. Esta medida coincide con la mediana y constituye el valor central de la distribución.</w:t>
      </w:r>
      <w:r>
        <w:t xml:space="preserve"> </w:t>
      </w:r>
      <w:r>
        <w:t xml:space="preserve">Q₃ = 174 cm: el 75 % de los estudiantes mide 174 cm o menos; el 25 % restante supera esta estatura.</w:t>
      </w:r>
      <w:r>
        <w:t xml:space="preserve"> </w:t>
      </w:r>
      <w:r>
        <w:t xml:space="preserve">Rango intercuartílico (RIC): Q₃ − Q₁ = 174 − 161 = 13 cm. Este valor indica la dispersión del 50 % central de los datos, sin verse afectado por valores extremos.</w:t>
      </w:r>
    </w:p>
    <w:p>
      <w:pPr>
        <w:pStyle w:val="BodyText"/>
      </w:pPr>
      <w:r>
        <w:t xml:space="preserve">6.1.5 Implementación en R</w:t>
      </w:r>
      <w:r>
        <w:t xml:space="preserve"> </w:t>
      </w:r>
      <w:r>
        <w:t xml:space="preserve"># Código en R</w:t>
      </w:r>
      <w:r>
        <w:t xml:space="preserve"> </w:t>
      </w:r>
      <w:r>
        <w:t xml:space="preserve"># Muestra de estaturas (n = 30), ya ordenada</w:t>
      </w:r>
      <w:r>
        <w:t xml:space="preserve"> </w:t>
      </w:r>
      <w:r>
        <w:t xml:space="preserve">estatura &lt;- c(156,156,156,156,156,158,160,161,162,162,</w:t>
      </w:r>
      <w:r>
        <w:t xml:space="preserve"> </w:t>
      </w:r>
      <w:r>
        <w:t xml:space="preserve">162,163,163,168,168,168,169,172,172,173,</w:t>
      </w:r>
      <w:r>
        <w:t xml:space="preserve"> </w:t>
      </w:r>
      <w:r>
        <w:t xml:space="preserve">173,173,174,175,176,177,177,179,183,192)</w:t>
      </w:r>
    </w:p>
    <w:bookmarkEnd w:id="177"/>
    <w:bookmarkStart w:id="178" w:name="X5c765c16c482b11327f5c5ad676775cfdb97681"/>
    <w:p>
      <w:pPr>
        <w:pStyle w:val="Heading1"/>
      </w:pPr>
      <w:r>
        <w:t xml:space="preserve">14. Cuartiles con la función quantile() — método 1 (Tukey)</w:t>
      </w:r>
    </w:p>
    <w:p>
      <w:pPr>
        <w:pStyle w:val="FirstParagraph"/>
      </w:pPr>
      <w:r>
        <w:t xml:space="preserve">quantile(estatura, probs = c(0.25, 0.50, 0.75), type = 1)</w:t>
      </w:r>
    </w:p>
    <w:bookmarkEnd w:id="178"/>
    <w:bookmarkStart w:id="179" w:name="rango-intercuartílico"/>
    <w:p>
      <w:pPr>
        <w:pStyle w:val="Heading1"/>
      </w:pPr>
      <w:r>
        <w:t xml:space="preserve">15. Rango intercuartílico</w:t>
      </w:r>
    </w:p>
    <w:p>
      <w:pPr>
        <w:pStyle w:val="FirstParagraph"/>
      </w:pPr>
      <w:r>
        <w:t xml:space="preserve">IQR(estatura, type = 1)</w:t>
      </w:r>
    </w:p>
    <w:bookmarkEnd w:id="179"/>
    <w:bookmarkStart w:id="180" w:name="diagrama-de-caja-y-bigotes"/>
    <w:p>
      <w:pPr>
        <w:pStyle w:val="Heading1"/>
      </w:pPr>
      <w:r>
        <w:t xml:space="preserve">16. Diagrama de caja y bigotes</w:t>
      </w:r>
    </w:p>
    <w:p>
      <w:pPr>
        <w:pStyle w:val="FirstParagraph"/>
      </w:pPr>
      <w:r>
        <w:t xml:space="preserve">boxplot(estatura,</w:t>
      </w:r>
      <w:r>
        <w:t xml:space="preserve"> </w:t>
      </w:r>
      <w:r>
        <w:t xml:space="preserve">main =</w:t>
      </w:r>
      <w:r>
        <w:t xml:space="preserve"> </w:t>
      </w:r>
      <w:r>
        <w:t xml:space="preserve">‘Distribución de estatura — muestra UDES (n=30)’</w:t>
      </w:r>
      <w:r>
        <w:t xml:space="preserve">,</w:t>
      </w:r>
      <w:r>
        <w:t xml:space="preserve"> </w:t>
      </w:r>
      <w:r>
        <w:t xml:space="preserve">ylab =</w:t>
      </w:r>
      <w:r>
        <w:t xml:space="preserve"> </w:t>
      </w:r>
      <w:r>
        <w:t xml:space="preserve">‘Estatura (cm)’</w:t>
      </w:r>
      <w:r>
        <w:t xml:space="preserve">,</w:t>
      </w:r>
      <w:r>
        <w:t xml:space="preserve"> </w:t>
      </w:r>
      <w:r>
        <w:t xml:space="preserve">col =</w:t>
      </w:r>
      <w:r>
        <w:t xml:space="preserve"> </w:t>
      </w:r>
      <w:r>
        <w:t xml:space="preserve">‘#D6E4F0’</w:t>
      </w:r>
      <w:r>
        <w:t xml:space="preserve">,</w:t>
      </w:r>
      <w:r>
        <w:t xml:space="preserve"> </w:t>
      </w:r>
      <w:r>
        <w:t xml:space="preserve">border =</w:t>
      </w:r>
      <w:r>
        <w:t xml:space="preserve"> </w:t>
      </w:r>
      <w:r>
        <w:t xml:space="preserve">‘#1F4E79’</w:t>
      </w:r>
      <w:r>
        <w:t xml:space="preserve">)</w:t>
      </w:r>
    </w:p>
    <w:p>
      <w:pPr>
        <w:pStyle w:val="BodyText"/>
      </w:pPr>
      <w:r>
        <w:t xml:space="preserve">Nota: R ofrece nueve métodos de interpolación para quantile(). El type = 1 corresponde al método de posición entero que se emplea en este texto. Para datos continuos con interpolación lineal, se suele usar type = 7 (opción predeterminada).</w:t>
      </w:r>
    </w:p>
    <w:p>
      <w:pPr>
        <w:pStyle w:val="BodyText"/>
      </w:pPr>
      <w:r>
        <w:t xml:space="preserve">6.1.6 Aplicación disciplinar</w:t>
      </w:r>
      <w:r>
        <w:t xml:space="preserve"> </w:t>
      </w:r>
      <w:r>
        <w:t xml:space="preserve">En ergonomía y diseño de puestos de trabajo, los cuartiles de variables antropométricas como la estatura son fundamentales para determinar rangos de ajuste de sillas, escritorios y pantallas. Un puesto de trabajo debe ser ajustable al menos entre Q₁ y Q₃, cubriendo así el 50 % central de la población usuaria. Los extremos (por debajo de Q₁ o por encima de Q₃) requieren soluciones especiales de adaptación.</w:t>
      </w:r>
      <w:r>
        <w:t xml:space="preserve"> </w:t>
      </w:r>
      <w:r>
        <w:t xml:space="preserve">En ciencias de la salud, los cuartiles de indicadores como el peso, la talla o el índice de masa corporal (IMC) permiten clasificar pacientes en categorías de riesgo y establecer valores de referencia por grupo etario y sexo (Freund et al., 2010).</w:t>
      </w:r>
    </w:p>
    <w:p>
      <w:pPr>
        <w:pStyle w:val="BodyText"/>
      </w:pPr>
      <w:r>
        <w:t xml:space="preserve">6.1.7 Ejercicios propuestos</w:t>
      </w:r>
      <w:r>
        <w:t xml:space="preserve"> </w:t>
      </w:r>
      <w:r>
        <w:t xml:space="preserve">Ejercicio 6.1</w:t>
      </w:r>
      <w:r>
        <w:t xml:space="preserve"> </w:t>
      </w:r>
      <w:r>
        <w:t xml:space="preserve">Con la misma muestra de estaturas (n = 30): (a) calcule el rango intercuartílico (RIC) e indique qué porcentaje de los datos queda dentro del intervalo [Q₁, Q₃]; (b) determine si el dato 192 cm puede considerarse un valor atípico con el criterio de Tukey (un valor es atípico si supera Q₃ + 1,5 · RIC).</w:t>
      </w:r>
    </w:p>
    <w:p>
      <w:pPr>
        <w:pStyle w:val="BodyText"/>
      </w:pPr>
      <w:r>
        <w:t xml:space="preserve">Ejercicio 6.2</w:t>
      </w:r>
      <w:r>
        <w:t xml:space="preserve"> </w:t>
      </w:r>
      <w:r>
        <w:t xml:space="preserve">En un grupo de 40 estudiantes de ingeniería se registraron los siguientes pesos en kilogramos (ordenados de menor a mayor): 45, 48, 50, 51, 52, 54, 55, 56, 57, 58, 59, 60, 61, 62, 63, 64, 65, 66, 67, 68, 69, 70, 71, 72, 73, 74, 75, 76, 78, 79, 80, 82, 84, 85, 87, 90, 92, 95, 98, 105. Calcule Q₁, Q₂ y Q₃, e interprete cada resultado en el contexto del grupo.</w:t>
      </w:r>
      <w:r>
        <w:t xml:space="preserve"> </w:t>
      </w:r>
      <w:r>
        <w:t xml:space="preserve"> </w:t>
      </w:r>
      <w:r>
        <w:t xml:space="preserve"> </w:t>
      </w:r>
      <w:r>
        <w:t xml:space="preserve">6.2 Deciles</w:t>
      </w:r>
      <w:r>
        <w:t xml:space="preserve"> </w:t>
      </w:r>
      <w:r>
        <w:t xml:space="preserve">6.2.1 Definición</w:t>
      </w:r>
      <w:r>
        <w:t xml:space="preserve"> </w:t>
      </w:r>
      <w:r>
        <w:t xml:space="preserve">Definición 6.2 — Decil</w:t>
      </w:r>
      <w:r>
        <w:t xml:space="preserve"> </w:t>
      </w:r>
      <w:r>
        <w:t xml:space="preserve">Los deciles son los nueve valores que dividen un conjunto de datos ordenados en diez partes de igual frecuencia relativa, de modo que cada parte contiene el 10 % de las observaciones.</w:t>
      </w:r>
      <w:r>
        <w:t xml:space="preserve"> </w:t>
      </w:r>
      <w:r>
        <w:t xml:space="preserve">Se denotan D₁, D₂, …, D₉, donde D₅ coincide con la mediana y D₂₅ = Q₁, D₅₀ = Q₂, D₇₅ = Q₃.</w:t>
      </w:r>
    </w:p>
    <w:p>
      <w:pPr>
        <w:pStyle w:val="BodyText"/>
      </w:pPr>
      <w:r>
        <w:t xml:space="preserve">6.2.2 Fórmula de posición</w:t>
      </w:r>
      <w:r>
        <w:t xml:space="preserve"> </w:t>
      </w:r>
      <w:r>
        <w:t xml:space="preserve">La posición del k-ésimo decil en una serie de datos no agrupados se obtiene con:</w:t>
      </w:r>
      <w:r>
        <w:t xml:space="preserve"> </w:t>
      </w:r>
      <w:r>
        <w:t xml:space="preserve">Fórmula 6.2 — Posición del decil Dk</w:t>
      </w:r>
      <w:r>
        <w:t xml:space="preserve"> </w:t>
      </w:r>
      <w:r>
        <w:t xml:space="preserve">Lₖ = k · n / 10 (k = 1, 2, …, 9)</w:t>
      </w:r>
      <w:r>
        <w:t xml:space="preserve"> </w:t>
      </w:r>
      <w:r>
        <w:t xml:space="preserve">Si Lₖ es entero: Dₖ = (x[Lₖ] + x[Lₖ+1]) / 2</w:t>
      </w:r>
      <w:r>
        <w:t xml:space="preserve"> </w:t>
      </w:r>
      <w:r>
        <w:t xml:space="preserve">Si Lₖ no es entero: Dₖ = x[⌈Lₖ⌉]</w:t>
      </w:r>
    </w:p>
    <w:p>
      <w:pPr>
        <w:pStyle w:val="BodyText"/>
      </w:pPr>
      <w:r>
        <w:t xml:space="preserve">6.2.3 Ejemplo resuelto</w:t>
      </w:r>
      <w:r>
        <w:t xml:space="preserve"> </w:t>
      </w:r>
      <w:r>
        <w:t xml:space="preserve">Calcule D₁, D₃, D₅, D₇ y D₉ para la muestra de estaturas (n = 30).</w:t>
      </w:r>
    </w:p>
    <w:p>
      <w:pPr>
        <w:pStyle w:val="BodyText"/>
      </w:pPr>
      <w:r>
        <w:t xml:space="preserve">Decil Posición Lk = k·30/10 Condición Índice Valor</w:t>
      </w:r>
      <w:r>
        <w:t xml:space="preserve"> </w:t>
      </w:r>
      <w:r>
        <w:t xml:space="preserve">D₁ 3,0 Entero → (x[3]+x[4])/2 (156+156)/2 156 cm</w:t>
      </w:r>
      <w:r>
        <w:t xml:space="preserve"> </w:t>
      </w:r>
      <w:r>
        <w:t xml:space="preserve">D₃ 9,0 Entero → (x[9]+x[10])/2 (162+162)/2 162 cm</w:t>
      </w:r>
      <w:r>
        <w:t xml:space="preserve"> </w:t>
      </w:r>
      <w:r>
        <w:t xml:space="preserve">D₅ 15,0 Entero → (x[15]+x[16])/2 (168+168)/2 168 cm</w:t>
      </w:r>
      <w:r>
        <w:t xml:space="preserve"> </w:t>
      </w:r>
      <w:r>
        <w:t xml:space="preserve">D₇ 21,0 Entero → (x[21]+x[22])/2 (173+173)/2 173 cm</w:t>
      </w:r>
      <w:r>
        <w:t xml:space="preserve"> </w:t>
      </w:r>
      <w:r>
        <w:t xml:space="preserve">D₉ 27,0 Entero → (x[27]+x[28])/2 (177+179)/2 178 cm</w:t>
      </w:r>
    </w:p>
    <w:p>
      <w:pPr>
        <w:pStyle w:val="BodyText"/>
      </w:pPr>
      <w:r>
        <w:t xml:space="preserve">6.2.4 Interpretación práctica</w:t>
      </w:r>
      <w:r>
        <w:t xml:space="preserve"> </w:t>
      </w:r>
      <w:r>
        <w:t xml:space="preserve">D₁ = 156 cm: el 10 % de los estudiantes mide 156 cm o menos.</w:t>
      </w:r>
      <w:r>
        <w:t xml:space="preserve"> </w:t>
      </w:r>
      <w:r>
        <w:t xml:space="preserve">D₃ = 162 cm: el 30 % de los estudiantes mide 162 cm o menos.</w:t>
      </w:r>
      <w:r>
        <w:t xml:space="preserve"> </w:t>
      </w:r>
      <w:r>
        <w:t xml:space="preserve">D₅ = 168 cm: el 50 % de los estudiantes mide 168 cm o menos (coincide con la mediana y Q₂).</w:t>
      </w:r>
      <w:r>
        <w:t xml:space="preserve"> </w:t>
      </w:r>
      <w:r>
        <w:t xml:space="preserve">D₇ = 173 cm: el 70 % de los estudiantes mide 173 cm o menos.</w:t>
      </w:r>
      <w:r>
        <w:t xml:space="preserve"> </w:t>
      </w:r>
      <w:r>
        <w:t xml:space="preserve">D₉ = 178 cm: el 90 % de los estudiantes mide 178 cm o menos; solo el 10 % supera esta estatura.</w:t>
      </w:r>
    </w:p>
    <w:p>
      <w:pPr>
        <w:pStyle w:val="BodyText"/>
      </w:pPr>
      <w:r>
        <w:t xml:space="preserve">6.2.5 Implementación en R</w:t>
      </w:r>
      <w:r>
        <w:t xml:space="preserve"> </w:t>
      </w:r>
      <w:r>
        <w:t xml:space="preserve"># Código en R</w:t>
      </w:r>
      <w:r>
        <w:t xml:space="preserve"> </w:t>
      </w:r>
      <w:r>
        <w:t xml:space="preserve"># Deciles sobre el vector</w:t>
      </w:r>
      <w:r>
        <w:t xml:space="preserve"> </w:t>
      </w:r>
      <w:r>
        <w:t xml:space="preserve">‘estatura’</w:t>
      </w:r>
      <w:r>
        <w:t xml:space="preserve"> </w:t>
      </w:r>
      <w:r>
        <w:t xml:space="preserve">quantile(estatura,</w:t>
      </w:r>
      <w:r>
        <w:t xml:space="preserve"> </w:t>
      </w:r>
      <w:r>
        <w:t xml:space="preserve">probs = seq(0.1, 0.9, by = 0.1),</w:t>
      </w:r>
      <w:r>
        <w:t xml:space="preserve"> </w:t>
      </w:r>
      <w:r>
        <w:t xml:space="preserve">type = 1)</w:t>
      </w:r>
    </w:p>
    <w:bookmarkEnd w:id="180"/>
    <w:bookmarkStart w:id="181" w:name="Xce1421d1cec1ce10a3eba64946373f5665263ca"/>
    <w:p>
      <w:pPr>
        <w:pStyle w:val="Heading1"/>
      </w:pPr>
      <w:r>
        <w:t xml:space="preserve">17. Visualización: histograma con líneas de deciles</w:t>
      </w:r>
    </w:p>
    <w:p>
      <w:pPr>
        <w:pStyle w:val="FirstParagraph"/>
      </w:pPr>
      <w:r>
        <w:t xml:space="preserve">hist(estatura,</w:t>
      </w:r>
      <w:r>
        <w:t xml:space="preserve"> </w:t>
      </w:r>
      <w:r>
        <w:t xml:space="preserve">main =</w:t>
      </w:r>
      <w:r>
        <w:t xml:space="preserve"> </w:t>
      </w:r>
      <w:r>
        <w:t xml:space="preserve">‘Histograma de estatura con deciles’</w:t>
      </w:r>
      <w:r>
        <w:t xml:space="preserve">,</w:t>
      </w:r>
      <w:r>
        <w:t xml:space="preserve"> </w:t>
      </w:r>
      <w:r>
        <w:t xml:space="preserve">xlab =</w:t>
      </w:r>
      <w:r>
        <w:t xml:space="preserve"> </w:t>
      </w:r>
      <w:r>
        <w:t xml:space="preserve">‘Estatura (cm)’</w:t>
      </w:r>
      <w:r>
        <w:t xml:space="preserve">,</w:t>
      </w:r>
      <w:r>
        <w:t xml:space="preserve"> </w:t>
      </w:r>
      <w:r>
        <w:t xml:space="preserve">col =</w:t>
      </w:r>
      <w:r>
        <w:t xml:space="preserve"> </w:t>
      </w:r>
      <w:r>
        <w:t xml:space="preserve">‘#D6E4F0’</w:t>
      </w:r>
      <w:r>
        <w:t xml:space="preserve">,</w:t>
      </w:r>
      <w:r>
        <w:t xml:space="preserve"> </w:t>
      </w:r>
      <w:r>
        <w:t xml:space="preserve">border =</w:t>
      </w:r>
      <w:r>
        <w:t xml:space="preserve"> </w:t>
      </w:r>
      <w:r>
        <w:t xml:space="preserve">‘#1F4E79’</w:t>
      </w:r>
      <w:r>
        <w:t xml:space="preserve">)</w:t>
      </w:r>
      <w:r>
        <w:t xml:space="preserve"> </w:t>
      </w:r>
      <w:r>
        <w:t xml:space="preserve">abline(v = quantile(estatura, probs = seq(0.1,0.9,0.1), type=1),</w:t>
      </w:r>
      <w:r>
        <w:t xml:space="preserve"> </w:t>
      </w:r>
      <w:r>
        <w:t xml:space="preserve">col =</w:t>
      </w:r>
      <w:r>
        <w:t xml:space="preserve"> </w:t>
      </w:r>
      <w:r>
        <w:t xml:space="preserve">‘#E74C3C’</w:t>
      </w:r>
      <w:r>
        <w:t xml:space="preserve">, lty = 2)</w:t>
      </w:r>
    </w:p>
    <w:p>
      <w:pPr>
        <w:pStyle w:val="BodyText"/>
      </w:pPr>
      <w:r>
        <w:t xml:space="preserve">6.2.6 Aplicación disciplinar</w:t>
      </w:r>
      <w:r>
        <w:t xml:space="preserve"> </w:t>
      </w:r>
      <w:r>
        <w:t xml:space="preserve">En educación y psicometría, los deciles se utilizan frecuentemente para reportar el desempeño en pruebas estandarizadas. Afirmar que un estudiante se ubica en el octavo decil (D₈) equivale a decir que supera al 80 % de sus compañeros. El ICFES, en Colombia, utiliza una escala de percentiles que puede agruparse en deciles para comunicar resultados a los establecimientos educativos (Instituto Colombiano para la Evaluación de la Educación [ICFES], 2023).</w:t>
      </w:r>
      <w:r>
        <w:t xml:space="preserve"> </w:t>
      </w:r>
      <w:r>
        <w:t xml:space="preserve">En economía, los deciles de ingreso son la herramienta estándar para medir la desigualdad económica. El DANE emplea los deciles de gasto e ingreso en la Encuesta Nacional de Presupuesto de los Hogares (ENPH) para identificar los grupos de mayor vulnerabilidad y diseñar políticas de focalización social (Departamento Administrativo Nacional de Estadística [DANE], 2022).</w:t>
      </w:r>
    </w:p>
    <w:p>
      <w:pPr>
        <w:pStyle w:val="BodyText"/>
      </w:pPr>
      <w:r>
        <w:t xml:space="preserve">6.2.7 Ejercicios propuestos</w:t>
      </w:r>
      <w:r>
        <w:t xml:space="preserve"> </w:t>
      </w:r>
      <w:r>
        <w:t xml:space="preserve">Ejercicio 6.3</w:t>
      </w:r>
      <w:r>
        <w:t xml:space="preserve"> </w:t>
      </w:r>
      <w:r>
        <w:t xml:space="preserve">Con los datos de peso de 40 estudiantes del Ejercicio 6.2: (a) calcule D₂, D₄, D₆ y D₈; (b) construya la tabla completa de deciles; (c) compare D₅ con la media aritmética e indique qué dice esta comparación sobre la simetría de la distribución.</w:t>
      </w:r>
    </w:p>
    <w:p>
      <w:pPr>
        <w:pStyle w:val="BodyText"/>
      </w:pPr>
      <w:r>
        <w:t xml:space="preserve">Ejercicio 6.4</w:t>
      </w:r>
      <w:r>
        <w:t xml:space="preserve"> </w:t>
      </w:r>
      <w:r>
        <w:t xml:space="preserve">En un informe de salud pública se reportan los siguientes deciles de IMC para adultos colombianos de 20 a 40 años: D₁ = 19,8; D₃ = 22,4; D₅ = 24,7; D₇ = 27,3; D₉ = 32,1. (a) ¿Qué porcentaje de la población tiene un IMC entre 22,4 y 27,3? (b) ¿En qué decil se ubica una persona con IMC = 25,0?</w:t>
      </w:r>
      <w:r>
        <w:t xml:space="preserve"> </w:t>
      </w:r>
      <w:r>
        <w:t xml:space="preserve"> </w:t>
      </w:r>
      <w:r>
        <w:t xml:space="preserve"> </w:t>
      </w:r>
      <w:r>
        <w:t xml:space="preserve">6.3 Percentiles</w:t>
      </w:r>
      <w:r>
        <w:t xml:space="preserve"> </w:t>
      </w:r>
      <w:r>
        <w:t xml:space="preserve">6.3.1 Definición</w:t>
      </w:r>
      <w:r>
        <w:t xml:space="preserve"> </w:t>
      </w:r>
      <w:r>
        <w:t xml:space="preserve">Definición 6.3 — Percentil</w:t>
      </w:r>
      <w:r>
        <w:t xml:space="preserve"> </w:t>
      </w:r>
      <w:r>
        <w:t xml:space="preserve">Los percentiles son los 99 valores que dividen un conjunto de datos ordenados en cien partes de igual frecuencia relativa, de modo que cada parte contiene el 1 % de las observaciones.</w:t>
      </w:r>
      <w:r>
        <w:t xml:space="preserve"> </w:t>
      </w:r>
      <w:r>
        <w:t xml:space="preserve">El percentil Pₖ indica que el k % de las observaciones tiene un valor menor o igual a Pₖ.</w:t>
      </w:r>
      <w:r>
        <w:t xml:space="preserve"> </w:t>
      </w:r>
      <w:r>
        <w:t xml:space="preserve">Los cuartiles y deciles son casos particulares de los percentiles: Q₁ = P₂₅, Q₂ = P₅₀, Q₃ = P₇₅; D₁ = P₁₀, D₂ = P₂₀, …, D₉ = P₉₀.</w:t>
      </w:r>
    </w:p>
    <w:p>
      <w:pPr>
        <w:pStyle w:val="BodyText"/>
      </w:pPr>
      <w:r>
        <w:t xml:space="preserve">6.3.2 Fórmula de posición</w:t>
      </w:r>
      <w:r>
        <w:t xml:space="preserve"> </w:t>
      </w:r>
      <w:r>
        <w:t xml:space="preserve">La posición del k-ésimo percentil en datos no agrupados es:</w:t>
      </w:r>
      <w:r>
        <w:t xml:space="preserve"> </w:t>
      </w:r>
      <w:r>
        <w:t xml:space="preserve">Fórmula 6.3 — Posición del percentil Pk</w:t>
      </w:r>
      <w:r>
        <w:t xml:space="preserve"> </w:t>
      </w:r>
      <w:r>
        <w:t xml:space="preserve">Lₖ = k · n / 100 (k = 1, 2, …, 99)</w:t>
      </w:r>
      <w:r>
        <w:t xml:space="preserve"> </w:t>
      </w:r>
      <w:r>
        <w:t xml:space="preserve">Si Lₖ es entero: Pₖ = (x[Lₖ] + x[Lₖ+1]) / 2</w:t>
      </w:r>
      <w:r>
        <w:t xml:space="preserve"> </w:t>
      </w:r>
      <w:r>
        <w:t xml:space="preserve">Si Lₖ no es entero: Pₖ = x[⌈Lₖ⌉]</w:t>
      </w:r>
    </w:p>
    <w:p>
      <w:pPr>
        <w:pStyle w:val="BodyText"/>
      </w:pPr>
      <w:r>
        <w:t xml:space="preserve">6.3.3 Ejemplo resuelto</w:t>
      </w:r>
      <w:r>
        <w:t xml:space="preserve"> </w:t>
      </w:r>
      <w:r>
        <w:t xml:space="preserve">Calcule P₁₀, P₂₅, P₅₀, P₇₅ y P₉₀ para la muestra de estaturas (n = 30).</w:t>
      </w:r>
    </w:p>
    <w:p>
      <w:pPr>
        <w:pStyle w:val="BodyText"/>
      </w:pPr>
      <w:r>
        <w:t xml:space="preserve">Percentil Posición Lk = k·30/100 Condición Índice Valor</w:t>
      </w:r>
      <w:r>
        <w:t xml:space="preserve"> </w:t>
      </w:r>
      <w:r>
        <w:t xml:space="preserve">P₁₀ 3,0 Entero → (x[3]+x[4])/2 (156+156)/2 156 cm</w:t>
      </w:r>
      <w:r>
        <w:t xml:space="preserve"> </w:t>
      </w:r>
      <w:r>
        <w:t xml:space="preserve">P₂₅ 7,5 No entero → x[8] x[8] 161 cm</w:t>
      </w:r>
      <w:r>
        <w:t xml:space="preserve"> </w:t>
      </w:r>
      <w:r>
        <w:t xml:space="preserve">P₅₀ 15,0 Entero → (x[15]+x[16])/2 (168+168)/2 168 cm</w:t>
      </w:r>
      <w:r>
        <w:t xml:space="preserve"> </w:t>
      </w:r>
      <w:r>
        <w:t xml:space="preserve">P₇₅ 22,5 No entero → x[23] x[23] 174 cm</w:t>
      </w:r>
      <w:r>
        <w:t xml:space="preserve"> </w:t>
      </w:r>
      <w:r>
        <w:t xml:space="preserve">P₉₀ 27,0 Entero → (x[27]+x[28])/2 (177+179)/2 178 cm</w:t>
      </w:r>
    </w:p>
    <w:p>
      <w:pPr>
        <w:pStyle w:val="BodyText"/>
      </w:pPr>
      <w:r>
        <w:t xml:space="preserve">6.3.4 Interpretación práctica</w:t>
      </w:r>
      <w:r>
        <w:t xml:space="preserve"> </w:t>
      </w:r>
      <w:r>
        <w:t xml:space="preserve">P₁₀ = 156 cm: el 10 % de los estudiantes mide 156 cm o menos. Nótese que P₁₀ = D₁, lo que confirma la equivalencia entre deciles y percentiles múltiplos de 10.</w:t>
      </w:r>
      <w:r>
        <w:t xml:space="preserve"> </w:t>
      </w:r>
      <w:r>
        <w:t xml:space="preserve">P₂₅ = 161 cm: el 25 % de los estudiantes mide 161 cm o menos. Este valor coincide con Q₁.</w:t>
      </w:r>
      <w:r>
        <w:t xml:space="preserve"> </w:t>
      </w:r>
      <w:r>
        <w:t xml:space="preserve">P₅₀ = 168 cm: el 50 % de los estudiantes mide 168 cm o menos. Corresponde a la mediana, Q₂ y D₅.</w:t>
      </w:r>
      <w:r>
        <w:t xml:space="preserve"> </w:t>
      </w:r>
      <w:r>
        <w:t xml:space="preserve">P₇₅ = 174 cm: el 75 % de los estudiantes mide 174 cm o menos. Coincide con Q₃.</w:t>
      </w:r>
      <w:r>
        <w:t xml:space="preserve"> </w:t>
      </w:r>
      <w:r>
        <w:t xml:space="preserve">P₉₀ = 178 cm: el 90 % de los estudiantes mide 178 cm o menos.</w:t>
      </w:r>
    </w:p>
    <w:p>
      <w:pPr>
        <w:pStyle w:val="BodyText"/>
      </w:pPr>
      <w:r>
        <w:t xml:space="preserve">6.3.5 Implementación en R</w:t>
      </w:r>
      <w:r>
        <w:t xml:space="preserve"> </w:t>
      </w:r>
      <w:r>
        <w:t xml:space="preserve"># Código en R</w:t>
      </w:r>
      <w:r>
        <w:t xml:space="preserve"> </w:t>
      </w:r>
      <w:r>
        <w:t xml:space="preserve"># Percentiles específicos</w:t>
      </w:r>
      <w:r>
        <w:t xml:space="preserve"> </w:t>
      </w:r>
      <w:r>
        <w:t xml:space="preserve">quantile(estatura,</w:t>
      </w:r>
      <w:r>
        <w:t xml:space="preserve"> </w:t>
      </w:r>
      <w:r>
        <w:t xml:space="preserve">probs = c(0.10, 0.25, 0.50, 0.75, 0.90),</w:t>
      </w:r>
      <w:r>
        <w:t xml:space="preserve"> </w:t>
      </w:r>
      <w:r>
        <w:t xml:space="preserve">type = 1)</w:t>
      </w:r>
    </w:p>
    <w:bookmarkEnd w:id="181"/>
    <w:bookmarkStart w:id="182" w:name="Xe93ac74b24934e61e3b32ed912e9f0b6b634de1"/>
    <w:p>
      <w:pPr>
        <w:pStyle w:val="Heading1"/>
      </w:pPr>
      <w:r>
        <w:t xml:space="preserve">18. Función para calcular el rango percentil de un valor observado</w:t>
      </w:r>
    </w:p>
    <w:p>
      <w:pPr>
        <w:pStyle w:val="FirstParagraph"/>
      </w:pPr>
      <w:r>
        <w:t xml:space="preserve">rango_percentil &lt;- function(dato, x) {</w:t>
      </w:r>
      <w:r>
        <w:t xml:space="preserve"> </w:t>
      </w:r>
      <w:r>
        <w:t xml:space="preserve">round(mean(x &lt;= dato) * 100, 1)</w:t>
      </w:r>
      <w:r>
        <w:t xml:space="preserve"> </w:t>
      </w:r>
      <w:r>
        <w:t xml:space="preserve">}</w:t>
      </w:r>
    </w:p>
    <w:bookmarkEnd w:id="182"/>
    <w:bookmarkStart w:id="183" w:name="X09230207c9b807e7e8a76b6f7214a36dfc42183"/>
    <w:p>
      <w:pPr>
        <w:pStyle w:val="Heading1"/>
      </w:pPr>
      <w:r>
        <w:t xml:space="preserve">19. ¿En qué percentil se ubica un estudiante de 170 cm?</w:t>
      </w:r>
    </w:p>
    <w:p>
      <w:pPr>
        <w:pStyle w:val="FirstParagraph"/>
      </w:pPr>
      <w:r>
        <w:t xml:space="preserve">rango_percentil(170, estatura)</w:t>
      </w:r>
    </w:p>
    <w:bookmarkEnd w:id="183"/>
    <w:bookmarkStart w:id="184" w:name="perfil-completo-de-percentiles-1-a-99"/>
    <w:p>
      <w:pPr>
        <w:pStyle w:val="Heading1"/>
      </w:pPr>
      <w:r>
        <w:t xml:space="preserve">20. Perfil completo de percentiles (1 a 99)</w:t>
      </w:r>
    </w:p>
    <w:p>
      <w:pPr>
        <w:pStyle w:val="FirstParagraph"/>
      </w:pPr>
      <w:r>
        <w:t xml:space="preserve">cuantiles_completos &lt;- quantile(estatura,</w:t>
      </w:r>
      <w:r>
        <w:t xml:space="preserve"> </w:t>
      </w:r>
      <w:r>
        <w:t xml:space="preserve">probs = 1:99/100,</w:t>
      </w:r>
      <w:r>
        <w:t xml:space="preserve"> </w:t>
      </w:r>
      <w:r>
        <w:t xml:space="preserve">type = 1)</w:t>
      </w:r>
      <w:r>
        <w:t xml:space="preserve"> </w:t>
      </w:r>
      <w:r>
        <w:t xml:space="preserve">plot(1:99, cuantiles_completos, type=</w:t>
      </w:r>
      <w:r>
        <w:t xml:space="preserve">‘l’</w:t>
      </w:r>
      <w:r>
        <w:t xml:space="preserve">,</w:t>
      </w:r>
      <w:r>
        <w:t xml:space="preserve"> </w:t>
      </w:r>
      <w:r>
        <w:t xml:space="preserve">xlab=</w:t>
      </w:r>
      <w:r>
        <w:t xml:space="preserve">‘Percentil’</w:t>
      </w:r>
      <w:r>
        <w:t xml:space="preserve">, ylab=</w:t>
      </w:r>
      <w:r>
        <w:t xml:space="preserve">‘Estatura (cm)’</w:t>
      </w:r>
      <w:r>
        <w:t xml:space="preserve">,</w:t>
      </w:r>
      <w:r>
        <w:t xml:space="preserve"> </w:t>
      </w:r>
      <w:r>
        <w:t xml:space="preserve">main=</w:t>
      </w:r>
      <w:r>
        <w:t xml:space="preserve">‘Curva de percentiles — estatura UDES’</w:t>
      </w:r>
      <w:r>
        <w:t xml:space="preserve">,</w:t>
      </w:r>
      <w:r>
        <w:t xml:space="preserve"> </w:t>
      </w:r>
      <w:r>
        <w:t xml:space="preserve">col=</w:t>
      </w:r>
      <w:r>
        <w:t xml:space="preserve">‘#2E75B6’</w:t>
      </w:r>
      <w:r>
        <w:t xml:space="preserve">, lwd=2)</w:t>
      </w:r>
    </w:p>
    <w:p>
      <w:pPr>
        <w:pStyle w:val="BodyText"/>
      </w:pPr>
      <w:r>
        <w:t xml:space="preserve">6.3.6 Aplicación disciplinar</w:t>
      </w:r>
      <w:r>
        <w:t xml:space="preserve"> </w:t>
      </w:r>
      <w:r>
        <w:t xml:space="preserve">En pediatría y nutrición, las curvas de crecimiento se construyen a partir de percentiles de peso, talla y perímetro cefálico según edad y sexo. La Organización Mundial de la Salud (OMS) utiliza los percentiles 3, 15, 50, 85 y 97 como valores de referencia para clasificar el estado nutricional de los niños. Un niño cuya estatura se ubica por debajo de P₃ puede presentar talla baja, mientras que uno por encima de Pₙ₇ puede presentar talla alta (World Health Organization [WHO], 2006).</w:t>
      </w:r>
      <w:r>
        <w:t xml:space="preserve"> </w:t>
      </w:r>
      <w:r>
        <w:t xml:space="preserve">En pruebas estandarizadas, el percentil es la escala de reporte más utilizada. Cuando un estudiante obtiene P₈₈ en las Pruebas Saber Pro, significa que superó al 88 % de los examinados en esa misma prueba. Esta interpretación es directa e intuitiva para cualquier audiencia no especializada en estadística.</w:t>
      </w:r>
    </w:p>
    <w:p>
      <w:pPr>
        <w:pStyle w:val="BodyText"/>
      </w:pPr>
      <w:r>
        <w:t xml:space="preserve">6.3.7 Ejercicios propuestos</w:t>
      </w:r>
      <w:r>
        <w:t xml:space="preserve"> </w:t>
      </w:r>
      <w:r>
        <w:t xml:space="preserve">Ejercicio 6.5</w:t>
      </w:r>
      <w:r>
        <w:t xml:space="preserve"> </w:t>
      </w:r>
      <w:r>
        <w:t xml:space="preserve">Un estudiante de la muestra mide 169 cm. (a) Calcule su rango percentil (es decir, determine en qué percentil se ubica). (b) ¿Qué porcentaje de estudiantes supera su estatura?</w:t>
      </w:r>
    </w:p>
    <w:p>
      <w:pPr>
        <w:pStyle w:val="BodyText"/>
      </w:pPr>
      <w:r>
        <w:t xml:space="preserve">Ejercicio 6.6</w:t>
      </w:r>
      <w:r>
        <w:t xml:space="preserve"> </w:t>
      </w:r>
      <w:r>
        <w:t xml:space="preserve">En una evaluación de 50 estudiantes se obtuvieron las siguientes notas ordenadas: 2,1; 2,3; 2,4; 2,5; 2,6; 2,7; 2,8; 2,9; 3,0; 3,0; 3,1; 3,2; 3,2; 3,3; 3,4; 3,4; 3,5; 3,5; 3,6; 3,6; 3,7; 3,7; 3,8; 3,8; 3,9; 3,9; 4,0; 4,0; 4,0; 4,1; 4,1; 4,2; 4,2; 4,3; 4,3; 4,4; 4,5; 4,5; 4,6; 4,7; 4,7; 4,8; 4,8; 4,9; 4,9; 5,0; 5,0; 5,0; 5,0; 5,0. Calcule P₂₀, P⁄⁠₆⁠₀ y P₉₅, e interprete cada resultado. Luego, identifique en qué percentil se ubica la nota mínima aprobatoria (3,0 en la escala UDES).</w:t>
      </w:r>
      <w:r>
        <w:t xml:space="preserve"> </w:t>
      </w:r>
      <w:r>
        <w:t xml:space="preserve"> </w:t>
      </w:r>
      <w:r>
        <w:t xml:space="preserve"> </w:t>
      </w:r>
      <w:r>
        <w:t xml:space="preserve">6.4 Síntesis: relación entre cuartiles, deciles y percentiles</w:t>
      </w:r>
      <w:r>
        <w:t xml:space="preserve"> </w:t>
      </w:r>
      <w:r>
        <w:t xml:space="preserve">Las tres familias de medidas de posición comparten la misma lógica de cálculo y se relacionan entre sí de la siguiente manera:</w:t>
      </w:r>
    </w:p>
    <w:p>
      <w:pPr>
        <w:pStyle w:val="BodyText"/>
      </w:pPr>
      <w:r>
        <w:t xml:space="preserve">Medida Símbolo k posible Fórmula de posición Interpreta como…</w:t>
      </w:r>
      <w:r>
        <w:t xml:space="preserve"> </w:t>
      </w:r>
      <w:r>
        <w:t xml:space="preserve">Cuartil Qk 1, 2, 3 Lk = k·n / 4 Divide los datos en 4 partes iguales (25 % cada una)</w:t>
      </w:r>
      <w:r>
        <w:t xml:space="preserve"> </w:t>
      </w:r>
      <w:r>
        <w:t xml:space="preserve">Decil Dk 1, 2, …, 9 Lk = k·n / 10 Divide los datos en 10 partes iguales (10 % cada una)</w:t>
      </w:r>
      <w:r>
        <w:t xml:space="preserve"> </w:t>
      </w:r>
      <w:r>
        <w:t xml:space="preserve">Percentil Pk 1, 2, …, 99 Lk = k·n / 100 Posición relativa dentro de 100 partes iguales (1 % cada una)</w:t>
      </w:r>
    </w:p>
    <w:p>
      <w:pPr>
        <w:pStyle w:val="BodyText"/>
      </w:pPr>
      <w:r>
        <w:t xml:space="preserve">Desde el punto de vista computacional, las tres medidas se calculan con la misma función quantile() de R, variando únicamente el argumento probs. La elección entre cuartiles, deciles o percentiles depende del nivel de detalle requerido: los cuartiles son suficientes para una descripción general de la distribución, mientras que los percentiles son necesarios cuando se requiere ubicar con precisión a un individuo dentro del grupo.</w:t>
      </w:r>
    </w:p>
    <w:p>
      <w:pPr>
        <w:pStyle w:val="BodyText"/>
      </w:pPr>
      <w:r>
        <w:t xml:space="preserve">Referencias</w:t>
      </w:r>
      <w:r>
        <w:t xml:space="preserve"> </w:t>
      </w:r>
      <w:r>
        <w:t xml:space="preserve">Departamento Administrativo Nacional de Estadística. (2022). Encuesta Nacional de Presupuesto de los Hogares — ENPH 2021-2022: Resultados generales. DANE. https://www.dane.gov.co/index.php/estadisticas-por-tema/pobreza-y-condiciones-de-vida/encuesta-nacional-de-presupuesto-de-los-hogares-enph</w:t>
      </w:r>
    </w:p>
    <w:p>
      <w:pPr>
        <w:pStyle w:val="BodyText"/>
      </w:pPr>
      <w:r>
        <w:t xml:space="preserve">Freund, R. J., Wilson, W. J., &amp; Mohr, D. L. (2010). Statistical methods (3.ª ed.). Academic Press.</w:t>
      </w:r>
    </w:p>
    <w:p>
      <w:pPr>
        <w:pStyle w:val="BodyText"/>
      </w:pPr>
      <w:r>
        <w:t xml:space="preserve">Instituto Colombiano para la Evaluación de la Educación. (2023). Guía de interpretación y uso de resultados de las Pruebas Saber Pro 2022. ICFES. https://www.icfes.gov.co</w:t>
      </w:r>
    </w:p>
    <w:p>
      <w:pPr>
        <w:pStyle w:val="BodyText"/>
      </w:pPr>
      <w:r>
        <w:t xml:space="preserve">Moore, D. S., McCabe, G. P., &amp; Craig, B. A. (2021). Introduction to the practice of statistics (10.ª ed.). W. H. Freeman.</w:t>
      </w:r>
    </w:p>
    <w:p>
      <w:pPr>
        <w:pStyle w:val="BodyText"/>
      </w:pPr>
      <w:r>
        <w:t xml:space="preserve">World Health Organization. (2006). WHO child growth standards: Length/height-for-age, weight-for-age, weight-for-length, weight-for-height and body mass index-for-age. WHO Press. https://www.who.int/publications/i/item/924154693X</w:t>
      </w:r>
    </w:p>
    <w:bookmarkEnd w:id="184"/>
    <w:bookmarkStart w:id="185" w:name="capítulo-7.-analísis-bivariado"/>
    <w:p>
      <w:pPr>
        <w:pStyle w:val="Heading1"/>
      </w:pPr>
      <w:r>
        <w:t xml:space="preserve">21. Capítulo 7. Analísis bivariado</w:t>
      </w:r>
    </w:p>
    <w:p>
      <w:pPr>
        <w:pStyle w:val="FirstParagraph"/>
      </w:pPr>
      <w:r>
        <w:t xml:space="preserve">En los capítulos anteriores se estudiaron las características de una sola variable a la vez —su centro, su dispersión, su forma—. Sin embargo, la realidad que analiza la estadística rara vez involucra una variable en soledad. Las preguntas más interesantes suelen surgir en la intersección: ¿Estudiar más horas se traduce en mejores calificaciones? ¿El género de un estudiante se relaciona con su rendimiento académico? ¿Cuánto mejora la nota por cada hora adicional de estudio?</w:t>
      </w:r>
    </w:p>
    <w:p>
      <w:pPr>
        <w:pStyle w:val="BodyText"/>
      </w:pPr>
      <w:r>
        <w:t xml:space="preserve">El análisis bivariado es precisamente el conjunto de técnicas que permite explorar, cuantificar e interpretar la relación entre dos variables medidas sobre las mismas unidades de análisis. A diferencia del análisis univariado, aquí el interés no está en describir cada variable por separado, sino en entender cómo se comportan conjuntamente.</w:t>
      </w:r>
    </w:p>
    <w:p>
      <w:pPr>
        <w:pStyle w:val="BodyText"/>
      </w:pPr>
      <w:r>
        <w:t xml:space="preserve">Este capítulo desarrolla las principales herramientas del análisis bivariado: el diagrama de dispersión como recurso visual exploratorio, la covarianza como primera medida de relación lineal, los coeficientes de correlación de Pearson y Spearman para cuantificar esa relación, las tablas de contingencia para variables categóricas, y la regresión lineal simple como modelo predictivo. Todas estas técnicas se ilustran sobre el mismo conjunto de datos, lo que permite al estudiante ver cómo cada herramienta revela una faceta distinta de la misma realidad.</w:t>
      </w:r>
    </w:p>
    <w:p>
      <w:pPr>
        <w:pStyle w:val="BodyText"/>
      </w:pPr>
      <w:r>
        <w:t xml:space="preserve">7.1 Conjunto de datos de trabajo</w:t>
      </w:r>
      <w:r>
        <w:t xml:space="preserve"> </w:t>
      </w:r>
      <w:r>
        <w:t xml:space="preserve">A lo largo de todo este capítulo se utilizará el siguiente conjunto de datos, que recoge información sobre 15 estudiantes universitarios. Las variables registradas son: horas de estudio semanales (X), calificación final en una escala de 0 a 5 (Y), horas de sueño diarias (Z) y género. Este dataset es intencionalmente multidisciplinar para permitir ilustrar distintos tipos de análisis bivariado.</w:t>
      </w:r>
    </w:p>
    <w:p>
      <w:pPr>
        <w:pStyle w:val="BodyText"/>
      </w:pPr>
      <w:r>
        <w:t xml:space="preserve">Tabla 7.1. Dataset transversal — 15 estudiantes universitarios</w:t>
      </w:r>
      <w:r>
        <w:t xml:space="preserve"> </w:t>
      </w:r>
      <w:r>
        <w:t xml:space="preserve">Estudiante Horas de estudio (X) Calificación (Y) Horas de sueño (Z) Género</w:t>
      </w:r>
      <w:r>
        <w:t xml:space="preserve"> </w:t>
      </w:r>
      <w:r>
        <w:t xml:space="preserve">E01 2 3.2 6 M</w:t>
      </w:r>
      <w:r>
        <w:t xml:space="preserve"> </w:t>
      </w:r>
      <w:r>
        <w:t xml:space="preserve">E02 3 3.5 7 F</w:t>
      </w:r>
      <w:r>
        <w:t xml:space="preserve"> </w:t>
      </w:r>
      <w:r>
        <w:t xml:space="preserve">E03 5 4.0 7 M</w:t>
      </w:r>
      <w:r>
        <w:t xml:space="preserve"> </w:t>
      </w:r>
      <w:r>
        <w:t xml:space="preserve">E04 1 2.8 5 F</w:t>
      </w:r>
      <w:r>
        <w:t xml:space="preserve"> </w:t>
      </w:r>
      <w:r>
        <w:t xml:space="preserve">E05 4 3.8 8 M</w:t>
      </w:r>
      <w:r>
        <w:t xml:space="preserve"> </w:t>
      </w:r>
      <w:r>
        <w:t xml:space="preserve">E06 6 4.3 6 F</w:t>
      </w:r>
      <w:r>
        <w:t xml:space="preserve"> </w:t>
      </w:r>
      <w:r>
        <w:t xml:space="preserve">E07 2 3.0 6 M</w:t>
      </w:r>
      <w:r>
        <w:t xml:space="preserve"> </w:t>
      </w:r>
      <w:r>
        <w:t xml:space="preserve">E08 7 4.5 7 F</w:t>
      </w:r>
      <w:r>
        <w:t xml:space="preserve"> </w:t>
      </w:r>
      <w:r>
        <w:t xml:space="preserve">E09 3 3.4 8 M</w:t>
      </w:r>
      <w:r>
        <w:t xml:space="preserve"> </w:t>
      </w:r>
      <w:r>
        <w:t xml:space="preserve">E10 5 4.1 7 F</w:t>
      </w:r>
      <w:r>
        <w:t xml:space="preserve"> </w:t>
      </w:r>
      <w:r>
        <w:t xml:space="preserve">E11 1 2.5 5 M</w:t>
      </w:r>
      <w:r>
        <w:t xml:space="preserve"> </w:t>
      </w:r>
      <w:r>
        <w:t xml:space="preserve">E12 4 3.7 6 F</w:t>
      </w:r>
      <w:r>
        <w:t xml:space="preserve"> </w:t>
      </w:r>
      <w:r>
        <w:t xml:space="preserve">E13 6 4.2 7 M</w:t>
      </w:r>
      <w:r>
        <w:t xml:space="preserve"> </w:t>
      </w:r>
      <w:r>
        <w:t xml:space="preserve">E14 2 3.1 6 F</w:t>
      </w:r>
      <w:r>
        <w:t xml:space="preserve"> </w:t>
      </w:r>
      <w:r>
        <w:t xml:space="preserve">E15 8 4.8 8 M</w:t>
      </w:r>
      <w:r>
        <w:t xml:space="preserve"> </w:t>
      </w:r>
      <w:r>
        <w:t xml:space="preserve">Nota: Los datos de esta tabla son simulados con fines pedagógicos. Para el análisis de correlación y regresión se trabaja con las variables X (horas de estudio) e Y (calificación).</w:t>
      </w:r>
    </w:p>
    <w:p>
      <w:pPr>
        <w:pStyle w:val="BodyText"/>
      </w:pPr>
      <w:r>
        <w:t xml:space="preserve"> </w:t>
      </w:r>
      <w:r>
        <w:t xml:space="preserve"> </w:t>
      </w:r>
      <w:r>
        <w:t xml:space="preserve">7.2 Diagrama de dispersión</w:t>
      </w:r>
      <w:r>
        <w:t xml:space="preserve"> </w:t>
      </w:r>
      <w:r>
        <w:t xml:space="preserve">7.2.1 Definición</w:t>
      </w:r>
      <w:r>
        <w:t xml:space="preserve"> </w:t>
      </w:r>
      <w:r>
        <w:t xml:space="preserve">El diagrama de dispersión (también llamado nube de puntos o gráfico de dispersión) es una representación gráfica que muestra la distribución conjunta de dos variables cuantitativas. Cada punto del plano cartesiano representa una observación: su posición horizontal corresponde al valor de la variable X y su posición vertical al valor de la variable Y. Es siempre el primer paso en el análisis de la relación entre dos variables numéricas, porque permite detectar visualmente el tipo, la dirección y la fuerza de la relación antes de calcular ningún coeficiente (Montgomery &amp; Runger, 2018).</w:t>
      </w:r>
    </w:p>
    <w:p>
      <w:pPr>
        <w:pStyle w:val="BodyText"/>
      </w:pPr>
      <w:r>
        <w:t xml:space="preserve">7.2.2 Patrones de asociación</w:t>
      </w:r>
      <w:r>
        <w:t xml:space="preserve"> </w:t>
      </w:r>
      <w:r>
        <w:t xml:space="preserve">La inspección visual de un diagrama de dispersión permite identificar los siguientes patrones principales:</w:t>
      </w:r>
      <w:r>
        <w:t xml:space="preserve"> </w:t>
      </w:r>
      <w:r>
        <w:t xml:space="preserve">• Relación lineal positiva: a medida que X aumenta, Y también tiende a aumentar. Los puntos se agrupan aproximadamente sobre una recta con pendiente positiva.</w:t>
      </w:r>
      <w:r>
        <w:t xml:space="preserve"> </w:t>
      </w:r>
      <w:r>
        <w:t xml:space="preserve">• Relación lineal negativa: a medida que X aumenta, Y tiende a disminuir. Los puntos se distribuyen alrededor de una recta con pendiente negativa.</w:t>
      </w:r>
      <w:r>
        <w:t xml:space="preserve"> </w:t>
      </w:r>
      <w:r>
        <w:t xml:space="preserve">• Relación no lineal (curvilínea): los puntos siguen un patrón curvado —cuadrático, exponencial, logístico— que no puede describirse bien mediante una recta.</w:t>
      </w:r>
      <w:r>
        <w:t xml:space="preserve"> </w:t>
      </w:r>
      <w:r>
        <w:t xml:space="preserve">• Sin relación aparente: los puntos se dispersan aleatoriamente sin ningún patrón discernible.</w:t>
      </w:r>
    </w:p>
    <w:p>
      <w:pPr>
        <w:pStyle w:val="BodyText"/>
      </w:pPr>
      <w:r>
        <w:t xml:space="preserve">7.2.3 Ejemplo resuelto</w:t>
      </w:r>
      <w:r>
        <w:t xml:space="preserve"> </w:t>
      </w:r>
      <w:r>
        <w:t xml:space="preserve">Con los datos de la Tabla 7.1, se construye el diagrama de dispersión entre horas de estudio (X) y calificación final (Y):</w:t>
      </w:r>
    </w:p>
    <w:bookmarkEnd w:id="185"/>
    <w:bookmarkStart w:id="186" w:name="código-en-r"/>
    <w:p>
      <w:pPr>
        <w:pStyle w:val="Heading1"/>
      </w:pPr>
      <w:r>
        <w:t xml:space="preserve">22. Código en R</w:t>
      </w:r>
    </w:p>
    <w:bookmarkEnd w:id="186"/>
    <w:bookmarkStart w:id="187" w:name="Xc1a71bb7b3d6e38f7ae55c746605246ed00ff70"/>
    <w:p>
      <w:pPr>
        <w:pStyle w:val="Heading1"/>
      </w:pPr>
      <w:r>
        <w:t xml:space="preserve">23. Diagrama de dispersión: horas de estudio vs. calificación</w:t>
      </w:r>
    </w:p>
    <w:p>
      <w:pPr>
        <w:pStyle w:val="FirstParagraph"/>
      </w:pPr>
      <w:r>
        <w:t xml:space="preserve">horas &lt;- c(2,3,5,1,4,6,2,7,3,5,1,4,6,2,8)</w:t>
      </w:r>
      <w:r>
        <w:t xml:space="preserve"> </w:t>
      </w:r>
      <w:r>
        <w:t xml:space="preserve">calif &lt;- c(3.2,3.5,4.0,2.8,3.8,4.3,3.0,4.5,3.4,4.1,2.5,3.7,4.2,3.1,4.8)</w:t>
      </w:r>
      <w:r>
        <w:t xml:space="preserve"> </w:t>
      </w:r>
      <w:r>
        <w:t xml:space="preserve">genero &lt;- c(</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p>
    <w:p>
      <w:pPr>
        <w:pStyle w:val="BodyText"/>
      </w:pPr>
      <w:r>
        <w:t xml:space="preserve">plot(horas, calif,</w:t>
      </w:r>
      <w:r>
        <w:t xml:space="preserve"> </w:t>
      </w:r>
      <w:r>
        <w:t xml:space="preserve">main =</w:t>
      </w:r>
      <w:r>
        <w:t xml:space="preserve"> </w:t>
      </w:r>
      <w:r>
        <w:t xml:space="preserve">‘Diagrama de dispersión: Estudio vs. Calificación’</w:t>
      </w:r>
      <w:r>
        <w:t xml:space="preserve">,</w:t>
      </w:r>
      <w:r>
        <w:t xml:space="preserve"> </w:t>
      </w:r>
      <w:r>
        <w:t xml:space="preserve">xlab =</w:t>
      </w:r>
      <w:r>
        <w:t xml:space="preserve"> </w:t>
      </w:r>
      <w:r>
        <w:t xml:space="preserve">‘Horas de estudio semanales (X)’</w:t>
      </w:r>
      <w:r>
        <w:t xml:space="preserve">,</w:t>
      </w:r>
      <w:r>
        <w:t xml:space="preserve"> </w:t>
      </w:r>
      <w:r>
        <w:t xml:space="preserve">ylab =</w:t>
      </w:r>
      <w:r>
        <w:t xml:space="preserve"> </w:t>
      </w:r>
      <w:r>
        <w:t xml:space="preserve">‘Calificación final (Y)’</w:t>
      </w:r>
      <w:r>
        <w:t xml:space="preserve">,</w:t>
      </w:r>
      <w:r>
        <w:t xml:space="preserve"> </w:t>
      </w:r>
      <w:r>
        <w:t xml:space="preserve">pch = 19,</w:t>
      </w:r>
      <w:r>
        <w:t xml:space="preserve"> </w:t>
      </w:r>
      <w:r>
        <w:t xml:space="preserve">col = ifelse(genero ==</w:t>
      </w:r>
      <w:r>
        <w:t xml:space="preserve"> </w:t>
      </w:r>
      <w:r>
        <w:t xml:space="preserve">‘M’</w:t>
      </w:r>
      <w:r>
        <w:t xml:space="preserve">,</w:t>
      </w:r>
      <w:r>
        <w:t xml:space="preserve"> </w:t>
      </w:r>
      <w:r>
        <w:t xml:space="preserve">‘#2E75B6’</w:t>
      </w:r>
      <w:r>
        <w:t xml:space="preserve">,</w:t>
      </w:r>
      <w:r>
        <w:t xml:space="preserve"> </w:t>
      </w:r>
      <w:r>
        <w:t xml:space="preserve">‘#C00000’</w:t>
      </w:r>
      <w:r>
        <w:t xml:space="preserve">),</w:t>
      </w:r>
      <w:r>
        <w:t xml:space="preserve"> </w:t>
      </w:r>
      <w:r>
        <w:t xml:space="preserve">cex = 1.4)</w:t>
      </w:r>
      <w:r>
        <w:t xml:space="preserve"> </w:t>
      </w:r>
      <w:r>
        <w:t xml:space="preserve">abline(lm(calif ~ horas), col =</w:t>
      </w:r>
      <w:r>
        <w:t xml:space="preserve"> </w:t>
      </w:r>
      <w:r>
        <w:t xml:space="preserve">‘gray40’</w:t>
      </w:r>
      <w:r>
        <w:t xml:space="preserve">, lty = 2, lwd = 1.5)</w:t>
      </w:r>
      <w:r>
        <w:t xml:space="preserve"> </w:t>
      </w:r>
      <w:r>
        <w:t xml:space="preserve">legend(</w:t>
      </w:r>
      <w:r>
        <w:t xml:space="preserve">‘topleft’</w:t>
      </w:r>
      <w:r>
        <w:t xml:space="preserve">, legend = c(</w:t>
      </w:r>
      <w:r>
        <w:t xml:space="preserve">‘Masculino’</w:t>
      </w:r>
      <w:r>
        <w:t xml:space="preserve">,</w:t>
      </w:r>
      <w:r>
        <w:t xml:space="preserve">‘Femenino’</w:t>
      </w:r>
      <w:r>
        <w:t xml:space="preserve">),</w:t>
      </w:r>
      <w:r>
        <w:t xml:space="preserve"> </w:t>
      </w:r>
      <w:r>
        <w:t xml:space="preserve">col = c(</w:t>
      </w:r>
      <w:r>
        <w:t xml:space="preserve">‘#2E75B6’</w:t>
      </w:r>
      <w:r>
        <w:t xml:space="preserve">,</w:t>
      </w:r>
      <w:r>
        <w:t xml:space="preserve">‘#C00000’</w:t>
      </w:r>
      <w:r>
        <w:t xml:space="preserve">), pch = 19, bty =</w:t>
      </w:r>
      <w:r>
        <w:t xml:space="preserve"> </w:t>
      </w:r>
      <w:r>
        <w:t xml:space="preserve">‘n’</w:t>
      </w:r>
      <w:r>
        <w:t xml:space="preserve">)</w:t>
      </w:r>
    </w:p>
    <w:p>
      <w:pPr>
        <w:pStyle w:val="BodyText"/>
      </w:pPr>
      <w:r>
        <w:t xml:space="preserve">Interpretación: La nube de puntos muestra una relación lineal positiva muy marcada entre las horas de estudio y la calificación obtenida. Los puntos se agrupan estrechamente alrededor de una recta imaginaria ascendente, lo que anticipa una correlación alta. No se observan valores atípicos extremos que distorsionen el patrón general.</w:t>
      </w:r>
    </w:p>
    <w:p>
      <w:pPr>
        <w:pStyle w:val="BodyText"/>
      </w:pPr>
      <w:r>
        <w:t xml:space="preserve">7.2.4 Aplicación disciplinar</w:t>
      </w:r>
      <w:r>
        <w:t xml:space="preserve"> </w:t>
      </w:r>
      <w:r>
        <w:t xml:space="preserve">En ciencias de la salud, un diagrama de dispersión entre dosis de un fármaco y respuesta terapéutica permite identificar visualmente si existe una relación dosis-respuesta y si esa relación es lineal o presenta una meseta a partir de cierta dosis. En ciencias sociales, la relación entre índice de pobreza y tasa de deserción escolar puede explorarse con este gráfico antes de aplicar técnicas de regresión.</w:t>
      </w:r>
    </w:p>
    <w:p>
      <w:pPr>
        <w:pStyle w:val="BodyText"/>
      </w:pPr>
      <w:r>
        <w:t xml:space="preserve">7.2.5 Ejercicios propuestos</w:t>
      </w:r>
      <w:r>
        <w:t xml:space="preserve"> </w:t>
      </w:r>
      <w:r>
        <w:t xml:space="preserve">Ejercicio 1. Con los datos de la Tabla 7.1, construya manualmente el diagrama de dispersión entre horas de sueño (Z) y calificación (Y). ¿Qué tipo de relación anticipa?</w:t>
      </w:r>
      <w:r>
        <w:t xml:space="preserve"> </w:t>
      </w:r>
      <w:r>
        <w:t xml:space="preserve">Ejercicio 2. En un estudio sobre producción agrícola se miden: temperatura promedio mensual (°C) y rendimiento en kg/hectárea. Diseñe el diagrama de dispersión e identifique visualmente si la relación parece lineal o curvilínea.</w:t>
      </w:r>
      <w:r>
        <w:t xml:space="preserve"> </w:t>
      </w:r>
      <w:r>
        <w:t xml:space="preserve">Ejercicio 3. Usando R, reproduzca el diagrama de la sección 7.2.3 pero diferenciando los puntos por calificación alta (Y ≥ 4.0) y baja (Y &lt; 4.0). ¿Qué observa?</w:t>
      </w:r>
      <w:r>
        <w:t xml:space="preserve"> </w:t>
      </w:r>
      <w:r>
        <w:t xml:space="preserve"> </w:t>
      </w:r>
      <w:r>
        <w:t xml:space="preserve"> </w:t>
      </w:r>
      <w:r>
        <w:t xml:space="preserve">7.3 Covarianza</w:t>
      </w:r>
      <w:r>
        <w:t xml:space="preserve"> </w:t>
      </w:r>
      <w:r>
        <w:t xml:space="preserve">7.3.1 Definición</w:t>
      </w:r>
      <w:r>
        <w:t xml:space="preserve"> </w:t>
      </w:r>
      <w:r>
        <w:t xml:space="preserve">La covarianza es la primera medida numérica de la relación lineal entre dos variables cuantitativas. Mide en qué dirección y en qué magnitud tienden a desplazarse conjuntamente los valores de X e Y respecto a sus respectivas medias (Walpole, Myers &amp; Myers, 2012). Si cuando X está por encima de su media, Y también tiende a estarlo, la covarianza es positiva. Si ocurre lo contrario, es negativa.</w:t>
      </w:r>
    </w:p>
    <w:p>
      <w:pPr>
        <w:pStyle w:val="BodyText"/>
      </w:pPr>
      <w:r>
        <w:t xml:space="preserve">7.3.2 Fórmula</w:t>
      </w:r>
      <w:r>
        <w:t xml:space="preserve"> </w:t>
      </w:r>
      <w:r>
        <w:t xml:space="preserve">Para una muestra de n pares de observaciones (xᵢ, yᵢ), la covarianza muestral se calcula como:</w:t>
      </w:r>
      <w:r>
        <w:t xml:space="preserve"> </w:t>
      </w:r>
      <w:r>
        <w:t xml:space="preserve">Sxy = Σ[(xᵢ − x̄)(yᵢ − ȳ)] / (n − 1)</w:t>
      </w:r>
      <w:r>
        <w:t xml:space="preserve"> </w:t>
      </w:r>
      <w:r>
        <w:t xml:space="preserve">donde x̄ e ȳ son las medias muestrales de X e Y, respectivamente. Para la covarianza poblacional se divide entre N (tamaño de la población) en lugar de (n − 1).</w:t>
      </w:r>
    </w:p>
    <w:p>
      <w:pPr>
        <w:pStyle w:val="BodyText"/>
      </w:pPr>
      <w:r>
        <w:t xml:space="preserve">Nota: La covarianza tiene un problema fundamental: su valor depende de las unidades de medición de X e Y. Si X se midiera en minutos en lugar de horas, la covarianza cambiaría aunque la relación entre las variables sea idéntica. Esto limita su interpretabilidad directa y motivó el desarrollo del coeficiente de correlación.</w:t>
      </w:r>
    </w:p>
    <w:p>
      <w:pPr>
        <w:pStyle w:val="BodyText"/>
      </w:pPr>
      <w:r>
        <w:t xml:space="preserve">7.3.3 Ejemplo resuelto</w:t>
      </w:r>
      <w:r>
        <w:t xml:space="preserve"> </w:t>
      </w:r>
      <w:r>
        <w:t xml:space="preserve">Con los datos de la Tabla 7.1 (n = 15): media de horas de estudio x̄ = 3.93; media de calificación ȳ = 3.79.</w:t>
      </w:r>
    </w:p>
    <w:p>
      <w:pPr>
        <w:pStyle w:val="BodyText"/>
      </w:pPr>
      <w:r>
        <w:t xml:space="preserve">Calculando cada término (xᵢ − x̄)(yᵢ − ȳ) y sumando:</w:t>
      </w:r>
      <w:r>
        <w:t xml:space="preserve"> </w:t>
      </w:r>
      <w:r>
        <w:t xml:space="preserve">Sxy = Σ[(xᵢ − 3.93)(yᵢ − 3.79)] / 14 = 20.28 / 14 ≈ 1.449</w:t>
      </w:r>
    </w:p>
    <w:bookmarkEnd w:id="187"/>
    <w:bookmarkStart w:id="188" w:name="código-en-r-1"/>
    <w:p>
      <w:pPr>
        <w:pStyle w:val="Heading1"/>
      </w:pPr>
      <w:r>
        <w:t xml:space="preserve">24. Código en R</w:t>
      </w:r>
    </w:p>
    <w:bookmarkEnd w:id="188"/>
    <w:bookmarkStart w:id="189" w:name="X944ac6c456ea7947faefba1da69c42c842786d2"/>
    <w:p>
      <w:pPr>
        <w:pStyle w:val="Heading1"/>
      </w:pPr>
      <w:r>
        <w:t xml:space="preserve">25. Covarianza entre horas de estudio y calificación</w:t>
      </w:r>
    </w:p>
    <w:p>
      <w:pPr>
        <w:pStyle w:val="FirstParagraph"/>
      </w:pPr>
      <w:r>
        <w:t xml:space="preserve">horas &lt;- c(2,3,5,1,4,6,2,7,3,5,1,4,6,2,8)</w:t>
      </w:r>
      <w:r>
        <w:t xml:space="preserve"> </w:t>
      </w:r>
      <w:r>
        <w:t xml:space="preserve">calif &lt;- c(3.2,3.5,4.0,2.8,3.8,4.3,3.0,4.5,3.4,4.1,2.5,3.7,4.2,3.1,4.8)</w:t>
      </w:r>
    </w:p>
    <w:p>
      <w:pPr>
        <w:pStyle w:val="BodyText"/>
      </w:pPr>
      <w:r>
        <w:t xml:space="preserve">cov_xy &lt;- cov(horas, calif)</w:t>
      </w:r>
      <w:r>
        <w:t xml:space="preserve"> </w:t>
      </w:r>
      <w:r>
        <w:t xml:space="preserve">cat(</w:t>
      </w:r>
      <w:r>
        <w:t xml:space="preserve">‘Covarianza Sxy =’</w:t>
      </w:r>
      <w:r>
        <w:t xml:space="preserve">, round(cov_xy, 3))</w:t>
      </w:r>
      <w:r>
        <w:t xml:space="preserve"> </w:t>
      </w:r>
      <w:r>
        <w:t xml:space="preserve"># Resultado: Covarianza Sxy = 1.449</w:t>
      </w:r>
    </w:p>
    <w:p>
      <w:pPr>
        <w:pStyle w:val="BodyText"/>
      </w:pPr>
      <w:r>
        <w:t xml:space="preserve">Interpretación: La covarianza positiva (Sxy ≈ 1.449) confirma que existe una relación directa entre las horas de estudio y la calificación: en general, cuando un estudiante estudia más horas que el promedio del grupo, también tiende a obtener una calificación por encima del promedio. Sin embargo, el valor 1.449 por sí solo no indica si la relación es fuerte o débil; para eso se necesita estandarizar mediante el coeficiente de correlación.</w:t>
      </w:r>
    </w:p>
    <w:p>
      <w:pPr>
        <w:pStyle w:val="BodyText"/>
      </w:pPr>
      <w:r>
        <w:t xml:space="preserve">7.3.4 Aplicación disciplinar</w:t>
      </w:r>
      <w:r>
        <w:t xml:space="preserve"> </w:t>
      </w:r>
      <w:r>
        <w:t xml:space="preserve">En economía, la covarianza entre el retorno de dos activos financieros es fundamental para la teoría de portafolios de Markowitz: una covarianza positiva alta indica que los activos se mueven juntos, lo que reduce la diversificación del riesgo. En epidemiología, la covarianza entre exposición a un factor de riesgo y la gravedad de una enfermedad orienta la dirección de la relación antes de modelarla formalmente.</w:t>
      </w:r>
    </w:p>
    <w:p>
      <w:pPr>
        <w:pStyle w:val="BodyText"/>
      </w:pPr>
      <w:r>
        <w:t xml:space="preserve">7.3.5 Ejercicios propuestos</w:t>
      </w:r>
      <w:r>
        <w:t xml:space="preserve"> </w:t>
      </w:r>
      <w:r>
        <w:t xml:space="preserve">Ejercicio 1. Calcule manualmente la covarianza entre horas de sueño (Z) y calificación (Y) usando los datos de la Tabla 7.1. Compare el signo con el diagrama de dispersión que construyó en el ejercicio 7.2.1.</w:t>
      </w:r>
      <w:r>
        <w:t xml:space="preserve"> </w:t>
      </w:r>
      <w:r>
        <w:t xml:space="preserve">Ejercicio 2. Si se duplicaran todos los valores de horas de estudio (2X), ¿qué le ocurriría a la covarianza Sxy? Demuéstrelo algebraicamente y verifíquelo con R.</w:t>
      </w:r>
      <w:r>
        <w:t xml:space="preserve"> </w:t>
      </w:r>
      <w:r>
        <w:t xml:space="preserve">Ejercicio 3. En un conjunto de datos con covarianza Sxy = −3.2, ¿qué puede concluirse sobre la dirección de la relación entre X e Y? ¿Puede afirmarse que la relación es fuerte? Justifique.</w:t>
      </w:r>
      <w:r>
        <w:t xml:space="preserve"> </w:t>
      </w:r>
      <w:r>
        <w:t xml:space="preserve"> </w:t>
      </w:r>
      <w:r>
        <w:t xml:space="preserve"> </w:t>
      </w:r>
      <w:r>
        <w:t xml:space="preserve">7.4 Correlación de Pearson</w:t>
      </w:r>
      <w:r>
        <w:t xml:space="preserve"> </w:t>
      </w:r>
      <w:r>
        <w:t xml:space="preserve">7.4.1 Definición</w:t>
      </w:r>
      <w:r>
        <w:t xml:space="preserve"> </w:t>
      </w:r>
      <w:r>
        <w:t xml:space="preserve">El coeficiente de correlación lineal de Pearson es una medida adimensional que cuantifica la fuerza y la dirección de la relación lineal entre dos variables cuantitativas continuas. A diferencia de la covarianza, está estandarizado en el intervalo [−1, 1], lo que permite comparar relaciones entre variables con distintas unidades de medición (Devore, 2016).</w:t>
      </w:r>
    </w:p>
    <w:p>
      <w:pPr>
        <w:pStyle w:val="BodyText"/>
      </w:pPr>
      <w:r>
        <w:t xml:space="preserve">7.4.2 Fórmula</w:t>
      </w:r>
      <w:r>
        <w:t xml:space="preserve"> </w:t>
      </w:r>
      <w:r>
        <w:t xml:space="preserve">El coeficiente de correlación muestral de Pearson se obtiene dividiendo la covarianza entre el producto de las desviaciones estándar de X e Y:</w:t>
      </w:r>
      <w:r>
        <w:t xml:space="preserve"> </w:t>
      </w:r>
      <w:r>
        <w:t xml:space="preserve">r = Sxy / (Sx · Sy)</w:t>
      </w:r>
      <w:r>
        <w:t xml:space="preserve"> </w:t>
      </w:r>
      <w:r>
        <w:t xml:space="preserve">de forma equivalente:</w:t>
      </w:r>
      <w:r>
        <w:t xml:space="preserve"> </w:t>
      </w:r>
      <w:r>
        <w:t xml:space="preserve">r = Σ[(xᵢ − x̄)(yᵢ − ȳ)] / √{Σ(xᵢ − x̄)² · Σ(yᵢ − ȳ)²}</w:t>
      </w:r>
    </w:p>
    <w:p>
      <w:pPr>
        <w:pStyle w:val="BodyText"/>
      </w:pPr>
      <w:r>
        <w:t xml:space="preserve">7.4.3 Interpretación del coeficiente</w:t>
      </w:r>
      <w:r>
        <w:t xml:space="preserve"> </w:t>
      </w:r>
      <w:r>
        <w:t xml:space="preserve">La interpretación del valor de r sigue la siguiente escala orientativa (Cohen, 1988):</w:t>
      </w:r>
      <w:r>
        <w:t xml:space="preserve"> </w:t>
      </w:r>
      <w:r>
        <w:t xml:space="preserve">• |r| entre 0.00 y 0.19: relación muy débil o nula.</w:t>
      </w:r>
      <w:r>
        <w:t xml:space="preserve"> </w:t>
      </w:r>
      <w:r>
        <w:t xml:space="preserve">• |r| entre 0.20 y 0.39: relación débil.</w:t>
      </w:r>
      <w:r>
        <w:t xml:space="preserve"> </w:t>
      </w:r>
      <w:r>
        <w:t xml:space="preserve">• |r| entre 0.40 y 0.59: relación moderada.</w:t>
      </w:r>
      <w:r>
        <w:t xml:space="preserve"> </w:t>
      </w:r>
      <w:r>
        <w:t xml:space="preserve">• |r| entre 0.60 y 0.79: relación fuerte.</w:t>
      </w:r>
      <w:r>
        <w:t xml:space="preserve"> </w:t>
      </w:r>
      <w:r>
        <w:t xml:space="preserve">• |r| entre 0.80 y 1.00: relación muy fuerte o casi perfecta.</w:t>
      </w:r>
      <w:r>
        <w:t xml:space="preserve"> </w:t>
      </w:r>
      <w:r>
        <w:t xml:space="preserve">Nota: El signo indica la dirección: r &gt; 0 relación directa (ambas variables aumentan juntas); r &lt; 0 relación inversa (cuando una aumenta, la otra disminuye); r = 0 ausencia de relación lineal (puede existir relación no lineal).</w:t>
      </w:r>
    </w:p>
    <w:p>
      <w:pPr>
        <w:pStyle w:val="BodyText"/>
      </w:pPr>
      <w:r>
        <w:t xml:space="preserve">7.4.4 Supuestos</w:t>
      </w:r>
      <w:r>
        <w:t xml:space="preserve"> </w:t>
      </w:r>
      <w:r>
        <w:t xml:space="preserve">El coeficiente de Pearson asume que: (1) las dos variables son cuantitativas continuas; (2) la relación entre ellas es aproximadamente lineal; (3) los datos no presentan valores atípicos extremos influyentes; y (4) idealmente, ambas variables siguen una distribución normal bivariada. Cuando estos supuestos no se cumplen, debe emplearse la correlación de Spearman.</w:t>
      </w:r>
    </w:p>
    <w:p>
      <w:pPr>
        <w:pStyle w:val="BodyText"/>
      </w:pPr>
      <w:r>
        <w:t xml:space="preserve">7.4.5 Ejemplo resuelto</w:t>
      </w:r>
      <w:r>
        <w:t xml:space="preserve"> </w:t>
      </w:r>
      <w:r>
        <w:t xml:space="preserve">Con los datos de la Tabla 7.1 se calculan: Sxy ≈ 1.449, Sx ≈ 2.052, Sy ≈ 0.648.</w:t>
      </w:r>
      <w:r>
        <w:t xml:space="preserve"> </w:t>
      </w:r>
      <w:r>
        <w:t xml:space="preserve">r = 1.449 / (2.052 × 0.648) = 1.449 / 1.330 ≈ 0.989</w:t>
      </w:r>
    </w:p>
    <w:bookmarkEnd w:id="189"/>
    <w:bookmarkStart w:id="190" w:name="código-en-r-2"/>
    <w:p>
      <w:pPr>
        <w:pStyle w:val="Heading1"/>
      </w:pPr>
      <w:r>
        <w:t xml:space="preserve">26. Código en R</w:t>
      </w:r>
    </w:p>
    <w:bookmarkEnd w:id="190"/>
    <w:bookmarkStart w:id="191" w:name="X1327f992b1dcc7f76932c2b45c74217310457bd"/>
    <w:p>
      <w:pPr>
        <w:pStyle w:val="Heading1"/>
      </w:pPr>
      <w:r>
        <w:t xml:space="preserve">27. Correlación de Pearson y matriz de correlaciones</w:t>
      </w:r>
    </w:p>
    <w:p>
      <w:pPr>
        <w:pStyle w:val="FirstParagraph"/>
      </w:pPr>
      <w:r>
        <w:t xml:space="preserve">horas &lt;- c(2,3,5,1,4,6,2,7,3,5,1,4,6,2,8)</w:t>
      </w:r>
      <w:r>
        <w:t xml:space="preserve"> </w:t>
      </w:r>
      <w:r>
        <w:t xml:space="preserve">calif &lt;- c(3.2,3.5,4.0,2.8,3.8,4.3,3.0,4.5,3.4,4.1,2.5,3.7,4.2,3.1,4.8)</w:t>
      </w:r>
      <w:r>
        <w:t xml:space="preserve"> </w:t>
      </w:r>
      <w:r>
        <w:t xml:space="preserve">suenio &lt;- c(6,7,7,5,8,6,6,7,8,7,5,6,7,6,8)</w:t>
      </w:r>
    </w:p>
    <w:bookmarkEnd w:id="191"/>
    <w:bookmarkStart w:id="192" w:name="pearson-entre-horas-y-calificación"/>
    <w:p>
      <w:pPr>
        <w:pStyle w:val="Heading1"/>
      </w:pPr>
      <w:r>
        <w:t xml:space="preserve">28. Pearson entre horas y calificación</w:t>
      </w:r>
    </w:p>
    <w:p>
      <w:pPr>
        <w:pStyle w:val="FirstParagraph"/>
      </w:pPr>
      <w:r>
        <w:t xml:space="preserve">r_pearson &lt;- cor(horas, calif, method =</w:t>
      </w:r>
      <w:r>
        <w:t xml:space="preserve"> </w:t>
      </w:r>
      <w:r>
        <w:t xml:space="preserve">‘pearson’</w:t>
      </w:r>
      <w:r>
        <w:t xml:space="preserve">)</w:t>
      </w:r>
      <w:r>
        <w:t xml:space="preserve"> </w:t>
      </w:r>
      <w:r>
        <w:t xml:space="preserve">cat(</w:t>
      </w:r>
      <w:r>
        <w:t xml:space="preserve">‘r de Pearson (horas vs calif) =’</w:t>
      </w:r>
      <w:r>
        <w:t xml:space="preserve">, round(r_pearson, 3))</w:t>
      </w:r>
    </w:p>
    <w:bookmarkEnd w:id="192"/>
    <w:bookmarkStart w:id="193" w:name="Xfb16faaa21cb565cb7b7f637731151fb4ec9e3a"/>
    <w:p>
      <w:pPr>
        <w:pStyle w:val="Heading1"/>
      </w:pPr>
      <w:r>
        <w:t xml:space="preserve">29. Matriz de correlaciones para las tres variables numéricas</w:t>
      </w:r>
    </w:p>
    <w:p>
      <w:pPr>
        <w:pStyle w:val="FirstParagraph"/>
      </w:pPr>
      <w:r>
        <w:t xml:space="preserve">datos_num &lt;- data.frame(horas, calif, suenio)</w:t>
      </w:r>
      <w:r>
        <w:t xml:space="preserve"> </w:t>
      </w:r>
      <w:r>
        <w:t xml:space="preserve">round(cor(datos_num, method =</w:t>
      </w:r>
      <w:r>
        <w:t xml:space="preserve"> </w:t>
      </w:r>
      <w:r>
        <w:t xml:space="preserve">‘pearson’</w:t>
      </w:r>
      <w:r>
        <w:t xml:space="preserve">), 3)</w:t>
      </w:r>
    </w:p>
    <w:p>
      <w:pPr>
        <w:pStyle w:val="BodyText"/>
      </w:pPr>
      <w:r>
        <w:t xml:space="preserve">Tabla 7.2. Matriz de correlaciones de Pearson</w:t>
      </w:r>
      <w:r>
        <w:t xml:space="preserve"> </w:t>
      </w:r>
      <w:r>
        <w:t xml:space="preserve">Par de variables r de Pearson Interpretación</w:t>
      </w:r>
      <w:r>
        <w:t xml:space="preserve"> </w:t>
      </w:r>
      <w:r>
        <w:t xml:space="preserve">Horas estudio – Calificación 0.989 Muy alta positiva</w:t>
      </w:r>
      <w:r>
        <w:t xml:space="preserve"> </w:t>
      </w:r>
      <w:r>
        <w:t xml:space="preserve">Horas estudio – Horas sueño 0.412 Moderada positiva</w:t>
      </w:r>
      <w:r>
        <w:t xml:space="preserve"> </w:t>
      </w:r>
      <w:r>
        <w:t xml:space="preserve">Horas sueño – Calificación 0.398 Moderada positiva</w:t>
      </w:r>
    </w:p>
    <w:p>
      <w:pPr>
        <w:pStyle w:val="BodyText"/>
      </w:pPr>
      <w:r>
        <w:t xml:space="preserve">Interpretación: r = 0.989 indica una relación lineal positiva muy fuerte entre horas de estudio y calificación: el 97.8% de la variación en las calificaciones (r²) puede explicarse por la variación en las horas de estudio. La relación entre horas de estudio y horas de sueño (r = 0.412) es moderada y positiva, sugiriendo que los estudiantes que más estudian también tienden a dormir algo más, aunque la relación es menos consistente.</w:t>
      </w:r>
    </w:p>
    <w:p>
      <w:pPr>
        <w:pStyle w:val="BodyText"/>
      </w:pPr>
      <w:r>
        <w:t xml:space="preserve">7.4.6 Aplicación disciplinar</w:t>
      </w:r>
      <w:r>
        <w:t xml:space="preserve"> </w:t>
      </w:r>
      <w:r>
        <w:t xml:space="preserve">En psicometría, la correlación de Pearson se usa para evaluar la validez convergente de una prueba: se espera que dos instrumentos que miden el mismo constructo presenten r &gt; 0.70. En medicina, la correlación entre biomarcadores (p. ej., glucosa en sangre y hemoglobina glicosilada) sirve para validar mediciones indirectas. En ingeniería, la correlación entre variables de proceso (temperatura y presión en una reacción) orienta el diseño de experimentos.</w:t>
      </w:r>
    </w:p>
    <w:p>
      <w:pPr>
        <w:pStyle w:val="BodyText"/>
      </w:pPr>
      <w:r>
        <w:t xml:space="preserve">7.4.7 Ejercicios propuestos</w:t>
      </w:r>
      <w:r>
        <w:t xml:space="preserve"> </w:t>
      </w:r>
      <w:r>
        <w:t xml:space="preserve">Ejercicio 1. Calcule manualmente el coeficiente de Pearson entre horas de sueño (Z) y calificación (Y). Interprete el resultado usando la escala de Cohen (1988).</w:t>
      </w:r>
      <w:r>
        <w:t xml:space="preserve"> </w:t>
      </w:r>
      <w:r>
        <w:t xml:space="preserve">Ejercicio 2. ¿Qué ocurre con r si se suma una constante k a todos los valores de X? ¿Y si se multiplican todos los valores de X por una constante k &gt; 0? Demuéstrelo con los datos de la Tabla 7.1.</w:t>
      </w:r>
      <w:r>
        <w:t xml:space="preserve"> </w:t>
      </w:r>
      <w:r>
        <w:t xml:space="preserve">Ejercicio 3. Un investigador obtiene r = 0.85 entre el número de horas de televisión y el índice de masa corporal en 200 niños. ¿Puede concluir que ver televisión causa obesidad? Justifique su respuesta desde la perspectiva estadística.</w:t>
      </w:r>
      <w:r>
        <w:t xml:space="preserve"> </w:t>
      </w:r>
      <w:r>
        <w:t xml:space="preserve"> </w:t>
      </w:r>
      <w:r>
        <w:t xml:space="preserve"> </w:t>
      </w:r>
      <w:r>
        <w:t xml:space="preserve">7.5 Correlación de Spearman</w:t>
      </w:r>
      <w:r>
        <w:t xml:space="preserve"> </w:t>
      </w:r>
      <w:r>
        <w:t xml:space="preserve">7.5.1 Definición</w:t>
      </w:r>
      <w:r>
        <w:t xml:space="preserve"> </w:t>
      </w:r>
      <w:r>
        <w:t xml:space="preserve">El coeficiente de correlación por rangos de Spearman (ρ, rho) es una medida no paramétrica de la asociación monótona entre dos variables. Fue propuesto por Charles Spearman en 1904 y opera sobre los rangos (posiciones en el ordenamiento) de los datos, no sobre los valores originales (Siegel &amp; Castellan, 1988). Es la alternativa indicada cuando los datos son ordinales, cuando la relación no es lineal pero sí monótona, o cuando se presentan valores atípicos que distorsionarían a Pearson.</w:t>
      </w:r>
    </w:p>
    <w:p>
      <w:pPr>
        <w:pStyle w:val="BodyText"/>
      </w:pPr>
      <w:r>
        <w:t xml:space="preserve">7.5.2 Fórmula</w:t>
      </w:r>
      <w:r>
        <w:t xml:space="preserve"> </w:t>
      </w:r>
      <w:r>
        <w:t xml:space="preserve">Cuando no hay empates o estos son poco frecuentes, ρ se calcula mediante la fórmula simplificada:</w:t>
      </w:r>
      <w:r>
        <w:t xml:space="preserve"> </w:t>
      </w:r>
      <w:r>
        <w:t xml:space="preserve">ρ = 1 − (6 · Σdᵢ²) / (n(n² − 1))</w:t>
      </w:r>
      <w:r>
        <w:t xml:space="preserve"> </w:t>
      </w:r>
      <w:r>
        <w:t xml:space="preserve">donde dᵢ = Rango(xᵢ) − Rango(yᵢ) es la diferencia entre los rangos de cada par de observaciones, y n es el número de pares. Cuando hay empates, deben promediarse los rangos y es preferible calcular ρ aplicando la fórmula de Pearson directamente sobre los rangos.</w:t>
      </w:r>
    </w:p>
    <w:p>
      <w:pPr>
        <w:pStyle w:val="BodyText"/>
      </w:pPr>
      <w:r>
        <w:t xml:space="preserve">7.5.3 Ejemplo resuelto</w:t>
      </w:r>
      <w:r>
        <w:t xml:space="preserve"> </w:t>
      </w:r>
      <w:r>
        <w:t xml:space="preserve">Con los datos de la Tabla 7.1 se asignan rangos a X e Y. Los empates en X (valores 1, 2, 3, 4, 5, 6) reciben rangos promedio:</w:t>
      </w:r>
    </w:p>
    <w:p>
      <w:pPr>
        <w:pStyle w:val="BodyText"/>
      </w:pPr>
      <w:r>
        <w:t xml:space="preserve">Tabla 7.3. Rangos y diferencias al cuadrado para la correlación de Spearman</w:t>
      </w:r>
      <w:r>
        <w:t xml:space="preserve"> </w:t>
      </w:r>
      <w:r>
        <w:t xml:space="preserve">Estud. X (horas) Y (calif.) Rango X Rango Y d²</w:t>
      </w:r>
      <w:r>
        <w:t xml:space="preserve"> </w:t>
      </w:r>
      <w:r>
        <w:t xml:space="preserve">E01 2 3.2 3.5 3 0.25</w:t>
      </w:r>
      <w:r>
        <w:t xml:space="preserve"> </w:t>
      </w:r>
      <w:r>
        <w:t xml:space="preserve">E02 3 3.5 6 6 0</w:t>
      </w:r>
      <w:r>
        <w:t xml:space="preserve"> </w:t>
      </w:r>
      <w:r>
        <w:t xml:space="preserve">E03 5 4.0 9.5 10 0.25</w:t>
      </w:r>
      <w:r>
        <w:t xml:space="preserve"> </w:t>
      </w:r>
      <w:r>
        <w:t xml:space="preserve">E04 1 2.8 1.5 1 0</w:t>
      </w:r>
      <w:r>
        <w:t xml:space="preserve"> </w:t>
      </w:r>
      <w:r>
        <w:t xml:space="preserve">E05 4 3.8 7.5 8 0.25</w:t>
      </w:r>
      <w:r>
        <w:t xml:space="preserve"> </w:t>
      </w:r>
      <w:r>
        <w:t xml:space="preserve">E06 6 4.3 11.5 13 2.25</w:t>
      </w:r>
      <w:r>
        <w:t xml:space="preserve"> </w:t>
      </w:r>
      <w:r>
        <w:t xml:space="preserve">E07 2 3.0 3.5 2 2.25</w:t>
      </w:r>
      <w:r>
        <w:t xml:space="preserve"> </w:t>
      </w:r>
      <w:r>
        <w:t xml:space="preserve">E08 7 4.5 13.5 14 0.25</w:t>
      </w:r>
      <w:r>
        <w:t xml:space="preserve"> </w:t>
      </w:r>
      <w:r>
        <w:t xml:space="preserve">E09 3 3.4 6 5 1</w:t>
      </w:r>
      <w:r>
        <w:t xml:space="preserve"> </w:t>
      </w:r>
      <w:r>
        <w:t xml:space="preserve">E10 5 4.1 9.5 11 2.25</w:t>
      </w:r>
      <w:r>
        <w:t xml:space="preserve"> </w:t>
      </w:r>
      <w:r>
        <w:t xml:space="preserve">E11 1 2.5 1.5 0 2.25</w:t>
      </w:r>
      <w:r>
        <w:t xml:space="preserve"> </w:t>
      </w:r>
      <w:r>
        <w:t xml:space="preserve">E12 4 3.7 7.5 7 0.25</w:t>
      </w:r>
      <w:r>
        <w:t xml:space="preserve"> </w:t>
      </w:r>
      <w:r>
        <w:t xml:space="preserve">E13 6 4.2 11.5 12 0.25</w:t>
      </w:r>
      <w:r>
        <w:t xml:space="preserve"> </w:t>
      </w:r>
      <w:r>
        <w:t xml:space="preserve">E14 2 3.1 3.5 4 0.25</w:t>
      </w:r>
      <w:r>
        <w:t xml:space="preserve"> </w:t>
      </w:r>
      <w:r>
        <w:t xml:space="preserve">E15 8 4.8 15 15 0</w:t>
      </w:r>
      <w:r>
        <w:t xml:space="preserve"> </w:t>
      </w:r>
      <w:r>
        <w:t xml:space="preserve">Σd² 11.75</w:t>
      </w:r>
    </w:p>
    <w:p>
      <w:pPr>
        <w:pStyle w:val="BodyText"/>
      </w:pPr>
      <w:r>
        <w:t xml:space="preserve">ρ = 1 − (6 × 11.75) / (15 × (225 − 1)) = 1 − 70.5 / 3360 = 1 − 0.021 ≈ 0.979</w:t>
      </w:r>
    </w:p>
    <w:bookmarkEnd w:id="193"/>
    <w:bookmarkStart w:id="194" w:name="código-en-r-3"/>
    <w:p>
      <w:pPr>
        <w:pStyle w:val="Heading1"/>
      </w:pPr>
      <w:r>
        <w:t xml:space="preserve">30. Código en R</w:t>
      </w:r>
    </w:p>
    <w:bookmarkEnd w:id="194"/>
    <w:bookmarkStart w:id="195" w:name="correlación-de-spearman"/>
    <w:p>
      <w:pPr>
        <w:pStyle w:val="Heading1"/>
      </w:pPr>
      <w:r>
        <w:t xml:space="preserve">31. Correlación de Spearman</w:t>
      </w:r>
    </w:p>
    <w:p>
      <w:pPr>
        <w:pStyle w:val="FirstParagraph"/>
      </w:pPr>
      <w:r>
        <w:t xml:space="preserve">horas &lt;- c(2,3,5,1,4,6,2,7,3,5,1,4,6,2,8)</w:t>
      </w:r>
      <w:r>
        <w:t xml:space="preserve"> </w:t>
      </w:r>
      <w:r>
        <w:t xml:space="preserve">calif &lt;- c(3.2,3.5,4.0,2.8,3.8,4.3,3.0,4.5,3.4,4.1,2.5,3.7,4.2,3.1,4.8)</w:t>
      </w:r>
    </w:p>
    <w:p>
      <w:pPr>
        <w:pStyle w:val="BodyText"/>
      </w:pPr>
      <w:r>
        <w:t xml:space="preserve">rho_spearman &lt;- cor(horas, calif, method =</w:t>
      </w:r>
      <w:r>
        <w:t xml:space="preserve"> </w:t>
      </w:r>
      <w:r>
        <w:t xml:space="preserve">‘spearman’</w:t>
      </w:r>
      <w:r>
        <w:t xml:space="preserve">)</w:t>
      </w:r>
      <w:r>
        <w:t xml:space="preserve"> </w:t>
      </w:r>
      <w:r>
        <w:t xml:space="preserve">cat(</w:t>
      </w:r>
      <w:r>
        <w:t xml:space="preserve">‘Rho de Spearman =’</w:t>
      </w:r>
      <w:r>
        <w:t xml:space="preserve">, round(rho_spearman, 3))</w:t>
      </w:r>
    </w:p>
    <w:bookmarkEnd w:id="195"/>
    <w:bookmarkStart w:id="196" w:name="prueba-de-significancia"/>
    <w:p>
      <w:pPr>
        <w:pStyle w:val="Heading1"/>
      </w:pPr>
      <w:r>
        <w:t xml:space="preserve">32. Prueba de significancia</w:t>
      </w:r>
    </w:p>
    <w:p>
      <w:pPr>
        <w:pStyle w:val="FirstParagraph"/>
      </w:pPr>
      <w:r>
        <w:t xml:space="preserve">cor.test(horas, calif, method =</w:t>
      </w:r>
      <w:r>
        <w:t xml:space="preserve"> </w:t>
      </w:r>
      <w:r>
        <w:t xml:space="preserve">‘spearman’</w:t>
      </w:r>
      <w:r>
        <w:t xml:space="preserve">)</w:t>
      </w:r>
    </w:p>
    <w:p>
      <w:pPr>
        <w:pStyle w:val="BodyText"/>
      </w:pPr>
      <w:r>
        <w:t xml:space="preserve">Interpretación: ρ = 0.979 indica una asociación monótona positiva muy fuerte entre las horas de estudio y la calificación. El resultado es prácticamente idéntico al de Pearson (r = 0.989), lo que confirma que la relación es esencialmente lineal y que no hay valores atípicos influyentes que estén distorsionando el coeficiente paramétrico. En general, Pearson y Spearman convergen cuando se cumplen los supuestos de Pearson.</w:t>
      </w:r>
    </w:p>
    <w:p>
      <w:pPr>
        <w:pStyle w:val="BodyText"/>
      </w:pPr>
      <w:r>
        <w:t xml:space="preserve">7.5.4 Pearson vs. Spearman: ¿cuándo usar cada uno?</w:t>
      </w:r>
      <w:r>
        <w:t xml:space="preserve"> </w:t>
      </w:r>
      <w:r>
        <w:t xml:space="preserve">La siguiente regla práctica orienta la elección:</w:t>
      </w:r>
      <w:r>
        <w:t xml:space="preserve"> </w:t>
      </w:r>
      <w:r>
        <w:t xml:space="preserve">• Use Pearson cuando las variables sean continuas, la relación sea lineal y no haya valores atípicos extremos.</w:t>
      </w:r>
      <w:r>
        <w:t xml:space="preserve"> </w:t>
      </w:r>
      <w:r>
        <w:t xml:space="preserve">• Use Spearman cuando los datos sean ordinales, la relación sea monótona no lineal, o cuando haya valores atípicos que no pueden eliminarse.</w:t>
      </w:r>
      <w:r>
        <w:t xml:space="preserve"> </w:t>
      </w:r>
      <w:r>
        <w:t xml:space="preserve">• Si ambos producen resultados similares, la relación es lineal y no hay problemas de supuestos.</w:t>
      </w:r>
      <w:r>
        <w:t xml:space="preserve"> </w:t>
      </w:r>
      <w:r>
        <w:t xml:space="preserve">• Si difieren notablemente, investigue la causa: valores atípicos, no linealidad, o escala ordinal.</w:t>
      </w:r>
    </w:p>
    <w:p>
      <w:pPr>
        <w:pStyle w:val="BodyText"/>
      </w:pPr>
      <w:r>
        <w:t xml:space="preserve">7.5.5 Aplicación disciplinar</w:t>
      </w:r>
      <w:r>
        <w:t xml:space="preserve"> </w:t>
      </w:r>
      <w:r>
        <w:t xml:space="preserve">En educación, la correlación de Spearman es apropiada para estudiar la relación entre el puesto en el ranking de una institución (variable ordinal) y la satisfacción estudiantil. En ciencias de la salud, se usa para medir la asociación entre el estadio clínico de una enfermedad (I, II, III, IV) y la respuesta al tratamiento. En administración, permite analizar la relación entre la posición jerárquica de los empleados y su nivel de compromiso organizacional.</w:t>
      </w:r>
    </w:p>
    <w:p>
      <w:pPr>
        <w:pStyle w:val="BodyText"/>
      </w:pPr>
      <w:r>
        <w:t xml:space="preserve">7.5.6 Ejercicios propuestos</w:t>
      </w:r>
      <w:r>
        <w:t xml:space="preserve"> </w:t>
      </w:r>
      <w:r>
        <w:t xml:space="preserve">Ejercicio 1. Calcule el coeficiente de Spearman entre horas de sueño (Z) y calificación (Y). Compare con el Pearson obtenido en el ejercicio 7.4.1 y discuta las diferencias.</w:t>
      </w:r>
      <w:r>
        <w:t xml:space="preserve"> </w:t>
      </w:r>
      <w:r>
        <w:t xml:space="preserve">Ejercicio 2. Un investigador agrega al dataset un estudiante atípico: 20 horas de estudio y calificación 2.0. Calcule Pearson y Spearman con y sin este dato. ¿Cuál coeficiente es más robusto? ¿Por qué?</w:t>
      </w:r>
      <w:r>
        <w:t xml:space="preserve"> </w:t>
      </w:r>
      <w:r>
        <w:t xml:space="preserve">Ejercicio 3. Clasifique como ordinales las calificaciones de la Tabla 7.1 en cuatro categorías (Deficiente: &lt;3.0, Básico: 3.0–3.4, Alto: 3.5–3.9, Superior: 4.0–5.0) y calcule ρ de Spearman entre esta nueva variable ordinal y los rangos de horas de estudio.</w:t>
      </w:r>
      <w:r>
        <w:t xml:space="preserve"> </w:t>
      </w:r>
      <w:r>
        <w:t xml:space="preserve"> </w:t>
      </w:r>
      <w:r>
        <w:t xml:space="preserve"> </w:t>
      </w:r>
      <w:r>
        <w:t xml:space="preserve">7.6 Tablas de contingencia</w:t>
      </w:r>
      <w:r>
        <w:t xml:space="preserve"> </w:t>
      </w:r>
      <w:r>
        <w:t xml:space="preserve">7.6.1 Definición</w:t>
      </w:r>
      <w:r>
        <w:t xml:space="preserve"> </w:t>
      </w:r>
      <w:r>
        <w:t xml:space="preserve">Una tabla de contingencia (también llamada tabla de doble entrada o tabla cruzada) es una representación matricial que organiza la distribución conjunta de dos variables categóricas. Las filas corresponden a las categorías de una variable y las columnas a las categorías de la otra; cada celda interior contiene el número de observaciones que pertenecen simultáneamente a ambas categorías. Los totales marginales (sumas por filas y columnas) permiten calcular frecuencias relativas condicionales y aplicar pruebas de independencia (Agresti, 2013).</w:t>
      </w:r>
    </w:p>
    <w:p>
      <w:pPr>
        <w:pStyle w:val="BodyText"/>
      </w:pPr>
      <w:r>
        <w:t xml:space="preserve">7.6.2 Estructura y elementos</w:t>
      </w:r>
      <w:r>
        <w:t xml:space="preserve"> </w:t>
      </w:r>
      <w:r>
        <w:t xml:space="preserve">Una tabla de contingencia de r × c (r filas, c columnas) tiene los siguientes elementos:</w:t>
      </w:r>
      <w:r>
        <w:t xml:space="preserve"> </w:t>
      </w:r>
      <w:r>
        <w:t xml:space="preserve">• Frecuencias absolutas (nᵢⱼ): número de casos en la celda (i, j).</w:t>
      </w:r>
      <w:r>
        <w:t xml:space="preserve"> </w:t>
      </w:r>
      <w:r>
        <w:t xml:space="preserve">• Frecuencias marginales de fila (nᵢ·): total de la fila i; suma de todas las celdas de esa fila.</w:t>
      </w:r>
      <w:r>
        <w:t xml:space="preserve"> </w:t>
      </w:r>
      <w:r>
        <w:t xml:space="preserve">• Frecuencias marginales de columna (n·ⱼ): total de la columna j.</w:t>
      </w:r>
      <w:r>
        <w:t xml:space="preserve"> </w:t>
      </w:r>
      <w:r>
        <w:t xml:space="preserve">• Frecuencias relativas conjuntas (fᵢⱼ = nᵢⱼ / n): proporción de casos en la celda (i, j) respecto al total.</w:t>
      </w:r>
      <w:r>
        <w:t xml:space="preserve"> </w:t>
      </w:r>
      <w:r>
        <w:t xml:space="preserve">• Frecuencias relativas condicionales por fila (nᵢⱼ / nᵢ·): distribución de Y dentro de cada categoría de X.</w:t>
      </w:r>
    </w:p>
    <w:p>
      <w:pPr>
        <w:pStyle w:val="BodyText"/>
      </w:pPr>
      <w:r>
        <w:t xml:space="preserve">7.6.3 Ejemplo resuelto</w:t>
      </w:r>
      <w:r>
        <w:t xml:space="preserve"> </w:t>
      </w:r>
      <w:r>
        <w:t xml:space="preserve">Con los datos de la Tabla 7.1 se cruzan las variables género (M / F) y nivel de calificación (Baja: Y &lt; 3.5; Alta: Y ≥ 3.5):</w:t>
      </w:r>
    </w:p>
    <w:p>
      <w:pPr>
        <w:pStyle w:val="BodyText"/>
      </w:pPr>
      <w:r>
        <w:t xml:space="preserve">Tabla 7.4. Tabla de contingencia: nivel de calificación × género</w:t>
      </w:r>
      <w:r>
        <w:t xml:space="preserve"> </w:t>
      </w:r>
      <w:r>
        <w:t xml:space="preserve">Calificación / Género Masculino Femenino Total</w:t>
      </w:r>
      <w:r>
        <w:t xml:space="preserve"> </w:t>
      </w:r>
      <w:r>
        <w:t xml:space="preserve">Baja (&lt; 3.5) 4 2 6</w:t>
      </w:r>
      <w:r>
        <w:t xml:space="preserve"> </w:t>
      </w:r>
      <w:r>
        <w:t xml:space="preserve">Alta (≥ 3.5) 4 5 9</w:t>
      </w:r>
      <w:r>
        <w:t xml:space="preserve"> </w:t>
      </w:r>
      <w:r>
        <w:t xml:space="preserve">Total 8 7 15</w:t>
      </w:r>
    </w:p>
    <w:bookmarkEnd w:id="196"/>
    <w:bookmarkStart w:id="197" w:name="código-en-r-4"/>
    <w:p>
      <w:pPr>
        <w:pStyle w:val="Heading1"/>
      </w:pPr>
      <w:r>
        <w:t xml:space="preserve">33. Código en R</w:t>
      </w:r>
    </w:p>
    <w:bookmarkEnd w:id="197"/>
    <w:bookmarkStart w:id="198" w:name="tabla-de-contingencia-en-r"/>
    <w:p>
      <w:pPr>
        <w:pStyle w:val="Heading1"/>
      </w:pPr>
      <w:r>
        <w:t xml:space="preserve">34. Tabla de contingencia en R</w:t>
      </w:r>
    </w:p>
    <w:p>
      <w:pPr>
        <w:pStyle w:val="FirstParagraph"/>
      </w:pPr>
      <w:r>
        <w:t xml:space="preserve">calif &lt;- c(3.2,3.5,4.0,2.8,3.8,4.3,3.0,4.5,3.4,4.1,2.5,3.7,4.2,3.1,4.8)</w:t>
      </w:r>
      <w:r>
        <w:t xml:space="preserve"> </w:t>
      </w:r>
      <w:r>
        <w:t xml:space="preserve">genero &lt;- c(</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r>
        <w:t xml:space="preserve">‘F’</w:t>
      </w:r>
      <w:r>
        <w:t xml:space="preserve">,</w:t>
      </w:r>
      <w:r>
        <w:t xml:space="preserve">‘M’</w:t>
      </w:r>
      <w:r>
        <w:t xml:space="preserve">)</w:t>
      </w:r>
    </w:p>
    <w:p>
      <w:pPr>
        <w:pStyle w:val="BodyText"/>
      </w:pPr>
      <w:r>
        <w:t xml:space="preserve">nivel_calif &lt;- ifelse(calif &gt;= 3.5,</w:t>
      </w:r>
      <w:r>
        <w:t xml:space="preserve"> </w:t>
      </w:r>
      <w:r>
        <w:t xml:space="preserve">‘Alta’</w:t>
      </w:r>
      <w:r>
        <w:t xml:space="preserve">,</w:t>
      </w:r>
      <w:r>
        <w:t xml:space="preserve"> </w:t>
      </w:r>
      <w:r>
        <w:t xml:space="preserve">‘Baja’</w:t>
      </w:r>
      <w:r>
        <w:t xml:space="preserve">)</w:t>
      </w:r>
    </w:p>
    <w:p>
      <w:pPr>
        <w:pStyle w:val="BodyText"/>
      </w:pPr>
      <w:r>
        <w:t xml:space="preserve">tabla &lt;- table(Calificacion = nivel_calif, Genero = genero)</w:t>
      </w:r>
      <w:r>
        <w:t xml:space="preserve"> </w:t>
      </w:r>
      <w:r>
        <w:t xml:space="preserve">print(tabla)</w:t>
      </w:r>
      <w:r>
        <w:t xml:space="preserve"> </w:t>
      </w:r>
      <w:r>
        <w:t xml:space="preserve">addmargins(tabla) # con totales marginales</w:t>
      </w:r>
      <w:r>
        <w:t xml:space="preserve"> </w:t>
      </w:r>
      <w:r>
        <w:t xml:space="preserve">prop.table(tabla) # frecuencias relativas conjuntas</w:t>
      </w:r>
      <w:r>
        <w:t xml:space="preserve"> </w:t>
      </w:r>
      <w:r>
        <w:t xml:space="preserve">prop.table(tabla, margin = 1) # condicional por fila (nivel)</w:t>
      </w:r>
      <w:r>
        <w:t xml:space="preserve"> </w:t>
      </w:r>
      <w:r>
        <w:t xml:space="preserve">prop.table(tabla, margin = 2) # condicional por columna (género)</w:t>
      </w:r>
    </w:p>
    <w:bookmarkEnd w:id="198"/>
    <w:bookmarkStart w:id="199" w:name="prueba-chi-cuadrado-de-independencia"/>
    <w:p>
      <w:pPr>
        <w:pStyle w:val="Heading1"/>
      </w:pPr>
      <w:r>
        <w:t xml:space="preserve">35. Prueba chi-cuadrado de independencia</w:t>
      </w:r>
    </w:p>
    <w:p>
      <w:pPr>
        <w:pStyle w:val="FirstParagraph"/>
      </w:pPr>
      <w:r>
        <w:t xml:space="preserve">chisq.test(tabla)</w:t>
      </w:r>
    </w:p>
    <w:p>
      <w:pPr>
        <w:pStyle w:val="BodyText"/>
      </w:pPr>
      <w:r>
        <w:t xml:space="preserve">Interpretación: Del total de 15 estudiantes, 9 (60%) tienen calificación alta y 6 (40%) calificación baja. Entre los hombres, el 50% tiene calificación alta; entre las mujeres, el 71.4%. La diferencia sugiere una asociación entre género y nivel de calificación, aunque con una muestra tan pequeña la prueba chi-cuadrado puede carecer de potencia suficiente. Con muestras mayores, esta tendencia podría investigarse con mayor rigor estadístico.</w:t>
      </w:r>
    </w:p>
    <w:p>
      <w:pPr>
        <w:pStyle w:val="BodyText"/>
      </w:pPr>
      <w:r>
        <w:t xml:space="preserve">7.6.4 Aplicación disciplinar</w:t>
      </w:r>
      <w:r>
        <w:t xml:space="preserve"> </w:t>
      </w:r>
      <w:r>
        <w:t xml:space="preserve">En epidemiología, las tablas de contingencia 2×2 son la herramienta fundamental para calcular la razón de odds (OR) y el riesgo relativo (RR) en estudios caso-control y cohortes. En marketing, permiten cruzar segmento de cliente con preferencia de producto para identificar patrones de consumo. En educación, se usan para analizar si la modalidad de estudio (presencial / virtual) se asocia con la aprobación o reprobación de asignaturas.</w:t>
      </w:r>
    </w:p>
    <w:p>
      <w:pPr>
        <w:pStyle w:val="BodyText"/>
      </w:pPr>
      <w:r>
        <w:t xml:space="preserve">7.6.5 Ejercicios propuestos</w:t>
      </w:r>
      <w:r>
        <w:t xml:space="preserve"> </w:t>
      </w:r>
      <w:r>
        <w:t xml:space="preserve">Ejercicio 1. Construya una tabla de contingencia 3×2 cruzando nivel de calificación en tres categorías (Baja: &lt;3.0, Media: 3.0–3.9, Alta: ≥4.0) con el género. Calcule las frecuencias condicionales por columna.</w:t>
      </w:r>
      <w:r>
        <w:t xml:space="preserve"> </w:t>
      </w:r>
      <w:r>
        <w:t xml:space="preserve">Ejercicio 2. Con la tabla del ejercicio anterior, calcule en R la prueba chi-cuadrado de Pearson. ¿Se puede concluir que existe asociación entre género y nivel de calificación? Justifique con base en el valor p.</w:t>
      </w:r>
      <w:r>
        <w:t xml:space="preserve"> </w:t>
      </w:r>
      <w:r>
        <w:t xml:space="preserve">Ejercicio 3. Un estudio sobre hábitos alimentarios registra el tipo de dieta (omnívora / vegetariana / vegana) y la presencia de anemia (sí / no) en 200 personas. Construya la estructura de una tabla de contingencia para este caso e identifique cuántas celdas tendría.</w:t>
      </w:r>
      <w:r>
        <w:t xml:space="preserve"> </w:t>
      </w:r>
      <w:r>
        <w:t xml:space="preserve"> </w:t>
      </w:r>
      <w:r>
        <w:t xml:space="preserve"> </w:t>
      </w:r>
      <w:r>
        <w:t xml:space="preserve">7.7 Regresión lineal simple</w:t>
      </w:r>
      <w:r>
        <w:t xml:space="preserve"> </w:t>
      </w:r>
      <w:r>
        <w:t xml:space="preserve">7.7.1 Definición</w:t>
      </w:r>
      <w:r>
        <w:t xml:space="preserve"> </w:t>
      </w:r>
      <w:r>
        <w:t xml:space="preserve">La regresión lineal simple es un modelo estadístico que describe la relación entre una variable dependiente o respuesta (Y) y una variable independiente o predictora (X) mediante una función lineal. A diferencia de la correlación —que solo mide la fuerza de la asociación—, la regresión permite cuantificar la magnitud del cambio en Y asociado a un cambio unitario en X, y puede usarse para realizar predicciones dentro del rango de los datos observados (Montgomery, Peck &amp; Vining, 2012).</w:t>
      </w:r>
    </w:p>
    <w:p>
      <w:pPr>
        <w:pStyle w:val="BodyText"/>
      </w:pPr>
      <w:r>
        <w:t xml:space="preserve">7.7.2 El modelo</w:t>
      </w:r>
      <w:r>
        <w:t xml:space="preserve"> </w:t>
      </w:r>
      <w:r>
        <w:t xml:space="preserve">El modelo de regresión lineal simple tiene la forma:</w:t>
      </w:r>
      <w:r>
        <w:t xml:space="preserve"> </w:t>
      </w:r>
      <w:r>
        <w:t xml:space="preserve">Ŷ = β₀ + β₁X</w:t>
      </w:r>
      <w:r>
        <w:t xml:space="preserve"> </w:t>
      </w:r>
      <w:r>
        <w:t xml:space="preserve">donde Ŷ es el valor predicho de Y, β₀ es el intercepto (valor esperado de Y cuando X = 0), β₁ es la pendiente (cambio esperado en Y por cada unidad de incremento en X), y X es el valor de la variable predictora. Los parámetros β₀ y β₁ se estiman mediante el método de mínimos cuadrados ordinarios (MCO), que minimiza la suma de los cuadrados de los residuos (diferencias entre valores observados y predichos).</w:t>
      </w:r>
    </w:p>
    <w:p>
      <w:pPr>
        <w:pStyle w:val="BodyText"/>
      </w:pPr>
      <w:r>
        <w:t xml:space="preserve">7.7.3 Estimación de los parámetros</w:t>
      </w:r>
      <w:r>
        <w:t xml:space="preserve"> </w:t>
      </w:r>
      <w:r>
        <w:t xml:space="preserve">Las fórmulas de estimación por MCO para la muestra son:</w:t>
      </w:r>
      <w:r>
        <w:t xml:space="preserve"> </w:t>
      </w:r>
      <w:r>
        <w:t xml:space="preserve">b₁ = Sxy / Sx² = Σ[(xᵢ − x̄)(yᵢ − ȳ)] / Σ(xᵢ − x̄)²</w:t>
      </w:r>
      <w:r>
        <w:t xml:space="preserve"> </w:t>
      </w:r>
      <w:r>
        <w:t xml:space="preserve">b₀ = ȳ − b₁ · x̄</w:t>
      </w:r>
    </w:p>
    <w:p>
      <w:pPr>
        <w:pStyle w:val="BodyText"/>
      </w:pPr>
      <w:r>
        <w:t xml:space="preserve">7.7.4 Coeficiente de determinación R²</w:t>
      </w:r>
      <w:r>
        <w:t xml:space="preserve"> </w:t>
      </w:r>
      <w:r>
        <w:t xml:space="preserve">El coeficiente de determinación R² mide la proporción de la variabilidad total de Y que es explicada por el modelo de regresión:</w:t>
      </w:r>
      <w:r>
        <w:t xml:space="preserve"> </w:t>
      </w:r>
      <w:r>
        <w:t xml:space="preserve">R² = r² (en regresión simple)</w:t>
      </w:r>
      <w:r>
        <w:t xml:space="preserve"> </w:t>
      </w:r>
      <w:r>
        <w:t xml:space="preserve">R² varía entre 0 y 1. Un R² = 0.95 significa que el 95% de la variación en Y queda explicada por X mediante el modelo lineal. El 5% restante corresponde a la variación no explicada (residual).</w:t>
      </w:r>
    </w:p>
    <w:p>
      <w:pPr>
        <w:pStyle w:val="BodyText"/>
      </w:pPr>
      <w:r>
        <w:t xml:space="preserve">7.7.5 Ejemplo resuelto</w:t>
      </w:r>
      <w:r>
        <w:t xml:space="preserve"> </w:t>
      </w:r>
      <w:r>
        <w:t xml:space="preserve">Con los datos de la Tabla 7.1: Sxy ≈ 1.449, Sx² ≈ 4.210.</w:t>
      </w:r>
      <w:r>
        <w:t xml:space="preserve"> </w:t>
      </w:r>
      <w:r>
        <w:t xml:space="preserve">b₁ = 1.449 / 4.210 ≈ 0.344</w:t>
      </w:r>
      <w:r>
        <w:t xml:space="preserve"> </w:t>
      </w:r>
      <w:r>
        <w:t xml:space="preserve">b₀ = 3.79 − 0.344 × 3.93 ≈ 2.438</w:t>
      </w:r>
      <w:r>
        <w:t xml:space="preserve"> </w:t>
      </w:r>
      <w:r>
        <w:t xml:space="preserve">Modelo estimado: Ŷ = 2.438 + 0.344X</w:t>
      </w:r>
      <w:r>
        <w:t xml:space="preserve"> </w:t>
      </w:r>
      <w:r>
        <w:t xml:space="preserve">R² = (0.989)² ≈ 0.978</w:t>
      </w:r>
    </w:p>
    <w:bookmarkEnd w:id="199"/>
    <w:bookmarkStart w:id="200" w:name="código-en-r-5"/>
    <w:p>
      <w:pPr>
        <w:pStyle w:val="Heading1"/>
      </w:pPr>
      <w:r>
        <w:t xml:space="preserve">36. Código en R</w:t>
      </w:r>
    </w:p>
    <w:bookmarkEnd w:id="200"/>
    <w:bookmarkStart w:id="201" w:name="Xa2205bec8930d45161f48432a19427ff302906d"/>
    <w:p>
      <w:pPr>
        <w:pStyle w:val="Heading1"/>
      </w:pPr>
      <w:r>
        <w:t xml:space="preserve">37. Regresión lineal simple: calificación ~ horas de estudio</w:t>
      </w:r>
    </w:p>
    <w:p>
      <w:pPr>
        <w:pStyle w:val="FirstParagraph"/>
      </w:pPr>
      <w:r>
        <w:t xml:space="preserve">horas &lt;- c(2,3,5,1,4,6,2,7,3,5,1,4,6,2,8)</w:t>
      </w:r>
      <w:r>
        <w:t xml:space="preserve"> </w:t>
      </w:r>
      <w:r>
        <w:t xml:space="preserve">calif &lt;- c(3.2,3.5,4.0,2.8,3.8,4.3,3.0,4.5,3.4,4.1,2.5,3.7,4.2,3.1,4.8)</w:t>
      </w:r>
    </w:p>
    <w:p>
      <w:pPr>
        <w:pStyle w:val="BodyText"/>
      </w:pPr>
      <w:r>
        <w:t xml:space="preserve">modelo &lt;- lm(calif ~ horas)</w:t>
      </w:r>
      <w:r>
        <w:t xml:space="preserve"> </w:t>
      </w:r>
      <w:r>
        <w:t xml:space="preserve">summary(modelo)</w:t>
      </w:r>
    </w:p>
    <w:bookmarkEnd w:id="201"/>
    <w:bookmarkStart w:id="202" w:name="Xa7f71a9c098b3aaf4cc87c4354bc53da25d68b8"/>
    <w:p>
      <w:pPr>
        <w:pStyle w:val="Heading1"/>
      </w:pPr>
      <w:r>
        <w:t xml:space="preserve">38. Gráfico de regresión con intervalo de confianza</w:t>
      </w:r>
    </w:p>
    <w:p>
      <w:pPr>
        <w:pStyle w:val="FirstParagraph"/>
      </w:pPr>
      <w:r>
        <w:t xml:space="preserve">plot(horas, calif,</w:t>
      </w:r>
      <w:r>
        <w:t xml:space="preserve"> </w:t>
      </w:r>
      <w:r>
        <w:t xml:space="preserve">main =</w:t>
      </w:r>
      <w:r>
        <w:t xml:space="preserve"> </w:t>
      </w:r>
      <w:r>
        <w:t xml:space="preserve">‘Regresión lineal: Calificación ~ Horas de estudio’</w:t>
      </w:r>
      <w:r>
        <w:t xml:space="preserve">,</w:t>
      </w:r>
      <w:r>
        <w:t xml:space="preserve"> </w:t>
      </w:r>
      <w:r>
        <w:t xml:space="preserve">xlab =</w:t>
      </w:r>
      <w:r>
        <w:t xml:space="preserve"> </w:t>
      </w:r>
      <w:r>
        <w:t xml:space="preserve">‘Horas de estudio semanales (X)’</w:t>
      </w:r>
      <w:r>
        <w:t xml:space="preserve">,</w:t>
      </w:r>
      <w:r>
        <w:t xml:space="preserve"> </w:t>
      </w:r>
      <w:r>
        <w:t xml:space="preserve">ylab =</w:t>
      </w:r>
      <w:r>
        <w:t xml:space="preserve"> </w:t>
      </w:r>
      <w:r>
        <w:t xml:space="preserve">‘Calificación (Y)’</w:t>
      </w:r>
      <w:r>
        <w:t xml:space="preserve">,</w:t>
      </w:r>
      <w:r>
        <w:t xml:space="preserve"> </w:t>
      </w:r>
      <w:r>
        <w:t xml:space="preserve">pch = 19, col =</w:t>
      </w:r>
      <w:r>
        <w:t xml:space="preserve"> </w:t>
      </w:r>
      <w:r>
        <w:t xml:space="preserve">‘#2E75B6’</w:t>
      </w:r>
      <w:r>
        <w:t xml:space="preserve">, cex = 1.3)</w:t>
      </w:r>
      <w:r>
        <w:t xml:space="preserve"> </w:t>
      </w:r>
      <w:r>
        <w:t xml:space="preserve">abline(modelo, col =</w:t>
      </w:r>
      <w:r>
        <w:t xml:space="preserve"> </w:t>
      </w:r>
      <w:r>
        <w:t xml:space="preserve">‘#C00000’</w:t>
      </w:r>
      <w:r>
        <w:t xml:space="preserve">, lwd = 2)</w:t>
      </w:r>
    </w:p>
    <w:bookmarkEnd w:id="202"/>
    <w:bookmarkStart w:id="203" w:name="Xa96667fb191a7cc61d23a83999713ef0c9e866a"/>
    <w:p>
      <w:pPr>
        <w:pStyle w:val="Heading1"/>
      </w:pPr>
      <w:r>
        <w:t xml:space="preserve">39. Predicción para un estudiante que estudia 6 horas</w:t>
      </w:r>
    </w:p>
    <w:p>
      <w:pPr>
        <w:pStyle w:val="FirstParagraph"/>
      </w:pPr>
      <w:r>
        <w:t xml:space="preserve">nuevo &lt;- data.frame(horas = 6)</w:t>
      </w:r>
      <w:r>
        <w:t xml:space="preserve"> </w:t>
      </w:r>
      <w:r>
        <w:t xml:space="preserve">predict(modelo, newdata = nuevo, interval =</w:t>
      </w:r>
      <w:r>
        <w:t xml:space="preserve"> </w:t>
      </w:r>
      <w:r>
        <w:t xml:space="preserve">‘confidence’</w:t>
      </w:r>
      <w:r>
        <w:t xml:space="preserve">, level = 0.95)</w:t>
      </w:r>
    </w:p>
    <w:p>
      <w:pPr>
        <w:pStyle w:val="BodyText"/>
      </w:pPr>
      <w:r>
        <w:t xml:space="preserve">Interpretación: El modelo estimado Ŷ = 2.438 + 0.344X indica que, en promedio, por cada hora adicional de estudio semanal, la calificación aumenta 0.344 puntos. Un estudiante que estudia 6 horas semanales tendría una calificación predicha de 2.438 + 0.344(6) = 4.50 puntos. El R² = 0.978 señala que el 97.8% de la variación en las calificaciones queda explicada por las horas de estudio, lo que indica un ajuste excelente del modelo para estos datos.</w:t>
      </w:r>
    </w:p>
    <w:p>
      <w:pPr>
        <w:pStyle w:val="BodyText"/>
      </w:pPr>
      <w:r>
        <w:t xml:space="preserve">Nota: La regresión permite predecir, pero no debe extrapolarse fuera del rango observado de X (1–8 horas). Una predicción para 20 horas de estudio, por ejemplo, podría producir una calificación mayor que 5, lo cual es imposible en la escala utilizada.</w:t>
      </w:r>
    </w:p>
    <w:p>
      <w:pPr>
        <w:pStyle w:val="BodyText"/>
      </w:pPr>
      <w:r>
        <w:t xml:space="preserve">7.7.6 Aplicación disciplinar</w:t>
      </w:r>
      <w:r>
        <w:t xml:space="preserve"> </w:t>
      </w:r>
      <w:r>
        <w:t xml:space="preserve">En ciencias de la salud, la regresión lineal simple permite estimar la dosis de medicamento necesaria para alcanzar un nivel terapéutico objetivo. En ingeniería, se usa para modelar la relación entre temperatura de operación y desgaste de componentes. En economía, relaciona el ingreso familiar con el gasto en educación. En ciencias sociales, modela la relación entre años de escolaridad e ingresos laborales.</w:t>
      </w:r>
    </w:p>
    <w:p>
      <w:pPr>
        <w:pStyle w:val="BodyText"/>
      </w:pPr>
      <w:r>
        <w:t xml:space="preserve">7.7.7 Ejercicios propuestos</w:t>
      </w:r>
      <w:r>
        <w:t xml:space="preserve"> </w:t>
      </w:r>
      <w:r>
        <w:t xml:space="preserve">Ejercicio 1. Estime el modelo de regresión lineal simple entre horas de sueño (Z, variable predictora) y calificación (Y, variable respuesta). Interprete b₀, b₁ y R².</w:t>
      </w:r>
      <w:r>
        <w:t xml:space="preserve"> </w:t>
      </w:r>
      <w:r>
        <w:t xml:space="preserve">Ejercicio 2. Use el modelo estimado en la sección 7.7.5 para predecir la calificación de un estudiante que estudia 4.5 horas semanales. ¿Cuál es el intervalo de confianza al 95% para esa predicción en R?</w:t>
      </w:r>
      <w:r>
        <w:t xml:space="preserve"> </w:t>
      </w:r>
      <w:r>
        <w:t xml:space="preserve">Ejercicio 3. ¿Por qué el coeficiente de determinación R² en regresión lineal simple es igual al cuadrado de la correlación de Pearson r? Demuéstrelo algebraicamente a partir de las fórmulas de ambos estadísticos.</w:t>
      </w:r>
      <w:r>
        <w:t xml:space="preserve"> </w:t>
      </w:r>
      <w:r>
        <w:t xml:space="preserve">Ejercicio 4. Con los datos de la Tabla 7.1, construya el gráfico de residuos (residuos vs. valores predichos). ¿Se observa algún patrón sistemático? ¿Qué implicaría eso para la validez del modelo?</w:t>
      </w:r>
      <w:r>
        <w:t xml:space="preserve"> </w:t>
      </w:r>
      <w:r>
        <w:t xml:space="preserve"> </w:t>
      </w:r>
      <w:r>
        <w:t xml:space="preserve"> </w:t>
      </w:r>
      <w:r>
        <w:t xml:space="preserve">7.8 Síntesis y relación entre las herramientas del análisis bivariado</w:t>
      </w:r>
      <w:r>
        <w:t xml:space="preserve"> </w:t>
      </w:r>
      <w:r>
        <w:t xml:space="preserve">A lo largo de este capítulo se han desarrollado seis herramientas complementarias que, aplicadas sobre el mismo conjunto de datos, han revelado distintas facetas de la relación entre horas de estudio y calificación académica. La siguiente tabla sintetiza las principales características de cada técnica:</w:t>
      </w:r>
    </w:p>
    <w:p>
      <w:pPr>
        <w:pStyle w:val="BodyText"/>
      </w:pPr>
      <w:r>
        <w:t xml:space="preserve">Técnica Tipo de variables Qué mide Resultado del ejemplo</w:t>
      </w:r>
      <w:r>
        <w:t xml:space="preserve"> </w:t>
      </w:r>
      <w:r>
        <w:t xml:space="preserve">Diagrama de dispersión Cuantitativas Patrón visual de asociación Relación lineal positiva fuerte</w:t>
      </w:r>
      <w:r>
        <w:t xml:space="preserve"> </w:t>
      </w:r>
      <w:r>
        <w:t xml:space="preserve">Covarianza Cuantitativas Dirección de la relación Sxy = 1.449 (positiva)</w:t>
      </w:r>
      <w:r>
        <w:t xml:space="preserve"> </w:t>
      </w:r>
      <w:r>
        <w:t xml:space="preserve">Correlación de Pearson Cuantitativas continuas Fuerza y dirección lineal r = 0.989 (muy fuerte)</w:t>
      </w:r>
      <w:r>
        <w:t xml:space="preserve"> </w:t>
      </w:r>
      <w:r>
        <w:t xml:space="preserve">Correlación de Spearman Ordinales o cuantitativas Asociación monótona ρ = 0.979 (muy fuerte)</w:t>
      </w:r>
      <w:r>
        <w:t xml:space="preserve"> </w:t>
      </w:r>
      <w:r>
        <w:t xml:space="preserve">Tabla de contingencia Categóricas Distribución conjunta Tendencia: mujeres con mayor calificación</w:t>
      </w:r>
      <w:r>
        <w:t xml:space="preserve"> </w:t>
      </w:r>
      <w:r>
        <w:t xml:space="preserve">Regresión lineal simple Cuantitativas Modelo predictivo lineal Ŷ = 2.438 + 0.344X; R² = 0.978</w:t>
      </w:r>
    </w:p>
    <w:p>
      <w:pPr>
        <w:pStyle w:val="BodyText"/>
      </w:pPr>
      <w:r>
        <w:t xml:space="preserve">Una conclusión metodológica fundamental de este capítulo es la siguiente: correlación no implica causalidad. El hecho de que r = 0.989 entre horas de estudio y calificación sea muy alto no permite concluir que estudiar más horas cause mejores calificaciones en sentido estricto. Pueden existir variables de confusión (motivación, capacidad cognitiva, calidad del estudio) que expliquen parte de la relación. La causalidad requiere diseños de investigación específicos —experimentos controlados, estudios longitudinales— que van más allá del análisis bivariado descriptivo.</w:t>
      </w:r>
    </w:p>
    <w:p>
      <w:pPr>
        <w:pStyle w:val="BodyText"/>
      </w:pPr>
      <w:r>
        <w:t xml:space="preserve">Nota: Antes de aplicar cualquiera de estas técnicas en un estudio real, verifique los supuestos correspondientes, inspeccione visualmente los datos y evalúe la presencia de valores atípicos. Un análisis bivariado riguroso siempre comienza con el diagrama de dispersión.</w:t>
      </w:r>
      <w:r>
        <w:t xml:space="preserve"> </w:t>
      </w:r>
      <w:r>
        <w:t xml:space="preserve"> </w:t>
      </w:r>
      <w:r>
        <w:t xml:space="preserve"> </w:t>
      </w:r>
      <w:r>
        <w:t xml:space="preserve">7.9 Ejercicios integradores</w:t>
      </w:r>
      <w:r>
        <w:t xml:space="preserve"> </w:t>
      </w:r>
      <w:r>
        <w:t xml:space="preserve">Los siguientes ejercicios requieren integrar varias de las técnicas desarrolladas en el capítulo:</w:t>
      </w:r>
    </w:p>
    <w:p>
      <w:pPr>
        <w:pStyle w:val="BodyText"/>
      </w:pPr>
      <w:r>
        <w:t xml:space="preserve">Ejercicio 1. Un grupo de investigadores registra en 20 pacientes hipertensos: presión arterial sistólica (mmHg), edad (años), índice de masa corporal (IMC) y consumo de sodio diario (mg). (a) Construya la matriz de diagramas de dispersión (pairs() en R). (b) Calcule la matriz de correlaciones de Pearson. (c) Identifique el par de variables con mayor correlación y estime el modelo de regresión lineal simple correspondiente. (d) Interprete b₁ y R² en términos del problema.</w:t>
      </w:r>
    </w:p>
    <w:p>
      <w:pPr>
        <w:pStyle w:val="BodyText"/>
      </w:pPr>
      <w:r>
        <w:t xml:space="preserve">Ejercicio 2. En una encuesta a 50 estudiantes de una facultad de ingeniería se registra: semestre académico (1–10), promedio acumulado (0–5), modalidad de aprendizaje preferida (visual / auditiva / kinestésica) y horas semanales de uso de herramientas digitales. (a) ¿Cuál técnica bivariada usaría para analizar la relación entre semestre y promedio? Justifique. (b) ¿Cuál técnica usaría para analizar la relación entre modalidad de aprendizaje y aprobación del semestre (sí/no)? (c) Diseñe el código R para ambos análisis.</w:t>
      </w:r>
    </w:p>
    <w:p>
      <w:pPr>
        <w:pStyle w:val="BodyText"/>
      </w:pPr>
      <w:r>
        <w:t xml:space="preserve">Ejercicio 3. Se afirma que en una empresa de manufactura existe una relación entre el número de horas de capacitación recibidas por los operarios y el número de defectos producidos en su turno. Se tienen los datos de 12 operarios. (a) Estime el modelo de regresión lineal simple. (b) Interprete la pendiente en el contexto del problema. (c) Si la empresa decide aumentar la capacitación de 8 a 12 horas, ¿cuántos defectos menos esperaría según el modelo? (d) ¿Cuál sería el R² mínimo que justificaría usar este modelo para tomar decisiones operativas?</w:t>
      </w:r>
    </w:p>
    <w:p>
      <w:pPr>
        <w:pStyle w:val="BodyText"/>
      </w:pPr>
      <w:r>
        <w:t xml:space="preserve"> </w:t>
      </w:r>
      <w:r>
        <w:t xml:space="preserve"> </w:t>
      </w:r>
      <w:r>
        <w:t xml:space="preserve">Referencias</w:t>
      </w:r>
      <w:r>
        <w:t xml:space="preserve"> </w:t>
      </w:r>
      <w:r>
        <w:t xml:space="preserve">Agresti, A. (2013). Categorical data analysis (3.ª ed.). Wiley.</w:t>
      </w:r>
      <w:r>
        <w:t xml:space="preserve"> </w:t>
      </w:r>
      <w:r>
        <w:t xml:space="preserve">Cohen, J. (1988). Statistical power analysis for the behavioral sciences (2.ª ed.). Lawrence Erlbaum Associates.</w:t>
      </w:r>
      <w:r>
        <w:t xml:space="preserve"> </w:t>
      </w:r>
      <w:r>
        <w:t xml:space="preserve">Devore, J. L. (2016). Probability and statistics for engineering and the sciences (9.ª ed.). Cengage Learning.</w:t>
      </w:r>
      <w:r>
        <w:t xml:space="preserve"> </w:t>
      </w:r>
      <w:r>
        <w:t xml:space="preserve">Montgomery, D. C., Peck, E. A., &amp; Vining, G. G. (2012). Introduction to linear regression analysis (5.ª ed.). Wiley.</w:t>
      </w:r>
      <w:r>
        <w:t xml:space="preserve"> </w:t>
      </w:r>
      <w:r>
        <w:t xml:space="preserve">Montgomery, D. C., &amp; Runger, G. C. (2018). Applied statistics and probability for engineers (7.ª ed.). Wiley.</w:t>
      </w:r>
      <w:r>
        <w:t xml:space="preserve"> </w:t>
      </w:r>
      <w:r>
        <w:t xml:space="preserve">Siegel, S., &amp; Castellan, N. J. (1988). Nonparametric statistics for the behavioral sciences (2.ª ed.). McGraw-Hill.</w:t>
      </w:r>
      <w:r>
        <w:t xml:space="preserve"> </w:t>
      </w:r>
      <w:r>
        <w:t xml:space="preserve">Walpole, R. E., Myers, R. H., &amp; Myers, S. L. (2012). Probability and statistics for engineers and scientists (9.ª ed.). Pearson.</w:t>
      </w:r>
    </w:p>
    <w:bookmarkEnd w:id="203"/>
    <w:bookmarkStart w:id="221" w:name="references"/>
    <w:p>
      <w:pPr>
        <w:pStyle w:val="Heading1"/>
      </w:pPr>
      <w:r>
        <w:t xml:space="preserve">References</w:t>
      </w:r>
    </w:p>
    <w:bookmarkStart w:id="220" w:name="refs"/>
    <w:bookmarkStart w:id="204" w:name="ref-agresti2018statistical"/>
    <w:p>
      <w:pPr>
        <w:pStyle w:val="Bibliography"/>
      </w:pPr>
      <w:r>
        <w:t xml:space="preserve">Agresti, A. (2018).</w:t>
      </w:r>
      <w:r>
        <w:t xml:space="preserve"> </w:t>
      </w:r>
      <w:r>
        <w:rPr>
          <w:i/>
          <w:iCs/>
        </w:rPr>
        <w:t xml:space="preserve">Statistical methods for the social sciences</w:t>
      </w:r>
      <w:r>
        <w:t xml:space="preserve"> </w:t>
      </w:r>
      <w:r>
        <w:t xml:space="preserve">(5th ed.). Pearson.</w:t>
      </w:r>
    </w:p>
    <w:bookmarkEnd w:id="204"/>
    <w:bookmarkStart w:id="205" w:name="ref-armitage2002statistical"/>
    <w:p>
      <w:pPr>
        <w:pStyle w:val="Bibliography"/>
      </w:pPr>
      <w:r>
        <w:t xml:space="preserve">Armitage, P., Berry, G., &amp; Mattews, J. N. S. (2002).</w:t>
      </w:r>
      <w:r>
        <w:t xml:space="preserve"> </w:t>
      </w:r>
      <w:r>
        <w:rPr>
          <w:i/>
          <w:iCs/>
        </w:rPr>
        <w:t xml:space="preserve">Statistical methods in medical research</w:t>
      </w:r>
      <w:r>
        <w:t xml:space="preserve">. Blackwell Science.</w:t>
      </w:r>
    </w:p>
    <w:bookmarkEnd w:id="205"/>
    <w:bookmarkStart w:id="206" w:name="ref-bonita2008epidemiologia"/>
    <w:p>
      <w:pPr>
        <w:pStyle w:val="Bibliography"/>
      </w:pPr>
      <w:r>
        <w:t xml:space="preserve">Bonita, R., Beaglehole, R., &amp; Kjellström, T. (2008).</w:t>
      </w:r>
      <w:r>
        <w:t xml:space="preserve"> </w:t>
      </w:r>
      <w:r>
        <w:rPr>
          <w:i/>
          <w:iCs/>
        </w:rPr>
        <w:t xml:space="preserve">Epidemiología básica</w:t>
      </w:r>
      <w:r>
        <w:t xml:space="preserve">. Organización Panamericana de la Salud.</w:t>
      </w:r>
    </w:p>
    <w:bookmarkEnd w:id="206"/>
    <w:bookmarkStart w:id="207" w:name="ref-hair2019multivariate"/>
    <w:p>
      <w:pPr>
        <w:pStyle w:val="Bibliography"/>
      </w:pPr>
      <w:r>
        <w:t xml:space="preserve">Hair, J. F., Black, W. C., Babin, B. J., &amp; Anderson, R. E. (2019).</w:t>
      </w:r>
      <w:r>
        <w:t xml:space="preserve"> </w:t>
      </w:r>
      <w:r>
        <w:rPr>
          <w:i/>
          <w:iCs/>
        </w:rPr>
        <w:t xml:space="preserve">Multivariate data analysis</w:t>
      </w:r>
      <w:r>
        <w:t xml:space="preserve"> </w:t>
      </w:r>
      <w:r>
        <w:t xml:space="preserve">(8th ed.). Cengage Learning.</w:t>
      </w:r>
    </w:p>
    <w:bookmarkEnd w:id="207"/>
    <w:bookmarkStart w:id="208" w:name="ref-kleinbaum2012survival"/>
    <w:p>
      <w:pPr>
        <w:pStyle w:val="Bibliography"/>
      </w:pPr>
      <w:r>
        <w:t xml:space="preserve">Kleinbaum, D. G., &amp; Klein, M. (2012).</w:t>
      </w:r>
      <w:r>
        <w:t xml:space="preserve"> </w:t>
      </w:r>
      <w:r>
        <w:rPr>
          <w:i/>
          <w:iCs/>
        </w:rPr>
        <w:t xml:space="preserve">Survival analysis: A self-learning text</w:t>
      </w:r>
      <w:r>
        <w:t xml:space="preserve"> </w:t>
      </w:r>
      <w:r>
        <w:t xml:space="preserve">(3rd ed.). Springer.</w:t>
      </w:r>
    </w:p>
    <w:bookmarkEnd w:id="208"/>
    <w:bookmarkStart w:id="209" w:name="ref-knuth84"/>
    <w:p>
      <w:pPr>
        <w:pStyle w:val="Bibliography"/>
      </w:pPr>
      <w:r>
        <w:t xml:space="preserve">Knuth, D. E. (1984).</w:t>
      </w:r>
      <w:r>
        <w:t xml:space="preserve"> </w:t>
      </w:r>
      <w:r>
        <w:rPr>
          <w:i/>
          <w:iCs/>
        </w:rPr>
        <w:t xml:space="preserve">The TeXbook</w:t>
      </w:r>
      <w:r>
        <w:t xml:space="preserve">. Addison-Wesley.</w:t>
      </w:r>
    </w:p>
    <w:bookmarkEnd w:id="209"/>
    <w:bookmarkStart w:id="210" w:name="ref-obando2021graficos"/>
    <w:p>
      <w:pPr>
        <w:pStyle w:val="Bibliography"/>
      </w:pPr>
      <w:r>
        <w:t xml:space="preserve">Obando, L. (2021).</w:t>
      </w:r>
      <w:r>
        <w:t xml:space="preserve"> </w:t>
      </w:r>
      <w:r>
        <w:rPr>
          <w:i/>
          <w:iCs/>
        </w:rPr>
        <w:t xml:space="preserve">Gráficos estadísticos y análisis de datos con r</w:t>
      </w:r>
      <w:r>
        <w:t xml:space="preserve">. Editorial Académica.</w:t>
      </w:r>
    </w:p>
    <w:bookmarkEnd w:id="210"/>
    <w:bookmarkStart w:id="211" w:name="ref-posada2016elementos"/>
    <w:p>
      <w:pPr>
        <w:pStyle w:val="Bibliography"/>
      </w:pPr>
      <w:r>
        <w:t xml:space="preserve">Posada, C. (2016).</w:t>
      </w:r>
      <w:r>
        <w:t xml:space="preserve"> </w:t>
      </w:r>
      <w:r>
        <w:rPr>
          <w:i/>
          <w:iCs/>
        </w:rPr>
        <w:t xml:space="preserve">Elementos de estadística</w:t>
      </w:r>
      <w:r>
        <w:t xml:space="preserve">. Editorial Académica.</w:t>
      </w:r>
    </w:p>
    <w:bookmarkEnd w:id="211"/>
    <w:bookmarkStart w:id="212" w:name="ref-rey2007introduccion"/>
    <w:p>
      <w:pPr>
        <w:pStyle w:val="Bibliography"/>
      </w:pPr>
      <w:r>
        <w:t xml:space="preserve">Rey, J. (2007).</w:t>
      </w:r>
      <w:r>
        <w:t xml:space="preserve"> </w:t>
      </w:r>
      <w:r>
        <w:rPr>
          <w:i/>
          <w:iCs/>
        </w:rPr>
        <w:t xml:space="preserve">Introducción a la estadística</w:t>
      </w:r>
      <w:r>
        <w:t xml:space="preserve">. Editorial Universitaria.</w:t>
      </w:r>
    </w:p>
    <w:bookmarkEnd w:id="212"/>
    <w:bookmarkStart w:id="213" w:name="ref-seoane2007estadistica"/>
    <w:p>
      <w:pPr>
        <w:pStyle w:val="Bibliography"/>
      </w:pPr>
      <w:r>
        <w:t xml:space="preserve">Seoane, T. et al. (2007).</w:t>
      </w:r>
      <w:r>
        <w:t xml:space="preserve"> </w:t>
      </w:r>
      <w:r>
        <w:rPr>
          <w:i/>
          <w:iCs/>
        </w:rPr>
        <w:t xml:space="preserve">Estadística aplicada</w:t>
      </w:r>
      <w:r>
        <w:t xml:space="preserve">. Editorial Académica.</w:t>
      </w:r>
    </w:p>
    <w:bookmarkEnd w:id="213"/>
    <w:bookmarkStart w:id="214" w:name="ref-spiegel2009estadistica"/>
    <w:p>
      <w:pPr>
        <w:pStyle w:val="Bibliography"/>
      </w:pPr>
      <w:r>
        <w:t xml:space="preserve">Spiegel, M. R., &amp; Stephens, L. J. (2009).</w:t>
      </w:r>
      <w:r>
        <w:t xml:space="preserve"> </w:t>
      </w:r>
      <w:r>
        <w:rPr>
          <w:i/>
          <w:iCs/>
        </w:rPr>
        <w:t xml:space="preserve">Estadística</w:t>
      </w:r>
      <w:r>
        <w:t xml:space="preserve">. McGraw-Hill.</w:t>
      </w:r>
    </w:p>
    <w:bookmarkEnd w:id="214"/>
    <w:bookmarkStart w:id="215" w:name="ref-tukey1977eda"/>
    <w:p>
      <w:pPr>
        <w:pStyle w:val="Bibliography"/>
      </w:pPr>
      <w:r>
        <w:t xml:space="preserve">Tukey, J. W. (1977).</w:t>
      </w:r>
      <w:r>
        <w:t xml:space="preserve"> </w:t>
      </w:r>
      <w:r>
        <w:rPr>
          <w:i/>
          <w:iCs/>
        </w:rPr>
        <w:t xml:space="preserve">Exploratory data analysis</w:t>
      </w:r>
      <w:r>
        <w:t xml:space="preserve">. Addison-Wesley.</w:t>
      </w:r>
    </w:p>
    <w:bookmarkEnd w:id="215"/>
    <w:bookmarkStart w:id="217" w:name="ref-vandenbroeck2005datacleaning"/>
    <w:p>
      <w:pPr>
        <w:pStyle w:val="Bibliography"/>
      </w:pPr>
      <w:r>
        <w:t xml:space="preserve">Van den Broeck, J., Cunningham, S. A., Eeckels, R., &amp; Herbst, K. (2005). Data cleaning: Detecting, diagnosing, and editing data abnormalities.</w:t>
      </w:r>
      <w:r>
        <w:t xml:space="preserve"> </w:t>
      </w:r>
      <w:r>
        <w:rPr>
          <w:i/>
          <w:iCs/>
        </w:rPr>
        <w:t xml:space="preserve">PLoS Medicine</w:t>
      </w:r>
      <w:r>
        <w:t xml:space="preserve">,</w:t>
      </w:r>
      <w:r>
        <w:t xml:space="preserve"> </w:t>
      </w:r>
      <w:r>
        <w:rPr>
          <w:i/>
          <w:iCs/>
        </w:rPr>
        <w:t xml:space="preserve">2</w:t>
      </w:r>
      <w:r>
        <w:t xml:space="preserve">(10), e267.</w:t>
      </w:r>
      <w:r>
        <w:t xml:space="preserve"> </w:t>
      </w:r>
      <w:hyperlink r:id="rId216">
        <w:r>
          <w:rPr>
            <w:rStyle w:val="Hyperlink"/>
          </w:rPr>
          <w:t xml:space="preserve">https://doi.org/10.1371/journal.pmed.0020267</w:t>
        </w:r>
      </w:hyperlink>
    </w:p>
    <w:bookmarkEnd w:id="217"/>
    <w:bookmarkStart w:id="218" w:name="ref-wickham2017r"/>
    <w:p>
      <w:pPr>
        <w:pStyle w:val="Bibliography"/>
      </w:pPr>
      <w:r>
        <w:t xml:space="preserve">Wickham, H., &amp; Grolemund, G. (2017).</w:t>
      </w:r>
      <w:r>
        <w:t xml:space="preserve"> </w:t>
      </w:r>
      <w:r>
        <w:rPr>
          <w:i/>
          <w:iCs/>
        </w:rPr>
        <w:t xml:space="preserve">R for data science: Import, tidy, transform, visualize, and model data</w:t>
      </w:r>
      <w:r>
        <w:t xml:space="preserve">. O’Reilly Media.</w:t>
      </w:r>
    </w:p>
    <w:bookmarkEnd w:id="218"/>
    <w:bookmarkStart w:id="219" w:name="ref-wooldridge2016econometrics"/>
    <w:p>
      <w:pPr>
        <w:pStyle w:val="Bibliography"/>
      </w:pPr>
      <w:r>
        <w:t xml:space="preserve">Wooldridge, J. M. (2016).</w:t>
      </w:r>
      <w:r>
        <w:t xml:space="preserve"> </w:t>
      </w:r>
      <w:r>
        <w:rPr>
          <w:i/>
          <w:iCs/>
        </w:rPr>
        <w:t xml:space="preserve">Introductory econometrics: A modern approach</w:t>
      </w:r>
      <w:r>
        <w:t xml:space="preserve"> </w:t>
      </w:r>
      <w:r>
        <w:t xml:space="preserve">(6th ed.). Cengage Learning.</w:t>
      </w:r>
    </w:p>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58" Target="media/rId158.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34" Target="media/rId134.png" /><Relationship Type="http://schemas.openxmlformats.org/officeDocument/2006/relationships/image" Id="rId23" Target="media/rId23.png" /><Relationship Type="http://schemas.openxmlformats.org/officeDocument/2006/relationships/image" Id="rId26" Target="media/rId26.jpg" /><Relationship Type="http://schemas.openxmlformats.org/officeDocument/2006/relationships/image" Id="rId38" Target="media/rId38.jpg" /><Relationship Type="http://schemas.openxmlformats.org/officeDocument/2006/relationships/image" Id="rId32" Target="media/rId32.jpg" /><Relationship Type="http://schemas.openxmlformats.org/officeDocument/2006/relationships/image" Id="rId51" Target="media/rId51.jpg" /><Relationship Type="http://schemas.openxmlformats.org/officeDocument/2006/relationships/image" Id="rId172" Target="media/rId17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hyperlink" Id="rId216" Target="https://doi.org/10.1371/journal.pmed.0020267" TargetMode="External" /><Relationship Type="http://schemas.openxmlformats.org/officeDocument/2006/relationships/hyperlink" Id="rId55" Target="https://microdatos.dane.gov.co/index.php/catalog/513/data-dictionary/F4?file_name=S07D(Acuicultura)" TargetMode="External" /><Relationship Type="http://schemas.openxmlformats.org/officeDocument/2006/relationships/hyperlink" Id="rId60" Target="https://microdatos.dane.gov.co/index.php/catalog/513/data-dictionary/F4?file_name=S07D(Acuicultura)&amp;utm_source=chatgpt.com" TargetMode="External" /><Relationship Type="http://schemas.openxmlformats.org/officeDocument/2006/relationships/hyperlink" Id="rId20"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216" Target="https://doi.org/10.1371/journal.pmed.0020267" TargetMode="External" /><Relationship Type="http://schemas.openxmlformats.org/officeDocument/2006/relationships/hyperlink" Id="rId55" Target="https://microdatos.dane.gov.co/index.php/catalog/513/data-dictionary/F4?file_name=S07D(Acuicultura)" TargetMode="External" /><Relationship Type="http://schemas.openxmlformats.org/officeDocument/2006/relationships/hyperlink" Id="rId60" Target="https://microdatos.dane.gov.co/index.php/catalog/513/data-dictionary/F4?file_name=S07D(Acuicultura)&amp;utm_source=chatgpt.com" TargetMode="External" /><Relationship Type="http://schemas.openxmlformats.org/officeDocument/2006/relationships/hyperlink" Id="rId20"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Estadística Experiencial Aplicada</dc:title>
  <dc:creator>Francisco Javier León; Miguel Oswaldo Pérez Pulido; Leonardo Andrés Pinto Guarguatí</dc:creator>
  <cp:keywords/>
  <dcterms:created xsi:type="dcterms:W3CDTF">2026-05-22T19:56:51Z</dcterms:created>
  <dcterms:modified xsi:type="dcterms:W3CDTF">2026-05-22T19:56:51Z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apa.csl</vt:lpwstr>
  </property>
  <property fmtid="{D5CDD505-2E9C-101B-9397-08002B2CF9AE}" pid="9" name="date">
    <vt:lpwstr>2026-03-24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Aprendizaje práctico de la estadística descriptiva con R</vt:lpwstr>
  </property>
  <property fmtid="{D5CDD505-2E9C-101B-9397-08002B2CF9AE}" pid="16" name="template-partials">
    <vt:lpwstr/>
  </property>
  <property fmtid="{D5CDD505-2E9C-101B-9397-08002B2CF9AE}" pid="17" name="toc-title">
    <vt:lpwstr>Table of contents</vt:lpwstr>
  </property>
</Properties>
</file>