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35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Capítulo 1 Introducción al software R y la interfaz RStudio</w:t>
      </w:r>
    </w:p>
    <w:p>
      <w:pPr>
        <w:pStyle w:val="FirstParagraph"/>
      </w:pPr>
      <w:r>
        <w:t xml:space="preserve">El software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es un entorno de programación especializado en análisis estadístico, visualización de datos y modelado científico, ampliamente utilizado en la investigación y la industria. Su integración con</w:t>
      </w:r>
      <w:r>
        <w:t xml:space="preserve"> </w:t>
      </w:r>
      <w:r>
        <w:rPr>
          <w:b/>
          <w:bCs/>
        </w:rPr>
        <w:t xml:space="preserve">RStudio</w:t>
      </w:r>
      <w:r>
        <w:t xml:space="preserve">, una interfaz de desarrollo amigable y versátil, facilita la escritura de código, la gestión de proyectos y la interpretación de resultados. A continuación, se describe el proceso de</w:t>
      </w:r>
      <w:r>
        <w:t xml:space="preserve"> </w:t>
      </w:r>
      <w:r>
        <w:rPr>
          <w:b/>
          <w:bCs/>
        </w:rPr>
        <w:t xml:space="preserve">instalación y configuración</w:t>
      </w:r>
      <w:r>
        <w:t xml:space="preserve"> </w:t>
      </w:r>
      <w:r>
        <w:t xml:space="preserve">del software R y de la interfaz</w:t>
      </w:r>
      <w:r>
        <w:t xml:space="preserve"> </w:t>
      </w:r>
      <w:r>
        <w:rPr>
          <w:b/>
          <w:bCs/>
        </w:rPr>
        <w:t xml:space="preserve">RStudio</w:t>
      </w:r>
      <w:r>
        <w:t xml:space="preserve">, así como los pasos iniciales para familiarizarse con sus principales componentes y herramientas de trabajo.</w:t>
      </w:r>
    </w:p>
    <w:bookmarkStart w:id="38" w:name="instalación-y-configuración"/>
    <w:p>
      <w:pPr>
        <w:pStyle w:val="Heading2"/>
      </w:pPr>
      <w:r>
        <w:t xml:space="preserve">Instalación y configuración</w:t>
      </w:r>
    </w:p>
    <w:p>
      <w:pPr>
        <w:pStyle w:val="FirstParagraph"/>
      </w:pPr>
      <w:r>
        <w:t xml:space="preserve">La instalación del software R y la interfaz RStudio (ahora llamado</w:t>
      </w:r>
      <w:r>
        <w:t xml:space="preserve"> </w:t>
      </w:r>
      <w:r>
        <w:rPr>
          <w:i/>
          <w:iCs/>
        </w:rPr>
        <w:t xml:space="preserve">Posit RStudio®</w:t>
      </w:r>
      <w:r>
        <w:t xml:space="preserve">) es un proceso sencillo que puede completarse en unos pocos pasos; primero, se debe descargar e instalar R desde el sitio web oficial del Proyecto R (</w:t>
      </w:r>
      <w:hyperlink w:anchor="X6589fc6ab0dc82cf12099d1c2d40ab994e8410c">
        <w:r>
          <w:rPr>
            <w:rStyle w:val="Hyperlink"/>
          </w:rPr>
          <w:t xml:space="preserve">https://www.r-project.org</w:t>
        </w:r>
      </w:hyperlink>
      <w:r>
        <w:t xml:space="preserve">); una vez instalado R, se puede proceder a descargar e instalar RStudio® desde su sitio web (</w:t>
      </w:r>
      <w:hyperlink w:anchor="X6589fc6ab0dc82cf12099d1c2d40ab994e8410c">
        <w:r>
          <w:rPr>
            <w:rStyle w:val="Hyperlink"/>
          </w:rPr>
          <w:t xml:space="preserve">https://posit.co/download/rstudio-desktop/</w:t>
        </w:r>
      </w:hyperlink>
      <w:r>
        <w:t xml:space="preserve">) (Figura 1).</w:t>
      </w:r>
    </w:p>
    <w:p>
      <w:pPr>
        <w:pStyle w:val="CaptionedFigure"/>
      </w:pPr>
      <w:r>
        <w:drawing>
          <wp:inline>
            <wp:extent cx="5334000" cy="2344726"/>
            <wp:effectExtent b="0" l="0" r="0" t="0"/>
            <wp:docPr descr="Figura 1." title="" id="21" name="Picture"/>
            <a:graphic>
              <a:graphicData uri="http://schemas.openxmlformats.org/drawingml/2006/picture">
                <pic:pic>
                  <pic:nvPicPr>
                    <pic:cNvPr descr="images/1_Instalacion/Figura%2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4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1.</w:t>
      </w:r>
    </w:p>
    <w:p>
      <w:pPr>
        <w:pStyle w:val="BodyText"/>
      </w:pPr>
      <w:r>
        <w:t xml:space="preserve">Ambos programas están disponibles para múltiples sistemas operativos, incluyendo Windows, macOS y Linux (Figura 2).</w:t>
      </w:r>
    </w:p>
    <w:p>
      <w:pPr>
        <w:pStyle w:val="CaptionedFigure"/>
      </w:pPr>
      <w:r>
        <w:drawing>
          <wp:inline>
            <wp:extent cx="5334000" cy="2302510"/>
            <wp:effectExtent b="0" l="0" r="0" t="0"/>
            <wp:docPr descr="Figura 2." title="" id="24" name="Picture"/>
            <a:graphic>
              <a:graphicData uri="http://schemas.openxmlformats.org/drawingml/2006/picture">
                <pic:pic>
                  <pic:nvPicPr>
                    <pic:cNvPr descr="images/1_Instalacion/Figura%20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2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2.</w:t>
      </w:r>
    </w:p>
    <w:p>
      <w:pPr>
        <w:pStyle w:val="BodyText"/>
      </w:pPr>
      <w:r>
        <w:t xml:space="preserve">Del mismo modo se deben descarga de diferentes directorios llamadas CRAN (Comprehensive R Archive Network o Red integral de archivo R) (Figura 3).</w:t>
      </w:r>
    </w:p>
    <w:p>
      <w:pPr>
        <w:pStyle w:val="CaptionedFigure"/>
      </w:pPr>
      <w:r>
        <w:drawing>
          <wp:inline>
            <wp:extent cx="5334000" cy="1375027"/>
            <wp:effectExtent b="0" l="0" r="0" t="0"/>
            <wp:docPr descr="Figura 3." title="" id="27" name="Picture"/>
            <a:graphic>
              <a:graphicData uri="http://schemas.openxmlformats.org/drawingml/2006/picture">
                <pic:pic>
                  <pic:nvPicPr>
                    <pic:cNvPr descr="images/1_Instalacion/Figura%20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5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3.</w:t>
      </w:r>
    </w:p>
    <w:p>
      <w:pPr>
        <w:pStyle w:val="BodyText"/>
      </w:pPr>
      <w:r>
        <w:t xml:space="preserve">Finalmente descargar la última versión de R para Windows (Figura 4).</w:t>
      </w:r>
    </w:p>
    <w:p>
      <w:pPr>
        <w:pStyle w:val="CaptionedFigure"/>
      </w:pPr>
      <w:r>
        <w:drawing>
          <wp:inline>
            <wp:extent cx="5334000" cy="2404820"/>
            <wp:effectExtent b="0" l="0" r="0" t="0"/>
            <wp:docPr descr="Figura 4." title="" id="30" name="Picture"/>
            <a:graphic>
              <a:graphicData uri="http://schemas.openxmlformats.org/drawingml/2006/picture">
                <pic:pic>
                  <pic:nvPicPr>
                    <pic:cNvPr descr="images/1_Instalacion/Figura%20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4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4.</w:t>
      </w:r>
    </w:p>
    <w:p>
      <w:pPr>
        <w:pStyle w:val="BodyText"/>
      </w:pPr>
      <w:r>
        <w:t xml:space="preserve">Una vez instalados R y RStudio®, es importante familiarizarse con la interfaz de RStudio® (Figura 5); esta interfaz está dividida en varias secciones, incluyendo: (i) el editor de código o Script, el cual permite escribir y editar las instrucciones o Scripts; (ii) la consola: se utiliza para ejecutar comandos interactivos; (iii) el entorno de trabajo: muestra los objetos y datos cargados en la sesión actual y las (iv) pestañas de archivos y gráficos: permiten gestionar archivos y visualizar gráficos generados por R</w:t>
      </w:r>
      <w:r>
        <w:t xml:space="preserve"> </w:t>
      </w:r>
      <w:r>
        <w:t xml:space="preserve">[@Rcore2021]</w:t>
      </w:r>
      <w:r>
        <w:t xml:space="preserve">.</w:t>
      </w:r>
    </w:p>
    <w:p>
      <w:pPr>
        <w:pStyle w:val="CaptionedFigure"/>
      </w:pPr>
      <w:r>
        <w:drawing>
          <wp:inline>
            <wp:extent cx="5334000" cy="2639589"/>
            <wp:effectExtent b="0" l="0" r="0" t="0"/>
            <wp:docPr descr="Figura 5" title="" id="33" name="Picture"/>
            <a:graphic>
              <a:graphicData uri="http://schemas.openxmlformats.org/drawingml/2006/picture">
                <pic:pic>
                  <pic:nvPicPr>
                    <pic:cNvPr descr="images/1_Instalacion/Figura%20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9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</w:t>
      </w:r>
    </w:p>
    <w:p>
      <w:pPr>
        <w:pStyle w:val="BodyText"/>
      </w:pPr>
      <w:r>
        <w:t xml:space="preserve">Además de la interfaz básica, RStudio® permite la instalación y gestión de paquetes adicionales que amplían sus funcionalidades; para instalar un paquete, se puede utilizar la función install.packages (</w:t>
      </w:r>
      <w:r>
        <w:t xml:space="preserve">“nombre_del_paquete”</w:t>
      </w:r>
      <w:r>
        <w:t xml:space="preserve">) en la consola de RStudio®; una vez instalado, el paquete se puede cargar en la sesión actual utilizando la función library (nombre_del_paquete).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C:\Users\COORDI~1.ANA\AppData\Local\Programs\Quarto\share\formats\docx\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Mantener R y RStudio® actualizados es clave para aprovechar las últimas mejoras, nuevas funcionalidades y correcciones de errores. Ambos programas notifican automáticamente cuando hay versiones más recientes disponibles, por lo que se recomienda estar atento a estos avisos y actualizar oportunamente.</w:t>
            </w:r>
          </w:p>
        </w:tc>
      </w:tr>
    </w:tbl>
    <w:p>
      <w:pPr>
        <w:pStyle w:val="BodyText"/>
      </w:pPr>
      <w:r>
        <w:t xml:space="preserve">Para actualizar R, se debe descargar e instalar la nueva versión desde el sitio web del Proyecto R; para actualizar RStudio®, se puede utilizar la opción de actualización en el menú de ayuda de RStudio®; mantener el software actualizado garantiza un rendimiento óptimo y acceso a las últimas funcionalidades</w:t>
      </w:r>
      <w:r>
        <w:t xml:space="preserve"> </w:t>
      </w:r>
      <w:r>
        <w:t xml:space="preserve">[@Rcore2021]</w:t>
      </w:r>
      <w:r>
        <w:t xml:space="preserve"> </w:t>
      </w:r>
      <w:r>
        <w:t xml:space="preserve">(R Core Team, 2023; RStudio Team, 2023).</w:t>
      </w:r>
    </w:p>
    <w:bookmarkEnd w:id="38"/>
    <w:bookmarkStart w:id="39" w:name="X8ebf729c2178da1453e9922af7c93bde14acfe7"/>
    <w:p>
      <w:pPr>
        <w:pStyle w:val="Heading2"/>
      </w:pPr>
      <w:r>
        <w:t xml:space="preserve">Paquetes Esenciales para el análisis de datos</w:t>
      </w:r>
    </w:p>
    <w:p>
      <w:pPr>
        <w:pStyle w:val="FirstParagraph"/>
      </w:pPr>
      <w:r>
        <w:t xml:space="preserve">De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se destaca su gran variedad de paquetes especializados que amplían sus capacidades analíticas y gráficas. En el contexto de la</w:t>
      </w:r>
      <w:r>
        <w:t xml:space="preserve"> </w:t>
      </w:r>
      <w:r>
        <w:rPr>
          <w:b/>
          <w:bCs/>
        </w:rPr>
        <w:t xml:space="preserve">microbiología industrial</w:t>
      </w:r>
      <w:r>
        <w:t xml:space="preserve">, estas librerías permiten gestionar, transformar y visualizar datos experimentales con precisión, favoreciendo la interpretación de resultados y la toma de decisiones basadas en evidencia. Es por ello que se presenta un inventario de los</w:t>
      </w:r>
      <w:r>
        <w:t xml:space="preserve"> </w:t>
      </w:r>
      <w:r>
        <w:rPr>
          <w:b/>
          <w:bCs/>
        </w:rPr>
        <w:t xml:space="preserve">paquetes más utilizados en el análisis de datos microbiológicos</w:t>
      </w:r>
      <w:r>
        <w:t xml:space="preserve">.</w:t>
      </w:r>
    </w:p>
    <w:bookmarkEnd w:id="39"/>
    <w:bookmarkStart w:id="59" w:name="X1234b745e99d8cb4a92dafa0969b4d5f6d6a014"/>
    <w:p>
      <w:pPr>
        <w:pStyle w:val="Heading2"/>
      </w:pPr>
      <w:r>
        <w:t xml:space="preserve">Inventario de Librerías y Paquetes de R aplicados para el análisis de datos en Microbiología Industrial.</w:t>
      </w:r>
    </w:p>
    <w:p>
      <w:pPr>
        <w:pStyle w:val="FirstParagraph"/>
      </w:pPr>
      <w:r>
        <w:t xml:space="preserve">El ecosistema de librerías y paquetes de R constituye una herramienta fundamental para el análisis de datos en microbiología industrial, proporcionando soluciones específicas para cada etapa del proceso investigativo, y en este contexto, las librerías básicas como:</w:t>
      </w:r>
    </w:p>
    <w:p>
      <w:pPr>
        <w:numPr>
          <w:ilvl w:val="0"/>
          <w:numId w:val="1001"/>
        </w:numPr>
      </w:pPr>
      <w:hyperlink r:id="rId40">
        <w:r>
          <w:rPr>
            <w:rStyle w:val="Hyperlink"/>
            <w:b/>
            <w:bCs/>
            <w:i/>
            <w:iCs/>
          </w:rPr>
          <w:t xml:space="preserve">readxl</w:t>
        </w:r>
      </w:hyperlink>
      <w:r>
        <w:t xml:space="preserve">, desarrollada por</w:t>
      </w:r>
      <w:r>
        <w:t xml:space="preserve"> </w:t>
      </w:r>
      <w:r>
        <w:t xml:space="preserve">[@wickham2015]</w:t>
      </w:r>
      <w:r>
        <w:t xml:space="preserve">, facilita la importación de datos desde hojas de cálculo Excel®, donde tradicionalmente los microbiólogos registran sus resultados experimentales.</w:t>
      </w:r>
    </w:p>
    <w:p>
      <w:pPr>
        <w:numPr>
          <w:ilvl w:val="0"/>
          <w:numId w:val="1001"/>
        </w:numPr>
      </w:pPr>
      <w:hyperlink r:id="rId41">
        <w:r>
          <w:rPr>
            <w:rStyle w:val="Hyperlink"/>
            <w:b/>
            <w:bCs/>
            <w:i/>
            <w:iCs/>
          </w:rPr>
          <w:t xml:space="preserve">car</w:t>
        </w:r>
      </w:hyperlink>
      <w:r>
        <w:t xml:space="preserve"> </w:t>
      </w:r>
      <w:r>
        <w:t xml:space="preserve">(Companion to Applied Regression), creada por</w:t>
      </w:r>
      <w:r>
        <w:t xml:space="preserve"> </w:t>
      </w:r>
      <w:r>
        <w:t xml:space="preserve">[@Fox2019]</w:t>
      </w:r>
      <w:r>
        <w:t xml:space="preserve">, ofrece herramientas esenciales para la verificación de supuestos estadísticos mediante gráficos QQ-plot, permitiendo evaluar la normalidad de los datos antes de aplicar pruebas paramétricas en experimentos de optimización de medios de cultivo y comparación de cepas microbianas.</w:t>
      </w:r>
    </w:p>
    <w:p>
      <w:pPr>
        <w:pStyle w:val="FirstParagraph"/>
      </w:pPr>
      <w:r>
        <w:t xml:space="preserve">La revolución en el análisis de datos microbiológicos se materializa principalmente a través del libreria</w:t>
      </w:r>
      <w:r>
        <w:t xml:space="preserve"> </w:t>
      </w:r>
      <w:hyperlink r:id="rId42">
        <w:r>
          <w:rPr>
            <w:rStyle w:val="Hyperlink"/>
            <w:b/>
            <w:bCs/>
            <w:i/>
            <w:iCs/>
          </w:rPr>
          <w:t xml:space="preserve">tidyverse</w:t>
        </w:r>
      </w:hyperlink>
      <w:r>
        <w:t xml:space="preserve">, desarrollado por</w:t>
      </w:r>
      <w:r>
        <w:t xml:space="preserve"> </w:t>
      </w:r>
      <w:r>
        <w:t xml:space="preserve">[@Wickham2019]</w:t>
      </w:r>
      <w:r>
        <w:t xml:space="preserve">, que integra múltiples librerías bajo una lógica común de programación, Este conjunto incluye los siguientes paquetes:</w:t>
      </w:r>
    </w:p>
    <w:p>
      <w:pPr>
        <w:numPr>
          <w:ilvl w:val="0"/>
          <w:numId w:val="1002"/>
        </w:numPr>
      </w:pPr>
      <w:hyperlink r:id="rId43">
        <w:r>
          <w:rPr>
            <w:rStyle w:val="Hyperlink"/>
            <w:b/>
            <w:bCs/>
          </w:rPr>
          <w:t xml:space="preserve">ggplot2</w:t>
        </w:r>
      </w:hyperlink>
      <w:r>
        <w:t xml:space="preserve"> </w:t>
      </w:r>
      <w:r>
        <w:t xml:space="preserve">, para visualización de datos.</w:t>
      </w:r>
    </w:p>
    <w:p>
      <w:pPr>
        <w:numPr>
          <w:ilvl w:val="0"/>
          <w:numId w:val="1002"/>
        </w:numPr>
      </w:pPr>
      <w:hyperlink r:id="rId44">
        <w:r>
          <w:rPr>
            <w:rStyle w:val="Hyperlink"/>
            <w:b/>
            <w:bCs/>
          </w:rPr>
          <w:t xml:space="preserve">dplyr</w:t>
        </w:r>
      </w:hyperlink>
      <w:r>
        <w:t xml:space="preserve"> </w:t>
      </w:r>
      <w:r>
        <w:t xml:space="preserve">, para manipulación de datos.</w:t>
      </w:r>
    </w:p>
    <w:p>
      <w:pPr>
        <w:numPr>
          <w:ilvl w:val="0"/>
          <w:numId w:val="1002"/>
        </w:numPr>
      </w:pPr>
      <w:hyperlink r:id="rId45">
        <w:r>
          <w:rPr>
            <w:rStyle w:val="Hyperlink"/>
            <w:b/>
            <w:bCs/>
          </w:rPr>
          <w:t xml:space="preserve">tidyr</w:t>
        </w:r>
      </w:hyperlink>
      <w:r>
        <w:t xml:space="preserve"> </w:t>
      </w:r>
      <w:r>
        <w:t xml:space="preserve">, para ordenar datos.</w:t>
      </w:r>
    </w:p>
    <w:p>
      <w:pPr>
        <w:numPr>
          <w:ilvl w:val="0"/>
          <w:numId w:val="1002"/>
        </w:numPr>
      </w:pPr>
      <w:hyperlink r:id="rId46">
        <w:r>
          <w:rPr>
            <w:rStyle w:val="Hyperlink"/>
            <w:b/>
            <w:bCs/>
          </w:rPr>
          <w:t xml:space="preserve">readr</w:t>
        </w:r>
      </w:hyperlink>
      <w:r>
        <w:t xml:space="preserve"> </w:t>
      </w:r>
      <w:r>
        <w:t xml:space="preserve">, para importar datos.</w:t>
      </w:r>
    </w:p>
    <w:p>
      <w:pPr>
        <w:numPr>
          <w:ilvl w:val="0"/>
          <w:numId w:val="1002"/>
        </w:numPr>
      </w:pPr>
      <w:hyperlink r:id="rId47">
        <w:r>
          <w:rPr>
            <w:rStyle w:val="Hyperlink"/>
            <w:b/>
            <w:bCs/>
          </w:rPr>
          <w:t xml:space="preserve">purrr</w:t>
        </w:r>
      </w:hyperlink>
      <w:r>
        <w:t xml:space="preserve"> </w:t>
      </w:r>
      <w:r>
        <w:t xml:space="preserve">, para programación funcional.</w:t>
      </w:r>
    </w:p>
    <w:p>
      <w:pPr>
        <w:numPr>
          <w:ilvl w:val="0"/>
          <w:numId w:val="1002"/>
        </w:numPr>
      </w:pPr>
      <w:hyperlink r:id="rId48">
        <w:r>
          <w:rPr>
            <w:rStyle w:val="Hyperlink"/>
            <w:b/>
            <w:bCs/>
          </w:rPr>
          <w:t xml:space="preserve">tibble</w:t>
        </w:r>
      </w:hyperlink>
      <w:r>
        <w:t xml:space="preserve"> </w:t>
      </w:r>
      <w:r>
        <w:t xml:space="preserve">, para tibbles, una reinvención moderna de los marcos de datos.</w:t>
      </w:r>
    </w:p>
    <w:p>
      <w:pPr>
        <w:numPr>
          <w:ilvl w:val="0"/>
          <w:numId w:val="1002"/>
        </w:numPr>
      </w:pPr>
      <w:hyperlink r:id="rId49">
        <w:r>
          <w:rPr>
            <w:rStyle w:val="Hyperlink"/>
            <w:b/>
            <w:bCs/>
          </w:rPr>
          <w:t xml:space="preserve">stringr</w:t>
        </w:r>
      </w:hyperlink>
      <w:r>
        <w:t xml:space="preserve"> </w:t>
      </w:r>
      <w:r>
        <w:t xml:space="preserve">, para cadenas.</w:t>
      </w:r>
    </w:p>
    <w:p>
      <w:pPr>
        <w:numPr>
          <w:ilvl w:val="0"/>
          <w:numId w:val="1002"/>
        </w:numPr>
      </w:pPr>
      <w:hyperlink r:id="rId50">
        <w:r>
          <w:rPr>
            <w:rStyle w:val="Hyperlink"/>
            <w:b/>
            <w:bCs/>
          </w:rPr>
          <w:t xml:space="preserve">forcats</w:t>
        </w:r>
      </w:hyperlink>
      <w:r>
        <w:t xml:space="preserve"> </w:t>
      </w:r>
      <w:r>
        <w:t xml:space="preserve">, para factores.</w:t>
      </w:r>
    </w:p>
    <w:p>
      <w:pPr>
        <w:numPr>
          <w:ilvl w:val="0"/>
          <w:numId w:val="1002"/>
        </w:numPr>
      </w:pPr>
      <w:hyperlink r:id="rId51">
        <w:r>
          <w:rPr>
            <w:rStyle w:val="Hyperlink"/>
            <w:b/>
            <w:bCs/>
          </w:rPr>
          <w:t xml:space="preserve">lubridate</w:t>
        </w:r>
      </w:hyperlink>
      <w:r>
        <w:t xml:space="preserve"> </w:t>
      </w:r>
      <w:r>
        <w:t xml:space="preserve">, para fecha/hora.</w:t>
      </w:r>
    </w:p>
    <w:p>
      <w:pPr>
        <w:pStyle w:val="FirstParagraph"/>
      </w:pPr>
      <w:r>
        <w:t xml:space="preserve">Los analísis se enriquecen, considerablemente con librerías especializadas que abordan necesidades específicas de la investigación microbiológica industrial, y tal es el caso de:</w:t>
      </w:r>
    </w:p>
    <w:p>
      <w:pPr>
        <w:numPr>
          <w:ilvl w:val="0"/>
          <w:numId w:val="1003"/>
        </w:numPr>
      </w:pPr>
      <w:hyperlink r:id="rId52">
        <w:r>
          <w:rPr>
            <w:rStyle w:val="Hyperlink"/>
            <w:b/>
            <w:bCs/>
            <w:i/>
            <w:iCs/>
          </w:rPr>
          <w:t xml:space="preserve">gridExtra</w:t>
        </w:r>
      </w:hyperlink>
      <w:r>
        <w:t xml:space="preserve">, desarrollada por</w:t>
      </w:r>
      <w:r>
        <w:t xml:space="preserve"> </w:t>
      </w:r>
      <w:r>
        <w:t xml:space="preserve">[@Auguie2017]</w:t>
      </w:r>
      <w:r>
        <w:t xml:space="preserve">, la cual facilita la organización de múltiples gráficos en una sola visualización, permitiendo comparaciones efectivas entre diferentes condiciones experimentales.</w:t>
      </w:r>
    </w:p>
    <w:p>
      <w:pPr>
        <w:numPr>
          <w:ilvl w:val="0"/>
          <w:numId w:val="1003"/>
        </w:numPr>
      </w:pPr>
      <w:hyperlink r:id="rId53">
        <w:r>
          <w:rPr>
            <w:rStyle w:val="Hyperlink"/>
            <w:b/>
            <w:bCs/>
            <w:i/>
            <w:iCs/>
          </w:rPr>
          <w:t xml:space="preserve">lsr</w:t>
        </w:r>
      </w:hyperlink>
      <w:r>
        <w:t xml:space="preserve"> </w:t>
      </w:r>
      <w:r>
        <w:t xml:space="preserve">(Learning Statistics with R), creada por</w:t>
      </w:r>
      <w:r>
        <w:t xml:space="preserve"> </w:t>
      </w:r>
      <w:r>
        <w:t xml:space="preserve">[@Navarro2015]</w:t>
      </w:r>
      <w:r>
        <w:t xml:space="preserve"> </w:t>
      </w:r>
      <w:r>
        <w:t xml:space="preserve">proporciona funciones accesibles para análisis estadísticos fundamentales como pruebas t, ANOVA y cálculos de tamaño del efecto;</w:t>
      </w:r>
    </w:p>
    <w:p>
      <w:pPr>
        <w:numPr>
          <w:ilvl w:val="0"/>
          <w:numId w:val="1003"/>
        </w:numPr>
      </w:pPr>
      <w:hyperlink r:id="rId54">
        <w:r>
          <w:rPr>
            <w:rStyle w:val="Hyperlink"/>
            <w:b/>
            <w:bCs/>
          </w:rPr>
          <w:t xml:space="preserve">Bibliometrix</w:t>
        </w:r>
      </w:hyperlink>
      <w:r>
        <w:t xml:space="preserve">, desarrollado por</w:t>
      </w:r>
      <w:r>
        <w:t xml:space="preserve"> </w:t>
      </w:r>
      <w:r>
        <w:t xml:space="preserve">[@Aria2017]</w:t>
      </w:r>
      <w:r>
        <w:t xml:space="preserve"> </w:t>
      </w:r>
      <w:r>
        <w:t xml:space="preserve">permite realizar análisis bibliométrico de publicaciones científicas, identificando tendencias emergentes y redes de colaboración que orientan nuevas investigaciones.</w:t>
      </w:r>
    </w:p>
    <w:p>
      <w:pPr>
        <w:pStyle w:val="FirstParagraph"/>
      </w:pPr>
      <w:r>
        <w:t xml:space="preserve">Las aplicaciones especializadas en análisis multivariado y modelado avanzado complementan este inventario tecnológico, y es donde converge:</w:t>
      </w:r>
    </w:p>
    <w:p>
      <w:pPr>
        <w:numPr>
          <w:ilvl w:val="0"/>
          <w:numId w:val="1004"/>
        </w:numPr>
      </w:pPr>
      <w:hyperlink r:id="rId55">
        <w:r>
          <w:rPr>
            <w:rStyle w:val="Hyperlink"/>
            <w:b/>
            <w:bCs/>
            <w:i/>
            <w:iCs/>
          </w:rPr>
          <w:t xml:space="preserve">vegan</w:t>
        </w:r>
      </w:hyperlink>
      <w:r>
        <w:t xml:space="preserve">, desarrollada por</w:t>
      </w:r>
      <w:r>
        <w:t xml:space="preserve"> </w:t>
      </w:r>
      <w:r>
        <w:t xml:space="preserve">[@Oksanen2020]</w:t>
      </w:r>
      <w:r>
        <w:t xml:space="preserve">, la cual proporciona proporciona herramientas para análisis de diversidad ecológica mediante técnicas como PCA (Análisis de Componentes Principales), NMDS (Escalamiento Multidimensional No Métric) permitiendo visualizar relaciones complejas entre comunidades microbianas y variables ambientales en procesos industriales.</w:t>
      </w:r>
    </w:p>
    <w:p>
      <w:pPr>
        <w:numPr>
          <w:ilvl w:val="0"/>
          <w:numId w:val="1004"/>
        </w:numPr>
      </w:pPr>
      <w:hyperlink r:id="rId56">
        <w:r>
          <w:rPr>
            <w:rStyle w:val="Hyperlink"/>
            <w:b/>
            <w:bCs/>
            <w:i/>
            <w:iCs/>
          </w:rPr>
          <w:t xml:space="preserve">nlme</w:t>
        </w:r>
      </w:hyperlink>
      <w:r>
        <w:t xml:space="preserve"> </w:t>
      </w:r>
      <w:r>
        <w:t xml:space="preserve">desarrollado por</w:t>
      </w:r>
      <w:r>
        <w:t xml:space="preserve"> </w:t>
      </w:r>
      <w:r>
        <w:t xml:space="preserve">[@Pinheiro2025]</w:t>
      </w:r>
      <w:r>
        <w:t xml:space="preserve"> </w:t>
      </w:r>
      <w:r>
        <w:t xml:space="preserve">ofrece capacidades para modelar datos longitudinales con estructura jerárquica, típicos de estudios de cinética microbiana.</w:t>
      </w:r>
    </w:p>
    <w:p>
      <w:pPr>
        <w:numPr>
          <w:ilvl w:val="0"/>
          <w:numId w:val="1004"/>
        </w:numPr>
      </w:pPr>
      <w:hyperlink r:id="rId57">
        <w:r>
          <w:rPr>
            <w:rStyle w:val="Hyperlink"/>
            <w:b/>
            <w:bCs/>
            <w:i/>
            <w:iCs/>
          </w:rPr>
          <w:t xml:space="preserve">Agricolae</w:t>
        </w:r>
      </w:hyperlink>
      <w:r>
        <w:t xml:space="preserve"> </w:t>
      </w:r>
      <w:r>
        <w:t xml:space="preserve">facilita el diseño experimental</w:t>
      </w:r>
      <w:r>
        <w:t xml:space="preserve">[@Mendiburu2020]</w:t>
      </w:r>
      <w:r>
        <w:t xml:space="preserve">.</w:t>
      </w:r>
    </w:p>
    <w:p>
      <w:pPr>
        <w:numPr>
          <w:ilvl w:val="0"/>
          <w:numId w:val="1004"/>
        </w:numPr>
      </w:pPr>
      <w:hyperlink r:id="rId58">
        <w:r>
          <w:rPr>
            <w:rStyle w:val="Hyperlink"/>
            <w:b/>
            <w:bCs/>
            <w:i/>
            <w:iCs/>
          </w:rPr>
          <w:t xml:space="preserve">Shiny</w:t>
        </w:r>
      </w:hyperlink>
      <w:r>
        <w:t xml:space="preserve"> </w:t>
      </w:r>
      <w:r>
        <w:t xml:space="preserve">permite desarrollar aplicaciones web interactivas para visualización dinámica de resultados, mejorando la colaboración y transparencia en la investigación microbiológica industrial</w:t>
      </w:r>
      <w:r>
        <w:t xml:space="preserve">[@Chang2021]</w:t>
      </w:r>
      <w:r>
        <w:t xml:space="preserve">.</w:t>
      </w:r>
    </w:p>
    <w:bookmarkEnd w:id="59"/>
    <w:bookmarkStart w:id="63" w:name="Xd41ff7ae0c34080f22f47b0d9eff707badaa90e"/>
    <w:p>
      <w:pPr>
        <w:pStyle w:val="Heading2"/>
      </w:pPr>
      <w:r>
        <w:t xml:space="preserve">Paquetes del software R para Microbiología Industrial</w:t>
      </w:r>
    </w:p>
    <w:p>
      <w:pPr>
        <w:pStyle w:val="FirstParagraph"/>
      </w:pPr>
      <w:r>
        <w:t xml:space="preserve">El uso de R como herramienta de análisis estadístico en la microbiología industrial ha experimentado un crecimiento exponencial en la última década, según</w:t>
      </w:r>
      <w:r>
        <w:t xml:space="preserve"> </w:t>
      </w:r>
      <w:r>
        <w:t xml:space="preserve">[@Mohammadi2019]</w:t>
      </w:r>
      <w:r>
        <w:t xml:space="preserve"> </w:t>
      </w:r>
      <w:r>
        <w:t xml:space="preserve">R proporciona una plataforma versátil que permite analizar datos complejos derivados de experimentos microbiológicos, facilitando la identificación de patrones de crecimiento microbiano, optimización de condiciones de cultivo y evaluación de la producción de metabolitos secundarios, lo que resulta crucial para el desarrollo y mejora de procesos biotecnológicos en entornos industriales.</w:t>
      </w:r>
    </w:p>
    <w:p>
      <w:pPr>
        <w:numPr>
          <w:ilvl w:val="0"/>
          <w:numId w:val="1005"/>
        </w:numPr>
      </w:pPr>
      <w:r>
        <w:t xml:space="preserve">El paquete</w:t>
      </w:r>
      <w:r>
        <w:t xml:space="preserve"> </w:t>
      </w:r>
      <w:r>
        <w:rPr>
          <w:i/>
          <w:iCs/>
        </w:rPr>
        <w:t xml:space="preserve">phyloseq</w:t>
      </w:r>
      <w:r>
        <w:t xml:space="preserve"> </w:t>
      </w:r>
      <w:r>
        <w:t xml:space="preserve">[@McMurdie2013]</w:t>
      </w:r>
      <w:r>
        <w:t xml:space="preserve">, se emplea en el análisis de datos de secuenciación en estudios de comunidades microbianas, permitiendo la integración de información taxonómica, filogenética y de abundancia en un solo entorno analítico; este avance ha sido fundamental para comprender la dinámica de</w:t>
      </w:r>
      <w:r>
        <w:t xml:space="preserve"> </w:t>
      </w:r>
      <w:r>
        <w:rPr>
          <w:b/>
          <w:bCs/>
        </w:rPr>
        <w:t xml:space="preserve">poblaciones microbianas</w:t>
      </w:r>
      <w:r>
        <w:t xml:space="preserve"> </w:t>
      </w:r>
      <w:r>
        <w:t xml:space="preserve">en procesos industriales como: el tratamiento de aguas residuales, la producción de biocombustibles y la fermentación alimentaria.</w:t>
      </w:r>
    </w:p>
    <w:p>
      <w:pPr>
        <w:numPr>
          <w:ilvl w:val="0"/>
          <w:numId w:val="1005"/>
        </w:numPr>
      </w:pPr>
      <w:r>
        <w:t xml:space="preserve">El paquete microbiome, descrito por</w:t>
      </w:r>
      <w:r>
        <w:t xml:space="preserve"> </w:t>
      </w:r>
      <w:r>
        <w:t xml:space="preserve">[@Lahti2017]</w:t>
      </w:r>
      <w:r>
        <w:t xml:space="preserve">, proporciona herramientas especializadas para el análisis de</w:t>
      </w:r>
      <w:r>
        <w:t xml:space="preserve"> </w:t>
      </w:r>
      <w:r>
        <w:rPr>
          <w:b/>
          <w:bCs/>
        </w:rPr>
        <w:t xml:space="preserve">datos metagenómicos</w:t>
      </w:r>
      <w:r>
        <w:t xml:space="preserve">, facilitando la caracterización de comunidades microbianas y sus funciones metabólicas en entornos industriales, lo que resulta esencial para la optimización de bioprocesos y el control de calidad en la industria alimentaria.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diseño experimental</w:t>
      </w:r>
      <w:r>
        <w:t xml:space="preserve"> </w:t>
      </w:r>
      <w:r>
        <w:t xml:space="preserve">en microbiología industrial se ha beneficiado significativamente de la aplicabilidad de R, permitiendo planificar y analizar experimentos de manera más rigurosa y eficiente.</w:t>
      </w:r>
    </w:p>
    <w:p>
      <w:pPr>
        <w:numPr>
          <w:ilvl w:val="0"/>
          <w:numId w:val="1006"/>
        </w:numPr>
      </w:pPr>
      <w:r>
        <w:t xml:space="preserve">El paquete</w:t>
      </w:r>
      <w:r>
        <w:t xml:space="preserve"> </w:t>
      </w:r>
      <w:r>
        <w:rPr>
          <w:i/>
          <w:iCs/>
        </w:rPr>
        <w:t xml:space="preserve">agricolae</w:t>
      </w:r>
      <w:r>
        <w:t xml:space="preserve">, desarrollado por de Mendiburu (2021)</w:t>
      </w:r>
      <w:r>
        <w:t xml:space="preserve"> </w:t>
      </w:r>
      <w:r>
        <w:t xml:space="preserve">[@Zhou2012]</w:t>
      </w:r>
      <w:r>
        <w:t xml:space="preserve"> </w:t>
      </w:r>
      <w:r>
        <w:t xml:space="preserve">es utilizado para la implementación de diseños experimentales complejos como: bloques aleatorizados y diseños factoriales entre otros, al tiempo que frecuentemente son utilizados en estudios de optimización de medios de cultivo, condiciones de fermentación y producción de enzimas microbianas.</w:t>
      </w:r>
    </w:p>
    <w:p>
      <w:pPr>
        <w:numPr>
          <w:ilvl w:val="0"/>
          <w:numId w:val="1006"/>
        </w:numPr>
      </w:pPr>
      <w:r>
        <w:t xml:space="preserve">Complementariamente,</w:t>
      </w:r>
      <w:r>
        <w:t xml:space="preserve"> </w:t>
      </w:r>
      <w:r>
        <w:t xml:space="preserve">[@Ritz2005]</w:t>
      </w:r>
      <w:r>
        <w:t xml:space="preserve"> </w:t>
      </w:r>
      <w:r>
        <w:t xml:space="preserve">presentaron el paquete</w:t>
      </w:r>
      <w:r>
        <w:t xml:space="preserve"> </w:t>
      </w:r>
      <w:r>
        <w:rPr>
          <w:i/>
          <w:iCs/>
        </w:rPr>
        <w:t xml:space="preserve">drc</w:t>
      </w:r>
      <w:r>
        <w:t xml:space="preserve"> </w:t>
      </w:r>
      <w:r>
        <w:t xml:space="preserve">(Dose-Response Curves), que ha facilitado el análisis de</w:t>
      </w:r>
      <w:r>
        <w:t xml:space="preserve"> </w:t>
      </w:r>
      <w:r>
        <w:rPr>
          <w:b/>
          <w:bCs/>
        </w:rPr>
        <w:t xml:space="preserve">Curvas dosis-respuesta</w:t>
      </w:r>
      <w:r>
        <w:t xml:space="preserve"> </w:t>
      </w:r>
      <w:r>
        <w:t xml:space="preserve">en estudios de inhibición microbiana, pruebas de susceptibilidad a antimicrobianos y evaluación de compuestos bioactivos producidos por microorganismos, proporcionando herramientas estadísticas robustas para cuantificar y modelar respuestas biológicas a diferentes tratamientos, lo cual es fundamental en el desarrollo de nuevos productos biotecnológicos.</w:t>
      </w:r>
    </w:p>
    <w:p>
      <w:pPr>
        <w:numPr>
          <w:ilvl w:val="0"/>
          <w:numId w:val="1006"/>
        </w:numPr>
      </w:pPr>
      <w:r>
        <w:t xml:space="preserve">El paquete</w:t>
      </w:r>
      <w:r>
        <w:t xml:space="preserve"> </w:t>
      </w:r>
      <w:r>
        <w:rPr>
          <w:i/>
          <w:iCs/>
        </w:rPr>
        <w:t xml:space="preserve">ggplot2</w:t>
      </w:r>
      <w:r>
        <w:t xml:space="preserve"> </w:t>
      </w:r>
      <w:r>
        <w:t xml:space="preserve">desarrollado por</w:t>
      </w:r>
      <w:r>
        <w:t xml:space="preserve"> </w:t>
      </w:r>
      <w:r>
        <w:t xml:space="preserve">[@Wickham2016]</w:t>
      </w:r>
      <w:r>
        <w:t xml:space="preserve">, el cual ha permitido la creación de gráficos altamente informativos que facilitan la interpretación de resultados experimentales; en particular, la representación gráfica de cinéticas de crecimiento microbiano, producción de metabolitos y análisis multivariantes se ha vuelto más accesible e intuitiva para investigadores en el campo.</w:t>
      </w:r>
    </w:p>
    <w:p>
      <w:pPr>
        <w:numPr>
          <w:ilvl w:val="0"/>
          <w:numId w:val="1006"/>
        </w:numPr>
      </w:pPr>
      <w:r>
        <w:t xml:space="preserve">De manera similar el paquete</w:t>
      </w:r>
      <w:r>
        <w:t xml:space="preserve"> </w:t>
      </w:r>
      <w:r>
        <w:rPr>
          <w:i/>
          <w:iCs/>
        </w:rPr>
        <w:t xml:space="preserve">ggtree</w:t>
      </w:r>
      <w:r>
        <w:t xml:space="preserve">, creado por</w:t>
      </w:r>
      <w:r>
        <w:t xml:space="preserve"> </w:t>
      </w:r>
      <w:r>
        <w:t xml:space="preserve">[@Yu2017]</w:t>
      </w:r>
      <w:r>
        <w:t xml:space="preserve">, ha revolucionado la visualización de datos filogenéticos en estudios de diversidad microbiana industrial, permitiendo representar relaciones evolutivas entre microorganismos de interés biotecnológico y correlacionarlas con características fenotípicas relevantes para procesos industriales, lo que facilita la selección de cepas microbianas con potencial biotecnológico.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FC5300"/>
          <w:right w:val="single" w:sz="4" w:space="0" w:color="FC5300"/>
          <w:top w:val="single" w:sz="4" w:space="0" w:color="FC5300"/>
          <w:bottom w:val="single" w:sz="4" w:space="0" w:color="FC5300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C:\Users\COORDI~1.ANA\AppData\Local\Programs\Quarto\share\formats\docx\caution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Expandir para aprender son el analis de datos ómicos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El análisis de datos ómicos en microbiología industrial se ha visto significativamente potenciado gracias al aporte de</w:t>
            </w:r>
            <w:r>
              <w:t xml:space="preserve"> </w:t>
            </w:r>
            <w:r>
              <w:t xml:space="preserve">[@Love2014]</w:t>
            </w:r>
            <w:r>
              <w:t xml:space="preserve"> </w:t>
            </w:r>
            <w:r>
              <w:t xml:space="preserve">quienes introdujeron</w:t>
            </w:r>
            <w:r>
              <w:t xml:space="preserve"> </w:t>
            </w:r>
            <w:r>
              <w:rPr>
                <w:i/>
                <w:iCs/>
              </w:rPr>
              <w:t xml:space="preserve">DESeq2</w:t>
            </w:r>
            <w:r>
              <w:t xml:space="preserve">, un paquete que ha transformado el análisis de datos de RNA-seq en estudios transcriptómicos de microorganismos industriales, permitiendo identificar genes diferencialmente expresados bajo diversas condiciones de cultivo o modificaciones genéticas; lo que contribuye a la mejora de cepas microbianas industriales y a optimizar rutas metabólicas de interés comercial; paralelamente</w:t>
            </w:r>
            <w:r>
              <w:t xml:space="preserve"> </w:t>
            </w:r>
            <w:r>
              <w:t xml:space="preserve">[@Rohart2017]</w:t>
            </w:r>
            <w:r>
              <w:t xml:space="preserve"> </w:t>
            </w:r>
            <w:r>
              <w:t xml:space="preserve">desarrollaron el paquete mixOmics, el cual facilita la integración de múltiples conjuntos de datos ómicos, como: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transcriptómica,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proteómica 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metabolómica,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Proporcionando una visión holística de los sistemas microbianos en contextos industriales, lo que permite desentrañar complejas redes regulatorias y metabólicas que subyacen a procesos biotecnológicos importantes como de compuestos bioactivos.</w:t>
            </w:r>
          </w:p>
        </w:tc>
      </w:tr>
    </w:tbl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0" Target="media/rId60.png" /><Relationship Type="http://schemas.openxmlformats.org/officeDocument/2006/relationships/image" Id="rId35" Target="media/rId35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hyperlink" Id="rId57" Target="https://cran.r-project.org/web/packages/agricolae/index.html" TargetMode="External" /><Relationship Type="http://schemas.openxmlformats.org/officeDocument/2006/relationships/hyperlink" Id="rId41" Target="https://cran.r-project.org/web/packages/car/index.html" TargetMode="External" /><Relationship Type="http://schemas.openxmlformats.org/officeDocument/2006/relationships/hyperlink" Id="rId52" Target="https://cran.r-project.org/web/packages/gridExtra/index.html" TargetMode="External" /><Relationship Type="http://schemas.openxmlformats.org/officeDocument/2006/relationships/hyperlink" Id="rId53" Target="https://cran.r-project.org/web/packages/lsr/index.html" TargetMode="External" /><Relationship Type="http://schemas.openxmlformats.org/officeDocument/2006/relationships/hyperlink" Id="rId55" Target="https://cran.r-project.org/web/packages/vegan/index.html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56" Target="https://fhernanb.github.io/libro_modelos_mixtos/pac-nlme.html" TargetMode="External" /><Relationship Type="http://schemas.openxmlformats.org/officeDocument/2006/relationships/hyperlink" Id="rId43" Target="https://ggplot2.tidyverse.org/" TargetMode="External" /><Relationship Type="http://schemas.openxmlformats.org/officeDocument/2006/relationships/hyperlink" Id="rId50" Target="https://github.com/tidyverse/forcats" TargetMode="External" /><Relationship Type="http://schemas.openxmlformats.org/officeDocument/2006/relationships/hyperlink" Id="rId51" Target="https://github.com/tidyverse/lubridate" TargetMode="External" /><Relationship Type="http://schemas.openxmlformats.org/officeDocument/2006/relationships/hyperlink" Id="rId49" Target="https://github.com/tidyverse/stringr" TargetMode="External" /><Relationship Type="http://schemas.openxmlformats.org/officeDocument/2006/relationships/hyperlink" Id="rId47" Target="https://purrr.tidyverse.org/" TargetMode="External" /><Relationship Type="http://schemas.openxmlformats.org/officeDocument/2006/relationships/hyperlink" Id="rId46" Target="https://readr.tidyverse.org/" TargetMode="External" /><Relationship Type="http://schemas.openxmlformats.org/officeDocument/2006/relationships/hyperlink" Id="rId40" Target="https://readxl.tidyverse.org/" TargetMode="External" /><Relationship Type="http://schemas.openxmlformats.org/officeDocument/2006/relationships/hyperlink" Id="rId58" Target="https://shiny.posit.co/r/getstarted/shiny-basics/lesson1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42" Target="https://tidyverse.tidyverse.org/" TargetMode="External" /><Relationship Type="http://schemas.openxmlformats.org/officeDocument/2006/relationships/hyperlink" Id="rId54" Target="https://www.bibliometrix.org/hom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cran.r-project.org/web/packages/agricolae/index.html" TargetMode="External" /><Relationship Type="http://schemas.openxmlformats.org/officeDocument/2006/relationships/hyperlink" Id="rId41" Target="https://cran.r-project.org/web/packages/car/index.html" TargetMode="External" /><Relationship Type="http://schemas.openxmlformats.org/officeDocument/2006/relationships/hyperlink" Id="rId52" Target="https://cran.r-project.org/web/packages/gridExtra/index.html" TargetMode="External" /><Relationship Type="http://schemas.openxmlformats.org/officeDocument/2006/relationships/hyperlink" Id="rId53" Target="https://cran.r-project.org/web/packages/lsr/index.html" TargetMode="External" /><Relationship Type="http://schemas.openxmlformats.org/officeDocument/2006/relationships/hyperlink" Id="rId55" Target="https://cran.r-project.org/web/packages/vegan/index.html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56" Target="https://fhernanb.github.io/libro_modelos_mixtos/pac-nlme.html" TargetMode="External" /><Relationship Type="http://schemas.openxmlformats.org/officeDocument/2006/relationships/hyperlink" Id="rId43" Target="https://ggplot2.tidyverse.org/" TargetMode="External" /><Relationship Type="http://schemas.openxmlformats.org/officeDocument/2006/relationships/hyperlink" Id="rId50" Target="https://github.com/tidyverse/forcats" TargetMode="External" /><Relationship Type="http://schemas.openxmlformats.org/officeDocument/2006/relationships/hyperlink" Id="rId51" Target="https://github.com/tidyverse/lubridate" TargetMode="External" /><Relationship Type="http://schemas.openxmlformats.org/officeDocument/2006/relationships/hyperlink" Id="rId49" Target="https://github.com/tidyverse/stringr" TargetMode="External" /><Relationship Type="http://schemas.openxmlformats.org/officeDocument/2006/relationships/hyperlink" Id="rId47" Target="https://purrr.tidyverse.org/" TargetMode="External" /><Relationship Type="http://schemas.openxmlformats.org/officeDocument/2006/relationships/hyperlink" Id="rId46" Target="https://readr.tidyverse.org/" TargetMode="External" /><Relationship Type="http://schemas.openxmlformats.org/officeDocument/2006/relationships/hyperlink" Id="rId40" Target="https://readxl.tidyverse.org/" TargetMode="External" /><Relationship Type="http://schemas.openxmlformats.org/officeDocument/2006/relationships/hyperlink" Id="rId58" Target="https://shiny.posit.co/r/getstarted/shiny-basics/lesson1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42" Target="https://tidyverse.tidyverse.org/" TargetMode="External" /><Relationship Type="http://schemas.openxmlformats.org/officeDocument/2006/relationships/hyperlink" Id="rId54" Target="https://www.bibliometrix.org/hom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1 Introducción al software R y la interfaz RStudio</dc:title>
  <dc:creator/>
  <cp:keywords/>
  <dcterms:created xsi:type="dcterms:W3CDTF">2025-10-17T12:58:05Z</dcterms:created>
  <dcterms:modified xsi:type="dcterms:W3CDTF">2025-10-17T12:58:05Z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