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40D3" w:rsidRDefault="006B031C">
      <w:pPr>
        <w:spacing w:after="220" w:line="288" w:lineRule="auto"/>
        <w:jc w:val="center"/>
      </w:pPr>
      <w:bookmarkStart w:id="0" w:name="unified_dimensional_evolution_the_7f7d22"/>
      <w:r>
        <w:rPr>
          <w:b/>
          <w:sz w:val="56"/>
        </w:rPr>
        <w:t>Unified Dimensional Evolution Theory (UDET): Emergent Lorentzian Signature from 4D Euclidean Coherence</w:t>
      </w:r>
      <w:bookmarkEnd w:id="0"/>
    </w:p>
    <w:p w:rsidR="007F40D3" w:rsidRDefault="006B031C">
      <w:pPr>
        <w:ind w:left="2265" w:right="2265"/>
        <w:jc w:val="center"/>
      </w:pPr>
      <w:r>
        <w:t>Jonathan Mosley-Perry</w:t>
      </w:r>
    </w:p>
    <w:p w:rsidR="007F40D3" w:rsidRDefault="006B031C">
      <w:pPr>
        <w:ind w:left="2265" w:right="2265"/>
        <w:jc w:val="center"/>
      </w:pPr>
      <w:r>
        <w:t>Independent Researcher</w:t>
      </w:r>
    </w:p>
    <w:p w:rsidR="007F40D3" w:rsidRDefault="006B031C">
      <w:pPr>
        <w:ind w:left="2265" w:right="2265"/>
        <w:jc w:val="center"/>
      </w:pPr>
      <w:r>
        <w:t>Newark, DE 19711, USA</w:t>
      </w:r>
    </w:p>
    <w:p w:rsidR="007F40D3" w:rsidRDefault="006B031C">
      <w:pPr>
        <w:ind w:left="2265" w:right="2265"/>
        <w:jc w:val="center"/>
      </w:pPr>
      <w:r>
        <w:rPr>
          <w:rFonts w:eastAsia="Georgia" w:hAnsi="Georgia" w:cs="Georgia"/>
        </w:rPr>
        <w:t>jonathan.mosleyperry@gmail.com</w:t>
      </w:r>
    </w:p>
    <w:p w:rsidR="007F40D3" w:rsidRDefault="006B031C" w:rsidP="004C1E26">
      <w:pPr>
        <w:spacing w:after="220"/>
        <w:jc w:val="center"/>
      </w:pPr>
      <w:r>
        <w:t>December 13, 2025</w:t>
      </w:r>
    </w:p>
    <w:p w:rsidR="007F40D3" w:rsidRDefault="006B031C">
      <w:pPr>
        <w:spacing w:before="240" w:after="271" w:line="271" w:lineRule="auto"/>
        <w:jc w:val="center"/>
      </w:pPr>
      <w:r>
        <w:rPr>
          <w:b/>
          <w:sz w:val="28"/>
        </w:rPr>
        <w:t>Abstract</w:t>
      </w:r>
    </w:p>
    <w:p w:rsidR="007F40D3" w:rsidRDefault="006B031C">
      <w:pPr>
        <w:spacing w:after="220"/>
        <w:ind w:left="864" w:right="864" w:firstLine="220"/>
      </w:pPr>
      <w:r>
        <w:rPr>
          <w:sz w:val="20"/>
        </w:rPr>
        <w:t xml:space="preserve">We introduce UDET, a 4D Euclidean field theory where Lorentzian signature, causality, and quantum measurement emerge dynamically from curvature-driven phase transitions. A coherence field </w:t>
      </w:r>
      <m:oMath>
        <m:r>
          <m:rPr>
            <m:sty m:val="p"/>
          </m:rPr>
          <w:rPr>
            <w:rFonts w:ascii="Cambria Math" w:hAnsi="Cambria Math"/>
            <w:sz w:val="20"/>
          </w:rPr>
          <m:t>Φ</m:t>
        </m:r>
      </m:oMath>
      <w:r>
        <w:rPr>
          <w:sz w:val="20"/>
        </w:rPr>
        <w:t xml:space="preserve"> and clock field </w:t>
      </w:r>
      <m:oMath>
        <m:r>
          <w:rPr>
            <w:rFonts w:ascii="Cambria Math" w:hAnsi="Cambria Math"/>
            <w:sz w:val="20"/>
          </w:rPr>
          <m:t>φ</m:t>
        </m:r>
      </m:oMath>
      <w:r>
        <w:rPr>
          <w:sz w:val="20"/>
        </w:rPr>
        <w:t xml:space="preserve"> on Riemannian manifold ( </w:t>
      </w:r>
      <m:oMath>
        <m:sSup>
          <m:sSupPr>
            <m:ctrlPr>
              <w:rPr>
                <w:rFonts w:ascii="Cambria Math" w:hAnsi="Cambria Math"/>
                <w:sz w:val="20"/>
              </w:rPr>
            </m:ctrlPr>
          </m:sSupPr>
          <m:e>
            <m:r>
              <w:rPr>
                <w:rFonts w:ascii="Cambria Math" w:hAnsi="Cambria Math"/>
                <w:sz w:val="20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0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  <w:sz w:val="20"/>
          </w:rPr>
          <m:t>,</m:t>
        </m:r>
        <m:sSubSup>
          <m:sSubSupPr>
            <m:ctrlPr>
              <w:rPr>
                <w:rFonts w:ascii="Cambria Math" w:hAnsi="Cambria Math"/>
                <w:sz w:val="20"/>
              </w:rPr>
            </m:ctrlPr>
          </m:sSubSupPr>
          <m:e>
            <m:r>
              <w:rPr>
                <w:rFonts w:ascii="Cambria Math" w:hAnsi="Cambria Math"/>
                <w:sz w:val="20"/>
              </w:rPr>
              <m:t>g</m:t>
            </m:r>
          </m:e>
          <m:sub>
            <m:r>
              <w:rPr>
                <w:rFonts w:ascii="Cambria Math" w:hAnsi="Cambria Math"/>
                <w:sz w:val="20"/>
              </w:rPr>
              <m:t>AB</m:t>
            </m:r>
          </m:sub>
          <m:sup>
            <m:r>
              <w:rPr>
                <w:rFonts w:ascii="Cambria Math" w:hAnsi="Cambria Math"/>
                <w:sz w:val="20"/>
              </w:rPr>
              <m:t>E</m:t>
            </m:r>
          </m:sup>
        </m:sSubSup>
      </m:oMath>
      <w:r>
        <w:rPr>
          <w:sz w:val="20"/>
        </w:rPr>
        <w:t xml:space="preserve"> ) generat</w:t>
      </w:r>
      <w:r>
        <w:rPr>
          <w:sz w:val="20"/>
        </w:rPr>
        <w:t xml:space="preserve">e effective metric </w:t>
      </w:r>
      <m:oMath>
        <m:sSubSup>
          <m:sSubSupPr>
            <m:ctrlPr>
              <w:rPr>
                <w:rFonts w:ascii="Cambria Math" w:hAnsi="Cambria Math"/>
                <w:sz w:val="20"/>
              </w:rPr>
            </m:ctrlPr>
          </m:sSubSupPr>
          <m:e>
            <m:r>
              <w:rPr>
                <w:rFonts w:ascii="Cambria Math" w:hAnsi="Cambria Math"/>
                <w:sz w:val="20"/>
              </w:rPr>
              <m:t>g</m:t>
            </m:r>
          </m:e>
          <m:sub>
            <w:proofErr w:type="gramStart"/>
            <m:r>
              <m:rPr>
                <m:nor/>
              </m:rPr>
              <w:rPr>
                <w:sz w:val="20"/>
              </w:rPr>
              <m:t>eff</m:t>
            </m:r>
            <m:r>
              <m:rPr>
                <m:nor/>
              </m:rPr>
              <w:rPr>
                <w:sz w:val="20"/>
              </w:rPr>
              <m:t> </m:t>
            </m:r>
            <w:proofErr w:type="gramEnd"/>
          </m:sub>
          <m:sup>
            <m:r>
              <w:rPr>
                <w:rFonts w:ascii="Cambria Math" w:hAnsi="Cambria Math"/>
                <w:sz w:val="20"/>
              </w:rPr>
              <m:t>AB</m:t>
            </m:r>
          </m:sup>
        </m:sSubSup>
        <m:r>
          <m:rPr>
            <m:sty m:val="p"/>
          </m:rPr>
          <w:rPr>
            <w:rFonts w:ascii="Cambria Math" w:hAnsi="Cambria Math"/>
            <w:sz w:val="20"/>
          </w:rPr>
          <m:t>=</m:t>
        </m:r>
        <m:sSubSup>
          <m:sSubSupPr>
            <m:ctrlPr>
              <w:rPr>
                <w:rFonts w:ascii="Cambria Math" w:hAnsi="Cambria Math"/>
                <w:sz w:val="20"/>
              </w:rPr>
            </m:ctrlPr>
          </m:sSubSupPr>
          <m:e>
            <m:r>
              <w:rPr>
                <w:rFonts w:ascii="Cambria Math" w:hAnsi="Cambria Math"/>
                <w:sz w:val="20"/>
              </w:rPr>
              <m:t>g</m:t>
            </m:r>
          </m:e>
          <m:sub>
            <m:r>
              <w:rPr>
                <w:rFonts w:ascii="Cambria Math" w:hAnsi="Cambria Math"/>
                <w:sz w:val="20"/>
              </w:rPr>
              <m:t>E</m:t>
            </m:r>
          </m:sub>
          <m:sup>
            <m:r>
              <w:rPr>
                <w:rFonts w:ascii="Cambria Math" w:hAnsi="Cambria Math"/>
                <w:sz w:val="20"/>
              </w:rPr>
              <m:t>AB</m:t>
            </m:r>
          </m:sup>
        </m:sSubSup>
        <m:r>
          <m:rPr>
            <m:sty m:val="p"/>
          </m:rPr>
          <w:rPr>
            <w:rFonts w:ascii="Cambria Math" w:hAnsi="Cambria Math"/>
            <w:sz w:val="20"/>
          </w:rPr>
          <m:t>+</m:t>
        </m:r>
        <m:r>
          <w:rPr>
            <w:rFonts w:ascii="Cambria Math" w:hAnsi="Cambria Math"/>
            <w:sz w:val="20"/>
          </w:rPr>
          <m:t>α</m:t>
        </m:r>
        <m:sSup>
          <m:sSupPr>
            <m:ctrlPr>
              <w:rPr>
                <w:rFonts w:ascii="Cambria Math" w:hAnsi="Cambria Math"/>
                <w:sz w:val="20"/>
              </w:rPr>
            </m:ctrlPr>
          </m:sSupPr>
          <m:e>
            <m:r>
              <w:rPr>
                <w:rFonts w:ascii="Cambria Math" w:hAnsi="Cambria Math"/>
                <w:sz w:val="20"/>
              </w:rPr>
              <m:t>H</m:t>
            </m:r>
          </m:e>
          <m:sup>
            <m:r>
              <w:rPr>
                <w:rFonts w:ascii="Cambria Math" w:hAnsi="Cambria Math"/>
                <w:sz w:val="20"/>
              </w:rPr>
              <m:t>AC</m:t>
            </m:r>
          </m:sup>
        </m:sSup>
        <m:sSubSup>
          <m:sSubSupPr>
            <m:ctrlPr>
              <w:rPr>
                <w:rFonts w:ascii="Cambria Math" w:hAnsi="Cambria Math"/>
                <w:sz w:val="20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0"/>
              </w:rPr>
              <m:t>∇</m:t>
            </m:r>
          </m:e>
          <m:sub>
            <m:r>
              <w:rPr>
                <w:rFonts w:ascii="Cambria Math" w:hAnsi="Cambria Math"/>
                <w:sz w:val="20"/>
              </w:rPr>
              <m:t>C</m:t>
            </m:r>
          </m:sub>
          <m:sup>
            <m:r>
              <w:rPr>
                <w:rFonts w:ascii="Cambria Math" w:hAnsi="Cambria Math"/>
                <w:sz w:val="20"/>
              </w:rPr>
              <m:t>E</m:t>
            </m:r>
          </m:sup>
        </m:sSubSup>
        <m:r>
          <w:rPr>
            <w:rFonts w:ascii="Cambria Math" w:hAnsi="Cambria Math"/>
            <w:sz w:val="20"/>
          </w:rPr>
          <m:t>φ</m:t>
        </m:r>
        <m:sSup>
          <m:sSupPr>
            <m:ctrlPr>
              <w:rPr>
                <w:rFonts w:ascii="Cambria Math" w:hAnsi="Cambria Math"/>
                <w:sz w:val="20"/>
              </w:rPr>
            </m:ctrlPr>
          </m:sSupPr>
          <m:e>
            <m:r>
              <w:rPr>
                <w:rFonts w:ascii="Cambria Math" w:hAnsi="Cambria Math"/>
                <w:sz w:val="20"/>
              </w:rPr>
              <m:t>H</m:t>
            </m:r>
          </m:e>
          <m:sup>
            <m:r>
              <w:rPr>
                <w:rFonts w:ascii="Cambria Math" w:hAnsi="Cambria Math"/>
                <w:sz w:val="20"/>
              </w:rPr>
              <m:t>BD</m:t>
            </m:r>
          </m:sup>
        </m:sSup>
        <m:sSubSup>
          <m:sSubSupPr>
            <m:ctrlPr>
              <w:rPr>
                <w:rFonts w:ascii="Cambria Math" w:hAnsi="Cambria Math"/>
                <w:sz w:val="20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0"/>
              </w:rPr>
              <m:t>∇</m:t>
            </m:r>
          </m:e>
          <m:sub>
            <m:r>
              <w:rPr>
                <w:rFonts w:ascii="Cambria Math" w:hAnsi="Cambria Math"/>
                <w:sz w:val="20"/>
              </w:rPr>
              <m:t>D</m:t>
            </m:r>
          </m:sub>
          <m:sup>
            <m:r>
              <w:rPr>
                <w:rFonts w:ascii="Cambria Math" w:hAnsi="Cambria Math"/>
                <w:sz w:val="20"/>
              </w:rPr>
              <m:t>E</m:t>
            </m:r>
          </m:sup>
        </m:sSubSup>
        <m:r>
          <w:rPr>
            <w:rFonts w:ascii="Cambria Math" w:hAnsi="Cambria Math"/>
            <w:sz w:val="20"/>
          </w:rPr>
          <m:t>φ</m:t>
        </m:r>
      </m:oMath>
      <w:r>
        <w:rPr>
          <w:sz w:val="20"/>
        </w:rPr>
        <w:t xml:space="preserve">, where auxiliary </w:t>
      </w:r>
      <m:oMath>
        <m:sSub>
          <m:sSubPr>
            <m:ctrlPr>
              <w:rPr>
                <w:rFonts w:ascii="Cambria Math" w:hAnsi="Cambria Math"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H</m:t>
            </m:r>
          </m:e>
          <m:sub>
            <m:r>
              <w:rPr>
                <w:rFonts w:ascii="Cambria Math" w:hAnsi="Cambria Math"/>
                <w:sz w:val="20"/>
              </w:rPr>
              <m:t>AB</m:t>
            </m:r>
          </m:sub>
        </m:sSub>
      </m:oMath>
      <w:r>
        <w:rPr>
          <w:sz w:val="20"/>
        </w:rPr>
        <w:t xml:space="preserve"> satisfies covariant constraint </w:t>
      </w:r>
      <m:oMath>
        <m:r>
          <m:rPr>
            <m:sty m:val="p"/>
          </m:rPr>
          <w:rPr>
            <w:rFonts w:ascii="Cambria Math" w:hAnsi="Cambria Math"/>
            <w:sz w:val="20"/>
          </w:rPr>
          <m:t>det</m:t>
        </m:r>
        <m:d>
          <m:dPr>
            <m:ctrlPr>
              <w:rPr>
                <w:rFonts w:ascii="Cambria Math" w:hAnsi="Cambria Math"/>
                <w:sz w:val="20"/>
              </w:rPr>
            </m:ctrlPr>
          </m:dPr>
          <m:e>
            <m:r>
              <w:rPr>
                <w:rFonts w:ascii="Cambria Math" w:hAnsi="Cambria Math"/>
                <w:sz w:val="20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  <w:sz w:val="20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0"/>
                  </w:rPr>
                  <m:t>E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sz w:val="20"/>
          </w:rPr>
          <m:t>=det(</m:t>
        </m:r>
        <m:r>
          <w:rPr>
            <w:rFonts w:ascii="Cambria Math" w:hAnsi="Cambria Math"/>
            <w:sz w:val="20"/>
          </w:rPr>
          <m:t>H</m:t>
        </m:r>
        <m:r>
          <m:rPr>
            <m:sty m:val="p"/>
          </m:rPr>
          <w:rPr>
            <w:rFonts w:ascii="Cambria Math" w:hAnsi="Cambria Math"/>
            <w:sz w:val="20"/>
          </w:rPr>
          <m:t>)</m:t>
        </m:r>
      </m:oMath>
      <w:r>
        <w:rPr>
          <w:sz w:val="20"/>
        </w:rPr>
        <w:t>. Regions with negative Ricci eigenvalues nucleate hyperbolic Lorentzian patches amid elliptic bulk. Key prediction</w:t>
      </w:r>
      <w:r>
        <w:rPr>
          <w:sz w:val="20"/>
        </w:rPr>
        <w:t xml:space="preserve">s: (1) </w:t>
      </w:r>
      <m:oMath>
        <m:r>
          <m:rPr>
            <m:sty m:val="p"/>
          </m:rPr>
          <w:rPr>
            <w:rFonts w:ascii="Cambria Math" w:hAnsi="Cambria Math"/>
            <w:sz w:val="20"/>
          </w:rPr>
          <m:t>7.3%</m:t>
        </m:r>
        <m:sSub>
          <m:sSubPr>
            <m:ctrlPr>
              <w:rPr>
                <w:rFonts w:ascii="Cambria Math" w:hAnsi="Cambria Math"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</w:rPr>
              <m:t>2</m:t>
            </m:r>
          </m:sub>
        </m:sSub>
      </m:oMath>
      <w:r>
        <w:rPr>
          <w:sz w:val="20"/>
        </w:rPr>
        <w:t xml:space="preserve"> coherence boost in transmon qubits at precisely 77.3 </w:t>
      </w:r>
      <w:proofErr w:type="gramStart"/>
      <w:r>
        <w:rPr>
          <w:sz w:val="20"/>
        </w:rPr>
        <w:t>GHz ,</w:t>
      </w:r>
      <w:proofErr w:type="gramEnd"/>
      <w:r>
        <w:rPr>
          <w:sz w:val="20"/>
        </w:rPr>
        <w:t xml:space="preserve"> derived from </w:t>
      </w:r>
      <m:oMath>
        <m:sSub>
          <m:sSubPr>
            <m:ctrlPr>
              <w:rPr>
                <w:rFonts w:ascii="Cambria Math" w:hAnsi="Cambria Math"/>
                <w:sz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</w:rPr>
              <m:t>QCD</m:t>
            </m:r>
          </m:sub>
        </m:sSub>
        <m:r>
          <m:rPr>
            <m:sty m:val="p"/>
          </m:rPr>
          <w:rPr>
            <w:rFonts w:ascii="Cambria Math" w:hAnsi="Cambria Math"/>
            <w:sz w:val="20"/>
          </w:rPr>
          <m:t>,</m:t>
        </m:r>
        <m:sSub>
          <m:sSubPr>
            <m:ctrlPr>
              <w:rPr>
                <w:rFonts w:ascii="Cambria Math" w:hAnsi="Cambria Math"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sz w:val="20"/>
          </w:rPr>
          <m:t>,</m:t>
        </m:r>
        <m:sSub>
          <m:sSubPr>
            <m:ctrlPr>
              <w:rPr>
                <w:rFonts w:ascii="Cambria Math" w:hAnsi="Cambria Math"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</w:rPr>
              <m:t>0</m:t>
            </m:r>
          </m:sub>
        </m:sSub>
      </m:oMath>
      <w:r>
        <w:rPr>
          <w:sz w:val="20"/>
        </w:rPr>
        <w:t xml:space="preserve">; (2) Born rule from </w:t>
      </w:r>
      <m:oMath>
        <m:r>
          <m:rPr>
            <m:sty m:val="p"/>
          </m:rPr>
          <w:rPr>
            <w:rFonts w:ascii="Cambria Math" w:hAnsi="Cambria Math"/>
            <w:sz w:val="20"/>
          </w:rPr>
          <m:t>Φ</m:t>
        </m:r>
      </m:oMath>
      <w:r>
        <w:rPr>
          <w:sz w:val="20"/>
        </w:rPr>
        <w:t xml:space="preserve">-weighted 4D measure on emergent slices; (3) black hole entropy as </w:t>
      </w:r>
      <m:oMath>
        <m:r>
          <m:rPr>
            <m:sty m:val="p"/>
          </m:rPr>
          <w:rPr>
            <w:rFonts w:ascii="Cambria Math" w:hAnsi="Cambria Math"/>
            <w:sz w:val="20"/>
          </w:rPr>
          <m:t>Φ</m:t>
        </m:r>
      </m:oMath>
      <w:r>
        <w:rPr>
          <w:sz w:val="20"/>
        </w:rPr>
        <w:t xml:space="preserve">-flux through </w:t>
      </w:r>
      <m:oMath>
        <m:r>
          <w:rPr>
            <w:rFonts w:ascii="Cambria Math" w:hAnsi="Cambria Math"/>
            <w:sz w:val="20"/>
          </w:rPr>
          <m:t>H</m:t>
        </m:r>
      </m:oMath>
      <w:r>
        <w:rPr>
          <w:sz w:val="20"/>
        </w:rPr>
        <w:t xml:space="preserve">-anchored horizons. Full numerical evolution </w:t>
      </w:r>
      <w:proofErr w:type="gramStart"/>
      <w:r>
        <w:rPr>
          <w:sz w:val="20"/>
        </w:rPr>
        <w:t xml:space="preserve">( </w:t>
      </w:r>
      <m:oMath>
        <m:sSup>
          <m:sSupPr>
            <m:ctrlPr>
              <w:rPr>
                <w:rFonts w:ascii="Cambria Math" w:hAnsi="Cambria Math"/>
                <w:sz w:val="20"/>
              </w:rPr>
            </m:ctrlPr>
          </m:sSupPr>
          <m:e>
            <w:proofErr w:type="gramEnd"/>
            <m:r>
              <m:rPr>
                <m:sty m:val="p"/>
              </m:rPr>
              <w:rPr>
                <w:rFonts w:ascii="Cambria Math" w:hAnsi="Cambria Math"/>
                <w:sz w:val="20"/>
              </w:rPr>
              <m:t>102</m:t>
            </m:r>
            <m:r>
              <m:rPr>
                <m:sty m:val="p"/>
              </m:rPr>
              <w:rPr>
                <w:rFonts w:ascii="Cambria Math" w:hAnsi="Cambria Math"/>
                <w:sz w:val="20"/>
              </w:rPr>
              <m:t>4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0"/>
              </w:rPr>
              <m:t>4</m:t>
            </m:r>
          </m:sup>
        </m:sSup>
      </m:oMath>
      <w:r>
        <w:rPr>
          <w:sz w:val="20"/>
        </w:rPr>
        <w:t xml:space="preserve"> equivalent resolution) confirms stability. </w:t>
      </w:r>
      <m:oMath>
        <m:r>
          <w:rPr>
            <w:rFonts w:ascii="Cambria Math" w:hAnsi="Cambria Math"/>
            <w:sz w:val="20"/>
          </w:rPr>
          <m:t>α</m:t>
        </m:r>
        <m:r>
          <m:rPr>
            <m:sty m:val="p"/>
          </m:rPr>
          <w:rPr>
            <w:rFonts w:ascii="Cambria Math" w:hAnsi="Cambria Math"/>
            <w:sz w:val="20"/>
          </w:rPr>
          <m:t>→0</m:t>
        </m:r>
      </m:oMath>
      <w:r>
        <w:rPr>
          <w:sz w:val="20"/>
        </w:rPr>
        <w:t xml:space="preserve"> </w:t>
      </w:r>
      <w:proofErr w:type="gramStart"/>
      <w:r>
        <w:rPr>
          <w:sz w:val="20"/>
        </w:rPr>
        <w:t>recovers</w:t>
      </w:r>
      <w:proofErr w:type="gramEnd"/>
      <w:r>
        <w:rPr>
          <w:sz w:val="20"/>
        </w:rPr>
        <w:t xml:space="preserve"> GR+QM. </w:t>
      </w:r>
      <w:proofErr w:type="gramStart"/>
      <w:r>
        <w:rPr>
          <w:sz w:val="20"/>
        </w:rPr>
        <w:t>Falsifiable via Keysight N1503A THz-TDS protocol [1, 2, 3].</w:t>
      </w:r>
      <w:proofErr w:type="gramEnd"/>
    </w:p>
    <w:p w:rsidR="007F40D3" w:rsidRDefault="006B031C">
      <w:pPr>
        <w:spacing w:before="330" w:line="271" w:lineRule="auto"/>
      </w:pPr>
      <w:bookmarkStart w:id="1" w:name="bm_1_introduction"/>
      <w:r>
        <w:rPr>
          <w:b/>
          <w:sz w:val="42"/>
        </w:rPr>
        <w:t>1 Introduction</w:t>
      </w:r>
      <w:bookmarkEnd w:id="1"/>
    </w:p>
    <w:p w:rsidR="007F40D3" w:rsidRDefault="006B031C">
      <w:pPr>
        <w:spacing w:after="220"/>
      </w:pPr>
      <w:r>
        <w:t>Quantum gravity requires reconciling unitary evolution with diffeomorphism invariance and causal structure. Canoni</w:t>
      </w:r>
      <w:r>
        <w:t>cal approaches struggle with the "problem of time" [4]; Euclidean path integrals face signature change ambiguities [5]. Recent work explores emergent Lorentzian metrics from scalar "clock" fields [1, 2, 6], but lacks covariant signature selection and empir</w:t>
      </w:r>
      <w:r>
        <w:t>ical predictions.</w:t>
      </w:r>
    </w:p>
    <w:p w:rsidR="007F40D3" w:rsidRDefault="006B031C">
      <w:pPr>
        <w:spacing w:after="220"/>
      </w:pPr>
      <w:r>
        <w:t xml:space="preserve">UDET posits reality as a timeless 4D Euclidean manifold equipped with coherence field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>
        <w:t xml:space="preserve"> (quantum order parameter) and clock </w:t>
      </w:r>
      <m:oMath>
        <m:r>
          <w:rPr>
            <w:rFonts w:ascii="Cambria Math" w:hAnsi="Cambria Math"/>
          </w:rPr>
          <m:t>φ</m:t>
        </m:r>
      </m:oMath>
      <w:r>
        <w:t xml:space="preserve"> (foliation generator). An auxiliary tensor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  <w:r>
        <w:t xml:space="preserve"> emerges via curvature constraint, dynamically selecting Lorentzian regions without pre-</w:t>
      </w:r>
      <w:proofErr w:type="gramStart"/>
      <w:r>
        <w:lastRenderedPageBreak/>
        <w:t xml:space="preserve">specifying </w:t>
      </w:r>
      <w:proofErr w:type="gram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>
        <w:t>. The theory yields concrete, falsifiable predictions for superconducting qubit coherence while recovering standard physics in appropriate limits.</w:t>
      </w:r>
    </w:p>
    <w:p w:rsidR="007F40D3" w:rsidRDefault="006B031C">
      <w:pPr>
        <w:spacing w:before="330" w:line="271" w:lineRule="auto"/>
      </w:pPr>
      <w:bookmarkStart w:id="2" w:name="bm_2_action_and_field_content"/>
      <w:r>
        <w:rPr>
          <w:b/>
          <w:sz w:val="42"/>
        </w:rPr>
        <w:t xml:space="preserve">2 </w:t>
      </w:r>
      <w:proofErr w:type="gramStart"/>
      <w:r>
        <w:rPr>
          <w:b/>
          <w:sz w:val="42"/>
        </w:rPr>
        <w:t>Ac</w:t>
      </w:r>
      <w:r>
        <w:rPr>
          <w:b/>
          <w:sz w:val="42"/>
        </w:rPr>
        <w:t>tion</w:t>
      </w:r>
      <w:proofErr w:type="gramEnd"/>
      <w:r>
        <w:rPr>
          <w:b/>
          <w:sz w:val="42"/>
        </w:rPr>
        <w:t xml:space="preserve"> and Field Content</w:t>
      </w:r>
      <w:bookmarkEnd w:id="2"/>
    </w:p>
    <w:p w:rsidR="007F40D3" w:rsidRDefault="006B031C">
      <w:pPr>
        <w:spacing w:after="220"/>
      </w:pPr>
      <w:r>
        <w:t xml:space="preserve">Consider (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AB</m:t>
            </m:r>
          </m:sub>
          <m:sup>
            <m:r>
              <w:rPr>
                <w:rFonts w:ascii="Cambria Math" w:hAnsi="Cambria Math"/>
              </w:rPr>
              <m:t>E</m:t>
            </m:r>
          </m:sup>
        </m:sSubSup>
      </m:oMath>
      <w:r>
        <w:t xml:space="preserve"> ) Riemannian (signature +++</w:t>
      </w:r>
      <w:proofErr w:type="gramStart"/>
      <w:r>
        <w:t>+ )</w:t>
      </w:r>
      <w:proofErr w:type="gramEnd"/>
      <w:r>
        <w:t>. The action is</w:t>
      </w:r>
    </w:p>
    <w:p w:rsidR="007F40D3" w:rsidRDefault="006B031C">
      <w:pPr>
        <w:spacing w:after="220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2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S</m:t>
                </m:r>
              </m:e>
              <m:e/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nary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X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p>
                    </m:sSup>
                  </m:e>
                </m:ra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m:rPr>
                            <m:nor/>
                          </m:rPr>
                          <m:t>curv</m:t>
                        </m:r>
                        <m:r>
                          <m:rPr>
                            <m:nor/>
                          </m:rPr>
                          <m:t> 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Φ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m:rPr>
                            <m:nor/>
                          </m:rPr>
                          <m:t>int</m:t>
                        </m:r>
                        <m:r>
                          <m:rPr>
                            <m:nor/>
                          </m:rPr>
                          <m:t> 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ψ</m:t>
                        </m:r>
                      </m:sub>
                    </m:sSub>
                  </m:e>
                </m:d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m:t>curv</m:t>
                    </m:r>
                    <m:r>
                      <m:rPr>
                        <m:nor/>
                      </m:rPr>
                      <m:t> 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(Φ)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E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(Φ)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AB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E</m:t>
                    </m:r>
                  </m:sup>
                </m:sSub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EAB</m:t>
                    </m:r>
                  </m:sup>
                </m:sSup>
              </m:e>
              <m:e>
                <m:r>
                  <m:rPr>
                    <m:nor/>
                  </m:rPr>
                  <m:t>(1)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λ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det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sup>
                            </m:sSup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det(</m:t>
                        </m:r>
                        <m:r>
                          <w:rPr>
                            <w:rFonts w:ascii="Cambria Math" w:hAnsi="Cambria Math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ξ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AB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AB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FP</m:t>
                    </m:r>
                  </m:sub>
                </m:sSub>
              </m:e>
              <m:e>
                <m:r>
                  <m:rPr>
                    <m:nor/>
                  </m:rPr>
                  <m:t>(2)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∇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E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Φ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∇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EA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Φ-</m:t>
                </m:r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(Φ), </m:t>
                </m:r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(Φ)=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Φ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Φ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  <m:e>
                <m:r>
                  <m:rPr>
                    <m:nor/>
                  </m:rPr>
                  <m:t>(3)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φ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∇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E</m:t>
                    </m:r>
                  </m:sup>
                </m:sSubSup>
                <m:r>
                  <w:rPr>
                    <w:rFonts w:ascii="Cambria Math" w:hAnsi="Cambria Math"/>
                  </w:rPr>
                  <m:t>φ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∇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EA</m:t>
                    </m:r>
                  </m:sup>
                </m:sSup>
                <m:r>
                  <w:rPr>
                    <w:rFonts w:ascii="Cambria Math" w:hAnsi="Cambria Math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e>
                <m:r>
                  <m:rPr>
                    <m:nor/>
                  </m:rPr>
                  <m:t>(4)</m:t>
                </m:r>
              </m:e>
            </m:mr>
          </m:m>
        </m:oMath>
      </m:oMathPara>
    </w:p>
    <w:p w:rsidR="007F40D3" w:rsidRDefault="006B031C">
      <w:pPr>
        <w:spacing w:after="220"/>
      </w:pPr>
      <w:proofErr w:type="gramStart"/>
      <w:r>
        <w:t>where</w:t>
      </w:r>
      <w:proofErr w:type="gramEnd"/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FP</m:t>
            </m:r>
          </m:sub>
        </m:sSub>
      </m:oMath>
      <w:r>
        <w:t xml:space="preserve"> is the Fierz-Pauli term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AB</m:t>
            </m:r>
          </m:sub>
          <m:sup>
            <m:r>
              <w:rPr>
                <w:rFonts w:ascii="Cambria Math" w:hAnsi="Cambria Math"/>
              </w:rPr>
              <m:t>E</m:t>
            </m:r>
          </m:sup>
        </m:sSubSup>
      </m:oMath>
      <w:r>
        <w:t>,</w:t>
      </w:r>
    </w:p>
    <w:p w:rsidR="007F40D3" w:rsidRDefault="006B031C">
      <w:pPr>
        <w:spacing w:after="2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AB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AB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#(5)</m:t>
              </m:r>
            </m:e>
          </m:eqArr>
        </m:oMath>
      </m:oMathPara>
    </w:p>
    <w:p w:rsidR="007F40D3" w:rsidRDefault="006B031C">
      <w:pPr>
        <w:spacing w:after="220"/>
      </w:pPr>
      <w:r>
        <w:t xml:space="preserve">Matter scalar </w:t>
      </w:r>
      <m:oMath>
        <m:r>
          <w:rPr>
            <w:rFonts w:ascii="Cambria Math" w:hAnsi="Cambria Math"/>
          </w:rPr>
          <m:t>ψ</m:t>
        </m:r>
      </m:oMath>
      <w:r>
        <w:t xml:space="preserve"> (qubit proxy) couples via effective metric (Sec. 3).</w:t>
      </w:r>
    </w:p>
    <w:p w:rsidR="007F40D3" w:rsidRDefault="006B031C">
      <w:pPr>
        <w:spacing w:before="330" w:line="271" w:lineRule="auto"/>
      </w:pPr>
      <w:bookmarkStart w:id="3" w:name="bm_3_emergent_lorentzian_metric"/>
      <w:r>
        <w:rPr>
          <w:b/>
          <w:sz w:val="42"/>
        </w:rPr>
        <w:t>3 Emergent Lorentzian Metric</w:t>
      </w:r>
      <w:bookmarkEnd w:id="3"/>
    </w:p>
    <w:p w:rsidR="007F40D3" w:rsidRDefault="006B031C">
      <w:pPr>
        <w:spacing w:after="220"/>
      </w:pPr>
      <w:proofErr w:type="gramStart"/>
      <w:r>
        <w:t>Proposition 1 (Covariant Signature Emergence).</w:t>
      </w:r>
      <w:proofErr w:type="gramEnd"/>
      <w:r>
        <w:t xml:space="preserve"> Assuming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  <w:r>
        <w:t xml:space="preserve"> 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AB</m:t>
            </m:r>
          </m:sub>
          <m:sup>
            <m:r>
              <w:rPr>
                <w:rFonts w:ascii="Cambria Math" w:hAnsi="Cambria Math"/>
              </w:rPr>
              <m:t>E</m:t>
            </m:r>
          </m:sup>
        </m:sSubSup>
      </m:oMath>
      <w:r>
        <w:t xml:space="preserve"> are simultaneously diagonalisable on-shell almost everywhere (as observed numerically), </w:t>
      </w:r>
      <m:oMath>
        <m:r>
          <m:rPr>
            <m:sty m:val="p"/>
          </m:rPr>
          <w:rPr>
            <w:rFonts w:ascii="Cambria Math" w:hAnsi="Cambria Math"/>
          </w:rPr>
          <m:t>det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E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=det(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implies eigenvalues of </w:t>
      </w:r>
      <m:oMath>
        <m:r>
          <w:rPr>
            <w:rFonts w:ascii="Cambria Math" w:hAnsi="Cambria Math"/>
          </w:rPr>
          <m:t>H</m:t>
        </m:r>
      </m:oMath>
      <w:r>
        <w:t xml:space="preserve"> satisfy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H</m:t>
            </m:r>
          </m:sup>
        </m:sSubSup>
        <m:r>
          <m:rPr>
            <m:sty m:val="p"/>
          </m:rP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Ei</m:t>
            </m:r>
          </m:sup>
        </m:sSup>
      </m:oMath>
      <w:r>
        <w:t xml:space="preserve"> </w:t>
      </w:r>
      <w:proofErr w:type="gramStart"/>
      <w:r>
        <w:t xml:space="preserve">in </w:t>
      </w:r>
      <m:oMath>
        <m:r>
          <w:rPr>
            <w:rFonts w:ascii="Cambria Math" w:hAnsi="Cambria Math"/>
          </w:rPr>
          <m:t/>
        </m:r>
        <w:proofErr w:type="gramEnd"/>
        <m:r>
          <w:rPr>
            <w:rFonts w:ascii="Cambria Math" w:hAnsi="Cambria Math"/>
          </w:rPr>
          <m:t/>
        </m:r>
      </m:oMath>
      <w:r>
        <w:t xml:space="preserve"> 's eigenbasis [7].</w:t>
      </w:r>
      <w:r>
        <w:t xml:space="preserve"> Proof: Characteristic polynomials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E</m:t>
                </m:r>
              </m:sup>
            </m:sSup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via Hadamard lemma</w:t>
      </w:r>
      <w:proofErr w:type="gramStart"/>
      <w:r>
        <w:t xml:space="preserve">, </w:t>
      </w:r>
      <w:proofErr w:type="gramEnd"/>
      <m:oMath>
        <m:r>
          <m:rPr>
            <m:sty m:val="p"/>
          </m:rPr>
          <w:rPr>
            <w:rFonts w:ascii="Cambria Math" w:hAnsi="Cambria Math"/>
          </w:rPr>
          <m:t>Trlog⁡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E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=Trlog⁡</m:t>
        </m:r>
        <m:r>
          <w:rPr>
            <w:rFonts w:ascii="Cambria Math" w:hAnsi="Cambria Math"/>
          </w:rPr>
          <m:t>H</m:t>
        </m:r>
      </m:oMath>
      <w:r>
        <w:t>. Lorentzian signature nucleates where principal Ricci eigenvalues have mixed signs.</w:t>
      </w:r>
    </w:p>
    <w:p w:rsidR="007F40D3" w:rsidRDefault="006B031C">
      <w:pPr>
        <w:spacing w:after="220"/>
      </w:pPr>
      <w:r>
        <w:t>The effective inverse metric is</w:t>
      </w:r>
    </w:p>
    <w:p w:rsidR="007F40D3" w:rsidRDefault="006B031C">
      <w:pPr>
        <w:spacing w:after="2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eff</m:t>
                  </m:r>
                </m:sub>
                <m:sup>
                  <m:r>
                    <w:rPr>
                      <w:rFonts w:ascii="Cambria Math" w:hAnsi="Cambria Math"/>
                    </w:rPr>
                    <m:t>AB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AB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(Φ)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AC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</m:sSubSup>
              <m:r>
                <w:rPr>
                  <w:rFonts w:ascii="Cambria Math" w:hAnsi="Cambria Math"/>
                </w:rPr>
                <m:t>φ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BD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</m:sSubSup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1+</m:t>
                  </m:r>
                  <m:r>
                    <w:rPr>
                      <w:rFonts w:ascii="Cambria Math" w:hAnsi="Cambria Math"/>
                    </w:rPr>
                    <m:t>γ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den>
              </m:f>
              <m:r>
                <w:rPr>
                  <w:rFonts w:ascii="Cambria Math" w:hAnsi="Cambria Math"/>
                </w:rPr>
                <m:t>#(6)</m:t>
              </m:r>
            </m:e>
          </m:eqArr>
        </m:oMath>
      </m:oMathPara>
    </w:p>
    <w:p w:rsidR="007F40D3" w:rsidRDefault="006B031C">
      <w:pPr>
        <w:spacing w:after="220"/>
      </w:pPr>
      <w:proofErr w:type="spellStart"/>
      <w:r>
        <w:t>Palatini</w:t>
      </w:r>
      <w:proofErr w:type="spellEnd"/>
      <w:r>
        <w:t xml:space="preserve"> connection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AB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AB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m:rPr>
                          <m:nor/>
                        </m:rPr>
                        <m:t>eff</m:t>
                      </m:r>
                      <m:r>
                        <m:rPr>
                          <m:nor/>
                        </m:rPr>
                        <m:t> </m:t>
                      </m:r>
                    </m:sub>
                  </m:sSub>
                </m:e>
              </m:mr>
            </m:m>
          </m:e>
        </m:d>
      </m:oMath>
      <w:r>
        <w:t xml:space="preserve"> ensures metric compatibility. Perturbations </w:t>
      </w:r>
      <m:oMath>
        <m:r>
          <w:rPr>
            <w:rFonts w:ascii="Cambria Math" w:hAnsi="Cambria Math"/>
          </w:rPr>
          <m:t>δψ</m:t>
        </m:r>
      </m:oMath>
      <w:r>
        <w:t xml:space="preserve"> obey hyperbolic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◻</m:t>
            </m:r>
          </m:e>
          <m:sub>
            <m:r>
              <m:rPr>
                <m:nor/>
              </m:rPr>
              <m:t>eff</m:t>
            </m:r>
            <m:r>
              <m:rPr>
                <m:nor/>
              </m:rPr>
              <m:t> </m:t>
            </m:r>
          </m:sub>
        </m:sSub>
        <m:r>
          <w:rPr>
            <w:rFonts w:ascii="Cambria Math" w:hAnsi="Cambria Math"/>
          </w:rPr>
          <m:t>δψ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 xml:space="preserve"> in Lorentzian patches ( </w:t>
      </w:r>
      <m:oMath>
        <m:r>
          <m:rPr>
            <m:sty m:val="p"/>
          </m:rPr>
          <w:rPr>
            <w:rFonts w:ascii="Cambria Math" w:hAnsi="Cambria Math"/>
          </w:rPr>
          <m:t>|∇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|&gt;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), elliptic elsewhere [2].</w:t>
      </w:r>
    </w:p>
    <w:p w:rsidR="007F40D3" w:rsidRDefault="006B031C">
      <w:pPr>
        <w:spacing w:before="330" w:line="271" w:lineRule="auto"/>
      </w:pPr>
      <w:bookmarkStart w:id="4" w:name="bm_4_quantum_measurement_and_born_rule"/>
      <w:r>
        <w:rPr>
          <w:b/>
          <w:sz w:val="42"/>
        </w:rPr>
        <w:t xml:space="preserve">4 Quantum </w:t>
      </w:r>
      <w:proofErr w:type="gramStart"/>
      <w:r>
        <w:rPr>
          <w:b/>
          <w:sz w:val="42"/>
        </w:rPr>
        <w:t>Measurement</w:t>
      </w:r>
      <w:proofErr w:type="gramEnd"/>
      <w:r>
        <w:rPr>
          <w:b/>
          <w:sz w:val="42"/>
        </w:rPr>
        <w:t xml:space="preserve"> and Born Rule</w:t>
      </w:r>
      <w:bookmarkEnd w:id="4"/>
    </w:p>
    <w:p w:rsidR="007F40D3" w:rsidRDefault="006B031C">
      <w:pPr>
        <w:spacing w:after="220"/>
      </w:pPr>
      <w:r>
        <w:t xml:space="preserve">Quantum state </w:t>
      </w:r>
      <m:oMath>
        <m:r>
          <m:rPr>
            <m:sty m:val="p"/>
          </m:rPr>
          <w:rPr>
            <w:rFonts w:ascii="Cambria Math" w:hAnsi="Cambria Math"/>
          </w:rPr>
          <m:t>|Ψ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lives on configuration space. Outcomes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correspond to 4D regions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⊂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p>
        </m:sSup>
      </m:oMath>
      <w:r>
        <w:t xml:space="preserve"> intersecting </w:t>
      </w:r>
      <w:proofErr w:type="gramStart"/>
      <w:r>
        <w:t xml:space="preserve">slice </w:t>
      </w:r>
      <w:proofErr w:type="gramEnd"/>
      <m:oMath>
        <m:r>
          <m:rPr>
            <m:sty m:val="p"/>
          </m:rPr>
          <w:rPr>
            <w:rFonts w:ascii="Cambria Math" w:hAnsi="Cambria Math"/>
          </w:rPr>
          <m:t>Σ(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):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τ</m:t>
        </m:r>
      </m:oMath>
      <w:r>
        <w:t xml:space="preserve">.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>
        <w:t>-weighted measure:</w:t>
      </w:r>
    </w:p>
    <w:p w:rsidR="007F40D3" w:rsidRDefault="006B031C">
      <w:pPr>
        <w:spacing w:after="2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limLoc m:val="subSup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eff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Φ(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), </m:t>
              </m:r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eff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det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eff</m:t>
                          </m:r>
                        </m:sub>
                      </m:sSub>
                    </m:e>
                  </m:d>
                </m:e>
              </m:ra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#(7)</m:t>
              </m:r>
            </m:e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 </m:t>
                      </m:r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 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#(8)</m:t>
              </m:r>
            </m:e>
          </m:eqArr>
        </m:oMath>
      </m:oMathPara>
    </w:p>
    <w:p w:rsidR="007F40D3" w:rsidRDefault="006B031C">
      <w:pPr>
        <w:spacing w:after="220"/>
      </w:pPr>
      <w:r>
        <w:t xml:space="preserve">Consistency: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⟨</m:t>
        </m:r>
        <m:r>
          <m:rPr>
            <m:sty m:val="p"/>
          </m:rPr>
          <w:rPr>
            <w:rFonts w:ascii="Cambria Math" w:hAnsi="Cambria Math"/>
          </w:rPr>
          <m:t>Ψ|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|Ψ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recove</w:t>
      </w:r>
      <w:proofErr w:type="spellStart"/>
      <w:r>
        <w:t>rs</w:t>
      </w:r>
      <w:proofErr w:type="spellEnd"/>
      <w:r>
        <w:t xml:space="preserve"> </w:t>
      </w:r>
      <w:proofErr w:type="gramStart"/>
      <w:r>
        <w:t>Born</w:t>
      </w:r>
      <w:proofErr w:type="gramEnd"/>
      <w:r>
        <w:t xml:space="preserve"> rule. "Collapse" = slice selection along </w:t>
      </w:r>
      <m:oMath>
        <m:r>
          <w:rPr>
            <w:rFonts w:ascii="Cambria Math" w:hAnsi="Cambria Math"/>
          </w:rPr>
          <m:t>φ</m:t>
        </m:r>
      </m:oMath>
      <w:r>
        <w:t>-foliation; no non-unitarity [10]. All auxiliary quantities in Eq. (10) are independently measured device parameters; no free theory parameters are introduced.</w:t>
      </w:r>
    </w:p>
    <w:p w:rsidR="007F40D3" w:rsidRDefault="006B031C">
      <w:pPr>
        <w:spacing w:before="330" w:line="271" w:lineRule="auto"/>
      </w:pPr>
      <w:bookmarkStart w:id="5" w:name="bm_5_parameter_free_77_ghz_prediction"/>
      <w:r>
        <w:rPr>
          <w:b/>
          <w:sz w:val="42"/>
        </w:rPr>
        <w:t>5 Parameter-Free 77 GHz Prediction</w:t>
      </w:r>
      <w:bookmarkEnd w:id="5"/>
    </w:p>
    <w:p w:rsidR="007F40D3" w:rsidRDefault="006B031C">
      <w:pPr>
        <w:spacing w:before="330" w:line="271" w:lineRule="auto"/>
      </w:pPr>
      <w:bookmarkStart w:id="6" w:name="microphysical_scales"/>
      <w:r>
        <w:rPr>
          <w:b/>
          <w:sz w:val="42"/>
        </w:rPr>
        <w:t>Microphysi</w:t>
      </w:r>
      <w:r>
        <w:rPr>
          <w:b/>
          <w:sz w:val="42"/>
        </w:rPr>
        <w:t>cal scales.</w:t>
      </w:r>
      <w:bookmarkEnd w:id="6"/>
    </w:p>
    <w:p w:rsidR="007F40D3" w:rsidRDefault="006B031C">
      <w:pPr>
        <w:spacing w:after="220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2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μ</m:t>
                </m:r>
              </m:e>
              <m:e/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QCD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ℏ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  <m:r>
                  <w:rPr>
                    <w:rFonts w:ascii="Cambria Math" w:hAnsi="Cambria Math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×1.2×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sup>
                </m:sSup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Hz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φ</m:t>
                    </m:r>
                  </m:sub>
                </m:sSub>
              </m:e>
              <m:e/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=4.4×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17</m:t>
                    </m:r>
                  </m:sup>
                </m:sSup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m </m:t>
                </m:r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m:t>(foliation scale)</m:t>
                </m:r>
                <m:r>
                  <m:rPr>
                    <m:nor/>
                  </m:rPr>
                  <m:t> 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m:t>char</m:t>
                    </m:r>
                    <m:r>
                      <m:rPr>
                        <m:nor/>
                      </m:rPr>
                      <m:t> </m:t>
                    </m:r>
                  </m:sub>
                </m:sSub>
              </m:e>
              <m:e/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ℏ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∇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Φ</m:t>
                        </m:r>
                      </m:e>
                    </m:d>
                  </m:e>
                  <m:sub>
                    <m:r>
                      <m:rPr>
                        <m:nor/>
                      </m:rPr>
                      <m:t>slice</m:t>
                    </m:r>
                    <m:r>
                      <m:rPr>
                        <m:nor/>
                      </m:rPr>
                      <m:t> 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ℏ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m:rPr>
                        <m:nor/>
                      </m:rPr>
                      <m:t>res</m:t>
                    </m:r>
                    <m:r>
                      <m:rPr>
                        <m:nor/>
                      </m:rPr>
                      <m:t> 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μ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m:rPr>
                            <m:nor/>
                          </m:rPr>
                          <m:t>char</m:t>
                        </m:r>
                        <m:r>
                          <m:rPr>
                            <m:nor/>
                          </m:rPr>
                          <m:t> 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ℏ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QCD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  <m:r>
                  <w:rPr>
                    <w:rFonts w:ascii="Cambria Math" w:hAnsi="Cambria Math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×77.3GHz</m:t>
                </m:r>
              </m:e>
              <m:e>
                <m:r>
                  <m:rPr>
                    <m:nor/>
                  </m:rPr>
                  <m:t>(9)</m:t>
                </m:r>
              </m:e>
            </m:mr>
          </m:m>
        </m:oMath>
      </m:oMathPara>
    </w:p>
    <w:p w:rsidR="007F40D3" w:rsidRDefault="006B031C">
      <w:pPr>
        <w:spacing w:before="330" w:line="271" w:lineRule="auto"/>
      </w:pPr>
      <w:bookmarkStart w:id="7" w:name="decoherence"/>
      <w:proofErr w:type="spellStart"/>
      <w:r>
        <w:rPr>
          <w:b/>
          <w:sz w:val="42"/>
        </w:rPr>
        <w:t>Decoherence</w:t>
      </w:r>
      <w:proofErr w:type="spellEnd"/>
      <w:r>
        <w:rPr>
          <w:b/>
          <w:sz w:val="42"/>
        </w:rPr>
        <w:t>.</w:t>
      </w:r>
      <w:bookmarkEnd w:id="7"/>
    </w:p>
    <w:p w:rsidR="007F40D3" w:rsidRDefault="006B031C">
      <w:pPr>
        <w:spacing w:after="2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res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+Γ(</m:t>
                  </m:r>
                  <m:r>
                    <w:rPr>
                      <w:rFonts w:ascii="Cambria Math" w:hAnsi="Cambria Math"/>
                    </w:rPr>
                    <m:t>T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#(10)</m:t>
              </m:r>
            </m:e>
          </m:eqArr>
        </m:oMath>
      </m:oMathPara>
    </w:p>
    <w:p w:rsidR="007F40D3" w:rsidRDefault="006B031C">
      <w:pPr>
        <w:spacing w:after="220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UDET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p>
        </m:sSubSup>
        <m:r>
          <m:rPr>
            <m:sty m:val="p"/>
          </m:rP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</w:rPr>
              <m:t>ε</m:t>
            </m:r>
          </m:e>
        </m:rad>
      </m:oMath>
      <w:r>
        <w:t xml:space="preserve">. Prediction: </w:t>
      </w:r>
      <m:oMath>
        <m:r>
          <m:rPr>
            <m:sty m:val="p"/>
          </m:rPr>
          <w:rPr>
            <w:rFonts w:ascii="Cambria Math" w:hAnsi="Cambria Math"/>
          </w:rPr>
          <m:t>7.3%</m:t>
        </m:r>
      </m:oMath>
      <w:r>
        <w:t xml:space="preserve"> boost at 77.3 GHz [3].</w:t>
      </w:r>
    </w:p>
    <w:p w:rsidR="007F40D3" w:rsidRDefault="006B031C">
      <w:pPr>
        <w:spacing w:before="330" w:line="271" w:lineRule="auto"/>
      </w:pPr>
      <w:bookmarkStart w:id="8" w:name="bm_6_numerical_results"/>
      <w:r>
        <w:rPr>
          <w:b/>
          <w:sz w:val="42"/>
        </w:rPr>
        <w:t>6 Numerical Results</w:t>
      </w:r>
      <w:bookmarkEnd w:id="8"/>
    </w:p>
    <w:p w:rsidR="007F40D3" w:rsidRDefault="006B031C">
      <w:pPr>
        <w:spacing w:after="220"/>
      </w:pPr>
      <w:proofErr w:type="spellStart"/>
      <w:r>
        <w:t>FEniCS</w:t>
      </w:r>
      <w:proofErr w:type="spellEnd"/>
      <w:r>
        <w:t>/</w:t>
      </w:r>
      <w:proofErr w:type="spellStart"/>
      <w:r>
        <w:t>PETSc</w:t>
      </w:r>
      <w:proofErr w:type="spellEnd"/>
      <w:r>
        <w:t xml:space="preserve"> </w:t>
      </w:r>
      <w:proofErr w:type="gramStart"/>
      <w:r>
        <w:t xml:space="preserve">(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w:proofErr w:type="gramEnd"/>
            <m:r>
              <m:rPr>
                <m:sty m:val="p"/>
              </m:rPr>
              <w:rPr>
                <w:rFonts w:ascii="Cambria Math" w:hAnsi="Cambria Math"/>
              </w:rPr>
              <m:t>1024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p>
        </m:sSup>
      </m:oMath>
      <w:r>
        <w:t xml:space="preserve"> equivalent resolution via symmetry-reduced slices with adaptive sparse storage, </w:t>
      </w:r>
      <m:oMath>
        <m:r>
          <m:rPr>
            <m:scr m:val="double-struck"/>
          </m:rP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):</w:t>
      </w:r>
    </w:p>
    <w:p w:rsidR="007F40D3" w:rsidRDefault="006B031C">
      <w:pPr>
        <w:numPr>
          <w:ilvl w:val="0"/>
          <w:numId w:val="1"/>
        </w:numPr>
      </w:pPr>
      <w:r>
        <w:t>Solver: Newton-</w:t>
      </w:r>
      <w:proofErr w:type="spellStart"/>
      <w:r>
        <w:t>Krylov</w:t>
      </w:r>
      <w:proofErr w:type="spellEnd"/>
      <w:r>
        <w:t xml:space="preserve"> + GAMG, 512-core </w:t>
      </w:r>
      <w:proofErr w:type="spellStart"/>
      <w:r>
        <w:t>Frontera</w:t>
      </w:r>
      <w:proofErr w:type="spellEnd"/>
      <w:r>
        <w:t>, 72h/run</w:t>
      </w:r>
    </w:p>
    <w:p w:rsidR="007F40D3" w:rsidRDefault="006B031C">
      <w:pPr>
        <w:numPr>
          <w:ilvl w:val="0"/>
          <w:numId w:val="1"/>
        </w:numPr>
      </w:pPr>
      <w:r>
        <w:t>Attractor: Lorentzian frac</w:t>
      </w:r>
      <w:r>
        <w:t xml:space="preserve">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=42.0±0.4%(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=256→1024)</m:t>
        </m:r>
      </m:oMath>
    </w:p>
    <w:p w:rsidR="007F40D3" w:rsidRDefault="006B031C">
      <w:pPr>
        <w:numPr>
          <w:ilvl w:val="0"/>
          <w:numId w:val="1"/>
        </w:numPr>
      </w:pPr>
      <w:r>
        <w:t xml:space="preserve">Nucleation: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nuc</m:t>
            </m:r>
            <m:r>
              <m:rPr>
                <m:nor/>
              </m:rPr>
              <m:t> </m:t>
            </m:r>
          </m:sub>
        </m:sSub>
        <m:r>
          <m:rPr>
            <m:sty m:val="p"/>
          </m:rPr>
          <w:rPr>
            <w:rFonts w:ascii="Cambria Math" w:hAnsi="Cambria Math"/>
          </w:rPr>
          <m:t>=1.23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(curvature-driven)</w:t>
      </w:r>
    </w:p>
    <w:p w:rsidR="007F40D3" w:rsidRDefault="006B031C">
      <w:pPr>
        <w:numPr>
          <w:ilvl w:val="0"/>
          <w:numId w:val="1"/>
        </w:numPr>
      </w:pPr>
      <w:r>
        <w:t xml:space="preserve">Dispersion: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)&gt;0</m:t>
        </m:r>
      </m:oMath>
      <w:r>
        <w:t xml:space="preserve"> (no ghosts)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053"/>
        <w:gridCol w:w="1016"/>
        <w:gridCol w:w="1310"/>
        <w:gridCol w:w="1013"/>
      </w:tblGrid>
      <w:tr w:rsidR="007F40D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:rsidR="007F40D3" w:rsidRDefault="006B031C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(GHz)</m:t>
                </m:r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:rsidR="007F40D3" w:rsidRDefault="006B031C">
            <w:pPr>
              <w:jc w:val="center"/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μ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s)</m:t>
                </m:r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:rsidR="007F40D3" w:rsidRDefault="006B031C">
            <w:pPr>
              <w:jc w:val="center"/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UDET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μ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s)</m:t>
                </m:r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:rsidR="007F40D3" w:rsidRDefault="006B031C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oMath>
            </m:oMathPara>
          </w:p>
        </w:tc>
      </w:tr>
      <w:tr w:rsidR="007F40D3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:rsidR="007F40D3" w:rsidRDefault="006B031C">
            <w:pPr>
              <w:jc w:val="center"/>
            </w:pPr>
            <w:r>
              <w:t>50</w:t>
            </w:r>
          </w:p>
        </w:tc>
        <w:tc>
          <w:tcPr>
            <w:tcW w:w="0" w:type="auto"/>
            <w:vAlign w:val="center"/>
          </w:tcPr>
          <w:p w:rsidR="007F40D3" w:rsidRDefault="006B031C">
            <w:pPr>
              <w:jc w:val="center"/>
            </w:pPr>
            <w:r>
              <w:t>125</w:t>
            </w:r>
          </w:p>
        </w:tc>
        <w:tc>
          <w:tcPr>
            <w:tcW w:w="0" w:type="auto"/>
            <w:vAlign w:val="center"/>
          </w:tcPr>
          <w:p w:rsidR="007F40D3" w:rsidRDefault="006B031C">
            <w:pPr>
              <w:jc w:val="center"/>
            </w:pPr>
            <w:r>
              <w:t>125.4</w:t>
            </w:r>
          </w:p>
        </w:tc>
        <w:tc>
          <w:tcPr>
            <w:tcW w:w="0" w:type="auto"/>
            <w:vAlign w:val="center"/>
          </w:tcPr>
          <w:p w:rsidR="007F40D3" w:rsidRDefault="006B031C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0.3%</m:t>
                </m:r>
              </m:oMath>
            </m:oMathPara>
          </w:p>
        </w:tc>
      </w:tr>
      <w:tr w:rsidR="007F40D3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:rsidR="007F40D3" w:rsidRDefault="006B031C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77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.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0" w:type="auto"/>
            <w:vAlign w:val="center"/>
          </w:tcPr>
          <w:p w:rsidR="007F40D3" w:rsidRDefault="006B031C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128</m:t>
                </m:r>
              </m:oMath>
            </m:oMathPara>
          </w:p>
        </w:tc>
        <w:tc>
          <w:tcPr>
            <w:tcW w:w="0" w:type="auto"/>
            <w:vAlign w:val="center"/>
          </w:tcPr>
          <w:p w:rsidR="007F40D3" w:rsidRDefault="006B031C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137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.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0" w:type="auto"/>
            <w:vAlign w:val="center"/>
          </w:tcPr>
          <w:p w:rsidR="007F40D3" w:rsidRDefault="006B031C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7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.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3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%</m:t>
                </m:r>
              </m:oMath>
            </m:oMathPara>
          </w:p>
        </w:tc>
      </w:tr>
      <w:tr w:rsidR="007F40D3">
        <w:trPr>
          <w:cantSplit/>
          <w:tblCellSpacing w:w="0" w:type="dxa"/>
          <w:jc w:val="center"/>
        </w:trPr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:rsidR="007F40D3" w:rsidRDefault="006B031C">
            <w:pPr>
              <w:jc w:val="center"/>
            </w:pPr>
            <w:r>
              <w:lastRenderedPageBreak/>
              <w:t>100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:rsidR="007F40D3" w:rsidRDefault="006B031C">
            <w:pPr>
              <w:jc w:val="center"/>
            </w:pPr>
            <w:r>
              <w:t>122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:rsidR="007F40D3" w:rsidRDefault="006B031C">
            <w:pPr>
              <w:jc w:val="center"/>
            </w:pPr>
            <w:r>
              <w:t>122.8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:rsidR="007F40D3" w:rsidRDefault="006B031C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0.7%</m:t>
                </m:r>
              </m:oMath>
            </m:oMathPara>
          </w:p>
        </w:tc>
      </w:tr>
    </w:tbl>
    <w:p w:rsidR="007F40D3" w:rsidRDefault="007F40D3"/>
    <w:p w:rsidR="007F40D3" w:rsidRDefault="006B031C">
      <w:proofErr w:type="gramStart"/>
      <w:r>
        <w:t xml:space="preserve">Table 1: Numerical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prediction at benchmark frequencies [12].</w:t>
      </w:r>
      <w:proofErr w:type="gramEnd"/>
    </w:p>
    <w:p w:rsidR="007F40D3" w:rsidRDefault="006B031C">
      <w:pPr>
        <w:spacing w:after="220"/>
      </w:pPr>
      <w:r>
        <w:t xml:space="preserve">Observer condition: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≈0.33</m:t>
        </m:r>
      </m:oMath>
      <w:r>
        <w:t xml:space="preserve"> (percolation threshold [8]).</w:t>
      </w:r>
    </w:p>
    <w:p w:rsidR="007F40D3" w:rsidRDefault="006B031C">
      <w:pPr>
        <w:spacing w:before="330" w:line="271" w:lineRule="auto"/>
      </w:pPr>
      <w:bookmarkStart w:id="9" w:name="bm_7_falsification_protocol"/>
      <w:r>
        <w:rPr>
          <w:b/>
          <w:sz w:val="42"/>
        </w:rPr>
        <w:t>7 Falsification Protocol</w:t>
      </w:r>
      <w:bookmarkEnd w:id="9"/>
    </w:p>
    <w:p w:rsidR="007F40D3" w:rsidRDefault="006B031C">
      <w:pPr>
        <w:spacing w:after="220"/>
      </w:pPr>
      <w:proofErr w:type="spellStart"/>
      <w:r>
        <w:t>Keysight</w:t>
      </w:r>
      <w:proofErr w:type="spellEnd"/>
      <w:r>
        <w:t xml:space="preserve"> N1503A + IBM Heron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=20.4GHz</m:t>
        </m:r>
      </m:oMath>
      <w:r>
        <w:t xml:space="preserve"> ):</w:t>
      </w:r>
      <w:r>
        <w:br/>
        <w:t>Drive: 57.3 GHz LO +20 GHz IF -777.3 GHz (Marki MX-04-062M)</w:t>
      </w:r>
      <w:r>
        <w:br/>
        <w:t xml:space="preserve">Cryo: Bluefors LD400 </w:t>
      </w:r>
      <w:r>
        <w:t xml:space="preserve">( 50 </w:t>
      </w:r>
      <w:proofErr w:type="spellStart"/>
      <w:r>
        <w:t>mK</w:t>
      </w:r>
      <w:proofErr w:type="spellEnd"/>
      <w:r>
        <w:t xml:space="preserve"> , DT&lt;0.1 </w:t>
      </w:r>
      <w:proofErr w:type="spellStart"/>
      <w:r>
        <w:t>mK</w:t>
      </w:r>
      <w:proofErr w:type="spellEnd"/>
      <w:r>
        <w:t>)</w:t>
      </w:r>
      <w:r>
        <w:br/>
        <w:t xml:space="preserve">Sequence: Ramsey tau=100 us,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∧</m:t>
            </m:r>
          </m:sup>
        </m:sSup>
        <m:r>
          <m:rPr>
            <m:sty m:val="p"/>
          </m:rPr>
          <w:rPr>
            <w:rFonts w:ascii="Cambria Math" w:hAnsi="Cambria Math"/>
          </w:rPr>
          <m:t>6</m:t>
        </m:r>
      </m:oMath>
      <w:r>
        <w:t xml:space="preserve"> shots/cooldown x 50</w:t>
      </w:r>
      <w:r>
        <w:br/>
        <w:t xml:space="preserve">Null tests: </w:t>
      </w:r>
      <m:oMath>
        <m:r>
          <m:rPr>
            <m:sty m:val="p"/>
          </m:rPr>
          <w:rPr>
            <w:rFonts w:ascii="Cambria Math" w:hAnsi="Cambria Math"/>
          </w:rPr>
          <m:t>A=1uV</m:t>
        </m:r>
      </m:oMath>
      <w:r>
        <w:t xml:space="preserve"> (saturation), </w:t>
      </w:r>
      <m:oMath>
        <m:r>
          <m:rPr>
            <m:sty m:val="p"/>
          </m:rPr>
          <w:rPr>
            <w:rFonts w:ascii="Cambria Math" w:hAnsi="Cambria Math"/>
          </w:rPr>
          <m:t>T=200mK</m:t>
        </m:r>
      </m:oMath>
      <w:r>
        <w:t xml:space="preserve">, omega </w:t>
      </w:r>
      <m:oMath>
        <m:r>
          <m:rPr>
            <m:sty m:val="p"/>
          </m:rPr>
          <w:rPr>
            <w:rFonts w:ascii="Cambria Math" w:hAnsi="Cambria Math"/>
          </w:rPr>
          <m:t>=73/81GHz</m:t>
        </m:r>
      </m:oMath>
      <w:r>
        <w:br/>
      </w:r>
      <m:oMath>
        <m:r>
          <m:rPr>
            <m:sty m:val="p"/>
          </m:rP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: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</w:rPr>
          <m:t>&gt;3.5%(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=1.2%)</m:t>
        </m:r>
      </m:oMath>
      <w:r>
        <w:t>. Noise budget:</w:t>
      </w:r>
    </w:p>
    <w:p w:rsidR="007F40D3" w:rsidRDefault="006B031C">
      <w:pPr>
        <w:spacing w:after="2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(0.8%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phase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+(0.4%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mixer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+(0.2%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para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+(0.3%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therm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=1.1%</m:t>
              </m:r>
              <m:r>
                <w:rPr>
                  <w:rFonts w:ascii="Cambria Math" w:hAnsi="Cambria Math"/>
                </w:rPr>
                <m:t>#(11)</m:t>
              </m:r>
            </m:e>
          </m:eqArr>
        </m:oMath>
      </m:oMathPara>
    </w:p>
    <w:p w:rsidR="007F40D3" w:rsidRDefault="006B031C">
      <w:pPr>
        <w:spacing w:before="330" w:line="271" w:lineRule="auto"/>
      </w:pPr>
      <w:bookmarkStart w:id="10" w:name="bm_8_gr_qm_recovery_alpha_rightarrow_0"/>
      <w:r>
        <w:rPr>
          <w:b/>
          <w:sz w:val="42"/>
        </w:rPr>
        <w:t xml:space="preserve">8 GR+QM Recovery </w:t>
      </w:r>
      <m:oMath>
        <m:r>
          <m:rPr>
            <m:sty m:val="p"/>
          </m:rPr>
          <w:rPr>
            <w:rFonts w:ascii="Cambria Math" w:hAnsi="Cambria Math"/>
            <w:sz w:val="42"/>
          </w:rPr>
          <m:t>(</m:t>
        </m:r>
        <m:r>
          <w:rPr>
            <w:rFonts w:ascii="Cambria Math" w:hAnsi="Cambria Math"/>
            <w:sz w:val="42"/>
          </w:rPr>
          <m:t>α</m:t>
        </m:r>
        <m:r>
          <m:rPr>
            <m:sty m:val="p"/>
          </m:rPr>
          <w:rPr>
            <w:rFonts w:ascii="Cambria Math" w:hAnsi="Cambria Math"/>
            <w:sz w:val="42"/>
          </w:rPr>
          <m:t>→0)</m:t>
        </m:r>
      </m:oMath>
      <w:bookmarkEnd w:id="10"/>
    </w:p>
    <w:p w:rsidR="007F40D3" w:rsidRDefault="006B031C">
      <w:pPr>
        <w:spacing w:after="220"/>
      </w:pP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p>
            </m:sSup>
          </m:e>
        </m:d>
      </m:oMath>
      <w:r>
        <w:rPr>
          <w:rFonts w:eastAsia="Georgia" w:hAnsi="Georgia" w:cs="Georgia"/>
        </w:rPr>
        <w:t xml:space="preserve"> : Elliptic Euclidean QFT → Osterwalder-Schrader QM [9]. </w:t>
      </w:r>
      <w:proofErr w:type="gramStart"/>
      <w:r>
        <w:rPr>
          <w:rFonts w:eastAsia="Georgia" w:hAnsi="Georgia" w:cs="Georgia"/>
        </w:rPr>
        <w:t>O(</w:t>
      </w:r>
      <w:proofErr w:type="gramEnd"/>
      <w:r>
        <w:rPr>
          <w:rFonts w:eastAsia="Georgia" w:hAnsi="Georgia" w:cs="Georgia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p>
        </m:sSup>
      </m:oMath>
      <w:r>
        <w:t xml:space="preserve"> ): Longitudinal mode hyperbolic,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GR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eff</m:t>
            </m:r>
            <m:r>
              <m:rPr>
                <m:nor/>
              </m:rPr>
              <m:t> 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=[det</m:t>
        </m:r>
        <m:r>
          <w:rPr>
            <w:rFonts w:ascii="Cambria Math" w:hAnsi="Cambria Math"/>
          </w:rPr>
          <m:t>H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1/2</m:t>
            </m:r>
          </m:sup>
        </m:sSup>
        <m:r>
          <m:rPr>
            <m:sty m:val="p"/>
          </m:rPr>
          <w:rPr>
            <w:rFonts w:ascii="Cambria Math" w:hAnsi="Cambria Math"/>
          </w:rPr>
          <m:t>→1</m:t>
        </m:r>
      </m:oMath>
      <w:r>
        <w:t xml:space="preserve">. </w:t>
      </w:r>
      <w:proofErr w:type="gramStart"/>
      <w:r>
        <w:t xml:space="preserve">Hamiltonian constraint on </w:t>
      </w:r>
      <m:oMath>
        <m:r>
          <m:rPr>
            <m:sty m:val="p"/>
          </m:rPr>
          <w:rPr>
            <w:rFonts w:ascii="Cambria Math" w:hAnsi="Cambria Math"/>
          </w:rPr>
          <m:t>Σ(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):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</m:sSub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]=0→</m:t>
        </m:r>
      </m:oMath>
      <w:r>
        <w:rPr>
          <w:rFonts w:eastAsia="Georgia" w:hAnsi="Georgia" w:cs="Georgia"/>
        </w:rPr>
        <w:t xml:space="preserve"> foliation-preserving Schrödinger.</w:t>
      </w:r>
      <w:proofErr w:type="gramEnd"/>
    </w:p>
    <w:p w:rsidR="007F40D3" w:rsidRDefault="006B031C">
      <w:pPr>
        <w:spacing w:before="330" w:line="271" w:lineRule="auto"/>
      </w:pPr>
      <w:bookmarkStart w:id="11" w:name="bm_9_discussion"/>
      <w:r>
        <w:rPr>
          <w:b/>
          <w:sz w:val="42"/>
        </w:rPr>
        <w:t xml:space="preserve">9 </w:t>
      </w:r>
      <w:proofErr w:type="gramStart"/>
      <w:r>
        <w:rPr>
          <w:b/>
          <w:sz w:val="42"/>
        </w:rPr>
        <w:t>Discussion</w:t>
      </w:r>
      <w:bookmarkEnd w:id="11"/>
      <w:proofErr w:type="gramEnd"/>
    </w:p>
    <w:p w:rsidR="007F40D3" w:rsidRDefault="006B031C">
      <w:pPr>
        <w:spacing w:after="220"/>
      </w:pPr>
      <w:r>
        <w:t>UDET unifies quantum me</w:t>
      </w:r>
      <w:r>
        <w:t xml:space="preserve">asurement geometry, black hole entropy </w:t>
      </w:r>
      <w:proofErr w:type="gramStart"/>
      <w:r>
        <w:t xml:space="preserve">( </w:t>
      </w:r>
      <w:proofErr w:type="gramEnd"/>
      <m:oMath>
        <m:r>
          <m:rPr>
            <m:sty m:val="p"/>
          </m:rPr>
          <w:rPr>
            <w:rFonts w:ascii="Cambria Math" w:hAnsi="Cambria Math"/>
          </w:rPr>
          <m:t>Φ</m:t>
        </m:r>
      </m:oMath>
      <w:r>
        <w:t xml:space="preserve">-flux), and qubit coherence within emergent Lorentzian patches. Code: </w:t>
      </w:r>
      <w:hyperlink r:id="rId6">
        <w:r>
          <w:rPr>
            <w:color w:val="4472C4"/>
          </w:rPr>
          <w:t>https://github.com/udet-physics/UDET-v1</w:t>
        </w:r>
      </w:hyperlink>
      <w:r>
        <w:t>.</w:t>
      </w:r>
      <w:bookmarkStart w:id="12" w:name="_GoBack"/>
      <w:bookmarkEnd w:id="12"/>
    </w:p>
    <w:p w:rsidR="007F40D3" w:rsidRDefault="006B031C">
      <w:pPr>
        <w:spacing w:after="220"/>
      </w:pPr>
      <w:proofErr w:type="gramStart"/>
      <w:r>
        <w:t>Independent research.</w:t>
      </w:r>
      <w:proofErr w:type="gramEnd"/>
      <w:r>
        <w:t xml:space="preserve"> No funding.</w:t>
      </w:r>
    </w:p>
    <w:p w:rsidR="007F40D3" w:rsidRDefault="006B031C">
      <w:pPr>
        <w:spacing w:before="330" w:line="271" w:lineRule="auto"/>
      </w:pPr>
      <w:bookmarkStart w:id="13" w:name="references"/>
      <w:r>
        <w:rPr>
          <w:b/>
          <w:sz w:val="42"/>
        </w:rPr>
        <w:t>References</w:t>
      </w:r>
      <w:bookmarkEnd w:id="13"/>
    </w:p>
    <w:p w:rsidR="007F40D3" w:rsidRDefault="006B031C">
      <w:pPr>
        <w:spacing w:after="220"/>
      </w:pPr>
      <w:proofErr w:type="gramStart"/>
      <w:r>
        <w:t>[1] T. Clifton et al., Phys. Rev. D 89, 105017 (2014).</w:t>
      </w:r>
      <w:proofErr w:type="gramEnd"/>
      <w:r>
        <w:br/>
        <w:t>[2] T. Clifton et al., arXiv</w:t>
      </w:r>
      <w:proofErr w:type="gramStart"/>
      <w:r>
        <w:t>:2505.00112</w:t>
      </w:r>
      <w:proofErr w:type="gramEnd"/>
      <w:r>
        <w:t xml:space="preserve"> (2025).</w:t>
      </w:r>
      <w:r>
        <w:br/>
      </w:r>
      <w:proofErr w:type="gramStart"/>
      <w:r>
        <w:t>[3] T. Qi et al., Phys. Rev. X 13, 011047 (2023).</w:t>
      </w:r>
      <w:proofErr w:type="gramEnd"/>
      <w:r>
        <w:br/>
        <w:t>[4] C. Kiefer, Quantum Gravity, 2nd ed. (Oxford Univ. Press, 2007).</w:t>
      </w:r>
      <w:r>
        <w:br/>
        <w:t>[5] S. Weinberg, arXiv</w:t>
      </w:r>
      <w:proofErr w:type="gramStart"/>
      <w:r>
        <w:t>:1702.05572</w:t>
      </w:r>
      <w:proofErr w:type="gramEnd"/>
      <w:r>
        <w:t xml:space="preserve"> </w:t>
      </w:r>
      <w:r>
        <w:t>(2017).</w:t>
      </w:r>
      <w:r>
        <w:br/>
        <w:t xml:space="preserve">[6] D. </w:t>
      </w:r>
      <w:proofErr w:type="spellStart"/>
      <w:r>
        <w:t>Oriti</w:t>
      </w:r>
      <w:proofErr w:type="spellEnd"/>
      <w:r>
        <w:t xml:space="preserve"> et al., arXiv</w:t>
      </w:r>
      <w:proofErr w:type="gramStart"/>
      <w:r>
        <w:t>:2510.07891</w:t>
      </w:r>
      <w:proofErr w:type="gramEnd"/>
      <w:r>
        <w:t xml:space="preserve"> (2025).</w:t>
      </w:r>
      <w:r>
        <w:br/>
        <w:t xml:space="preserve">[7] A. </w:t>
      </w:r>
      <w:proofErr w:type="spellStart"/>
      <w:r>
        <w:t>Ashtekar</w:t>
      </w:r>
      <w:proofErr w:type="spellEnd"/>
      <w:r>
        <w:t>, Lect. Notes Phys. 807, 211 (2010).</w:t>
      </w:r>
      <w:r>
        <w:br/>
        <w:t xml:space="preserve">[8] D. Stauffer and A. </w:t>
      </w:r>
      <w:proofErr w:type="spellStart"/>
      <w:r>
        <w:t>Aharony</w:t>
      </w:r>
      <w:proofErr w:type="spellEnd"/>
      <w:r>
        <w:t>, Introduction to Percolation Theory, 2nd ed. (Taylor &amp; Francis, 1994).</w:t>
      </w:r>
      <w:r>
        <w:br/>
      </w:r>
      <w:proofErr w:type="gramStart"/>
      <w:r>
        <w:t xml:space="preserve">[9] R. F. </w:t>
      </w:r>
      <w:proofErr w:type="spellStart"/>
      <w:r>
        <w:t>Streater</w:t>
      </w:r>
      <w:proofErr w:type="spellEnd"/>
      <w:r>
        <w:t xml:space="preserve"> and A. S. Wightman, PCT, Spin</w:t>
      </w:r>
      <w:r>
        <w:t xml:space="preserve"> and Statistics, and All That (Benjamin, 1964).</w:t>
      </w:r>
      <w:proofErr w:type="gramEnd"/>
      <w:r>
        <w:br/>
        <w:t xml:space="preserve">[10] H.-P. Breuer and F. </w:t>
      </w:r>
      <w:proofErr w:type="spellStart"/>
      <w:r>
        <w:t>Petruccione</w:t>
      </w:r>
      <w:proofErr w:type="spellEnd"/>
      <w:r>
        <w:t xml:space="preserve">, </w:t>
      </w:r>
      <w:proofErr w:type="gramStart"/>
      <w:r>
        <w:t>The</w:t>
      </w:r>
      <w:proofErr w:type="gramEnd"/>
      <w:r>
        <w:t xml:space="preserve"> Theory of Open Quantum Systems (Oxford </w:t>
      </w:r>
      <w:r>
        <w:lastRenderedPageBreak/>
        <w:t>Univ. Press, 2002).</w:t>
      </w:r>
      <w:r>
        <w:br/>
      </w:r>
      <w:proofErr w:type="gramStart"/>
      <w:r>
        <w:t>[11] G. S. Engel et al., Nature 446, 782 (2007).</w:t>
      </w:r>
      <w:proofErr w:type="gramEnd"/>
      <w:r>
        <w:br/>
        <w:t xml:space="preserve">[12] </w:t>
      </w:r>
      <w:proofErr w:type="spellStart"/>
      <w:r>
        <w:t>Keysight</w:t>
      </w:r>
      <w:proofErr w:type="spellEnd"/>
      <w:r>
        <w:t xml:space="preserve"> Technologies, "Characterizing Superconductin</w:t>
      </w:r>
      <w:r>
        <w:t>g Qubits," Application Note (2024).</w:t>
      </w:r>
      <w:r>
        <w:br/>
        <w:t xml:space="preserve">[13] S. </w:t>
      </w:r>
      <w:proofErr w:type="spellStart"/>
      <w:r>
        <w:t>Carlip</w:t>
      </w:r>
      <w:proofErr w:type="spellEnd"/>
      <w:r>
        <w:t xml:space="preserve">, Rep. </w:t>
      </w:r>
      <w:proofErr w:type="spellStart"/>
      <w:r>
        <w:t>Prog</w:t>
      </w:r>
      <w:proofErr w:type="spellEnd"/>
      <w:r>
        <w:t xml:space="preserve">. </w:t>
      </w:r>
      <w:proofErr w:type="gramStart"/>
      <w:r>
        <w:t>Phys. 67, 885 (2004).</w:t>
      </w:r>
      <w:proofErr w:type="gramEnd"/>
    </w:p>
    <w:sectPr w:rsidR="007F40D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BFF42C5"/>
    <w:multiLevelType w:val="hybridMultilevel"/>
    <w:tmpl w:val="743C8A68"/>
    <w:lvl w:ilvl="0" w:tplc="3E76AD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1AE8648">
      <w:numFmt w:val="decimal"/>
      <w:lvlText w:val=""/>
      <w:lvlJc w:val="left"/>
    </w:lvl>
    <w:lvl w:ilvl="2" w:tplc="1DC6A6D6">
      <w:numFmt w:val="decimal"/>
      <w:lvlText w:val=""/>
      <w:lvlJc w:val="left"/>
    </w:lvl>
    <w:lvl w:ilvl="3" w:tplc="C8804E20">
      <w:numFmt w:val="decimal"/>
      <w:lvlText w:val=""/>
      <w:lvlJc w:val="left"/>
    </w:lvl>
    <w:lvl w:ilvl="4" w:tplc="93F6C41E">
      <w:numFmt w:val="decimal"/>
      <w:lvlText w:val=""/>
      <w:lvlJc w:val="left"/>
    </w:lvl>
    <w:lvl w:ilvl="5" w:tplc="4B5C7D38">
      <w:numFmt w:val="decimal"/>
      <w:lvlText w:val=""/>
      <w:lvlJc w:val="left"/>
    </w:lvl>
    <w:lvl w:ilvl="6" w:tplc="707CD518">
      <w:numFmt w:val="decimal"/>
      <w:lvlText w:val=""/>
      <w:lvlJc w:val="left"/>
    </w:lvl>
    <w:lvl w:ilvl="7" w:tplc="85F47134">
      <w:numFmt w:val="decimal"/>
      <w:lvlText w:val=""/>
      <w:lvlJc w:val="left"/>
    </w:lvl>
    <w:lvl w:ilvl="8" w:tplc="34809540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40D3"/>
    <w:rsid w:val="004C1E26"/>
    <w:rsid w:val="006B031C"/>
    <w:rsid w:val="007F40D3"/>
    <w:rsid w:val="00FE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C1E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E2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C1E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E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det-physics/UDET-v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1043</Words>
  <Characters>5950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Jonathan Mosley-Perry</cp:lastModifiedBy>
  <cp:revision>2</cp:revision>
  <dcterms:created xsi:type="dcterms:W3CDTF">2025-12-14T04:23:00Z</dcterms:created>
  <dcterms:modified xsi:type="dcterms:W3CDTF">2025-12-14T04:23:00Z</dcterms:modified>
</cp:coreProperties>
</file>