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5B97" w:rsidRDefault="001F644A">
      <w:pPr>
        <w:jc w:val="center"/>
      </w:pPr>
      <w:r>
        <w:rPr>
          <w:b/>
          <w:sz w:val="32"/>
        </w:rPr>
        <w:t>COMPLY GLOBALLY</w:t>
      </w:r>
    </w:p>
    <w:p w:rsidR="00A85B97" w:rsidRDefault="001F644A">
      <w:pPr>
        <w:jc w:val="center"/>
      </w:pPr>
      <w:r>
        <w:rPr>
          <w:i/>
        </w:rPr>
        <w:t>A Connect Ventures Initiative</w:t>
      </w:r>
    </w:p>
    <w:p w:rsidR="00A85B97" w:rsidRDefault="001F644A">
      <w:pPr>
        <w:jc w:val="center"/>
      </w:pPr>
      <w:r>
        <w:rPr>
          <w:b/>
          <w:sz w:val="40"/>
        </w:rPr>
        <w:t>ENTRY ITALY</w:t>
      </w:r>
    </w:p>
    <w:p w:rsidR="00A85B97" w:rsidRDefault="001F644A">
      <w:pPr>
        <w:jc w:val="center"/>
      </w:pPr>
      <w:r>
        <w:rPr>
          <w:sz w:val="24"/>
        </w:rPr>
        <w:t>Comprehensive Country Guide for</w:t>
      </w:r>
      <w:r>
        <w:rPr>
          <w:sz w:val="24"/>
        </w:rPr>
        <w:br/>
        <w:t>Indian Entrepreneurs, Investors &amp; Expansion-Stage Companies</w:t>
      </w:r>
    </w:p>
    <w:p w:rsidR="00A85B97" w:rsidRDefault="001F644A">
      <w:pPr>
        <w:jc w:val="center"/>
      </w:pPr>
      <w:r>
        <w:rPr>
          <w:b/>
        </w:rPr>
        <w:t>Compliance | Taxation | Market Entry | Operations</w:t>
      </w:r>
      <w:r>
        <w:rPr>
          <w:b/>
        </w:rPr>
        <w:br/>
        <w:t>2026 Edition</w:t>
      </w:r>
    </w:p>
    <w:p w:rsidR="00A85B97" w:rsidRDefault="001F644A">
      <w:pPr>
        <w:jc w:val="center"/>
      </w:pPr>
      <w:r>
        <w:t xml:space="preserve">Contact: </w:t>
      </w:r>
      <w:hyperlink r:id="rId7" w:history="1">
        <w:r w:rsidR="00A7359A" w:rsidRPr="004361BE">
          <w:rPr>
            <w:rStyle w:val="Hyperlink"/>
          </w:rPr>
          <w:t>anil.gupta@TheConnectVentures.com</w:t>
        </w:r>
      </w:hyperlink>
      <w:r w:rsidR="00A7359A">
        <w:t xml:space="preserve"> </w:t>
      </w:r>
      <w:r>
        <w:br/>
        <w:t>Phone: +91 99999 81613 | +1 302 214 1717</w:t>
      </w:r>
    </w:p>
    <w:p w:rsidR="00A85B97" w:rsidRDefault="001F644A">
      <w:r>
        <w:t>Disclaimer: This guide is for informational purposes only and does not constitute legal or tax advice. Users should verify all information independently.</w:t>
      </w:r>
    </w:p>
    <w:p w:rsidR="00A85B97" w:rsidRDefault="001F644A">
      <w:r>
        <w:br w:type="page"/>
      </w:r>
    </w:p>
    <w:p w:rsidR="00A85B97" w:rsidRDefault="001F644A">
      <w:pPr>
        <w:pStyle w:val="Heading1"/>
      </w:pPr>
      <w:r>
        <w:lastRenderedPageBreak/>
        <w:t>Table of Contents</w:t>
      </w:r>
    </w:p>
    <w:p w:rsidR="00A85B97" w:rsidRDefault="001F644A">
      <w:pPr>
        <w:spacing w:after="60"/>
        <w:ind w:left="360"/>
      </w:pPr>
      <w:r>
        <w:t>• 1. Executive Overview</w:t>
      </w:r>
    </w:p>
    <w:p w:rsidR="00A85B97" w:rsidRDefault="001F644A">
      <w:pPr>
        <w:spacing w:after="60"/>
        <w:ind w:left="360"/>
      </w:pPr>
      <w:r>
        <w:t>• 2. Country Sna</w:t>
      </w:r>
      <w:r>
        <w:t>pshot</w:t>
      </w:r>
    </w:p>
    <w:p w:rsidR="00A85B97" w:rsidRDefault="001F644A">
      <w:pPr>
        <w:spacing w:after="60"/>
        <w:ind w:left="360"/>
      </w:pPr>
      <w:r>
        <w:t>• 3. Investment Climate &amp; Business Environment</w:t>
      </w:r>
    </w:p>
    <w:p w:rsidR="00A85B97" w:rsidRDefault="001F644A">
      <w:pPr>
        <w:spacing w:after="60"/>
        <w:ind w:left="360"/>
      </w:pPr>
      <w:r>
        <w:t>• 4. Market Entry Strategy</w:t>
      </w:r>
    </w:p>
    <w:p w:rsidR="00A85B97" w:rsidRDefault="001F644A">
      <w:pPr>
        <w:spacing w:after="60"/>
        <w:ind w:left="360"/>
      </w:pPr>
      <w:r>
        <w:t>• 5. Legal and Regulatory Framework</w:t>
      </w:r>
    </w:p>
    <w:p w:rsidR="00A85B97" w:rsidRDefault="001F644A">
      <w:pPr>
        <w:spacing w:after="60"/>
        <w:ind w:left="360"/>
      </w:pPr>
      <w:r>
        <w:t>• 6. Business Structures for Foreign Investors</w:t>
      </w:r>
    </w:p>
    <w:p w:rsidR="00A85B97" w:rsidRDefault="001F644A">
      <w:pPr>
        <w:spacing w:after="60"/>
        <w:ind w:left="360"/>
      </w:pPr>
      <w:r>
        <w:t>• 7. Foreign Investment Rules and Exchange Control</w:t>
      </w:r>
    </w:p>
    <w:p w:rsidR="00A85B97" w:rsidRDefault="001F644A">
      <w:pPr>
        <w:spacing w:after="60"/>
        <w:ind w:left="360"/>
      </w:pPr>
      <w:r>
        <w:t>• 8. Step-by-Step Incorporation &amp; Registra</w:t>
      </w:r>
      <w:r>
        <w:t>tion Process</w:t>
      </w:r>
    </w:p>
    <w:p w:rsidR="00A85B97" w:rsidRDefault="001F644A">
      <w:pPr>
        <w:spacing w:after="60"/>
        <w:ind w:left="360"/>
      </w:pPr>
      <w:r>
        <w:t>• 9. Licenses, Approvals, and Sector-Specific Requirements</w:t>
      </w:r>
    </w:p>
    <w:p w:rsidR="00A85B97" w:rsidRDefault="001F644A">
      <w:pPr>
        <w:spacing w:after="60"/>
        <w:ind w:left="360"/>
      </w:pPr>
      <w:r>
        <w:t>• 10. Taxation and Incentives</w:t>
      </w:r>
    </w:p>
    <w:p w:rsidR="00A85B97" w:rsidRDefault="001F644A">
      <w:pPr>
        <w:spacing w:after="60"/>
        <w:ind w:left="360"/>
      </w:pPr>
      <w:r>
        <w:t>• 11. Banking, Finance, and Repatriation</w:t>
      </w:r>
    </w:p>
    <w:p w:rsidR="00A85B97" w:rsidRDefault="001F644A">
      <w:pPr>
        <w:spacing w:after="60"/>
        <w:ind w:left="360"/>
      </w:pPr>
      <w:r>
        <w:t>• 12. Employment, Immigration, and Payroll</w:t>
      </w:r>
    </w:p>
    <w:p w:rsidR="00A85B97" w:rsidRDefault="001F644A">
      <w:pPr>
        <w:spacing w:after="60"/>
        <w:ind w:left="360"/>
      </w:pPr>
      <w:r>
        <w:t>• 13. Intellectual Property, Data, and Technology</w:t>
      </w:r>
    </w:p>
    <w:p w:rsidR="00A85B97" w:rsidRDefault="001F644A">
      <w:pPr>
        <w:spacing w:after="60"/>
        <w:ind w:left="360"/>
      </w:pPr>
      <w:r>
        <w:t>• 14. Commercial Con</w:t>
      </w:r>
      <w:r>
        <w:t>tracts and Local Practices</w:t>
      </w:r>
    </w:p>
    <w:p w:rsidR="00A85B97" w:rsidRDefault="001F644A">
      <w:pPr>
        <w:spacing w:after="60"/>
        <w:ind w:left="360"/>
      </w:pPr>
      <w:r>
        <w:t>• 15. Operations, Location, and Economic Zones</w:t>
      </w:r>
    </w:p>
    <w:p w:rsidR="00A85B97" w:rsidRDefault="001F644A">
      <w:pPr>
        <w:spacing w:after="60"/>
        <w:ind w:left="360"/>
      </w:pPr>
      <w:r>
        <w:t>• 16. Compliance Calendar and Ongoing Obligations</w:t>
      </w:r>
    </w:p>
    <w:p w:rsidR="00A85B97" w:rsidRDefault="001F644A">
      <w:pPr>
        <w:spacing w:after="60"/>
        <w:ind w:left="360"/>
      </w:pPr>
      <w:r>
        <w:t>• 17. Risk, Disputes, and Exit Options</w:t>
      </w:r>
    </w:p>
    <w:p w:rsidR="00A85B97" w:rsidRDefault="001F644A">
      <w:pPr>
        <w:spacing w:after="60"/>
        <w:ind w:left="360"/>
      </w:pPr>
      <w:r>
        <w:t>• 18. Practical Checklists and Tools</w:t>
      </w:r>
    </w:p>
    <w:p w:rsidR="00A85B97" w:rsidRDefault="001F644A">
      <w:pPr>
        <w:spacing w:after="60"/>
        <w:ind w:left="360"/>
      </w:pPr>
      <w:r>
        <w:t>• 19. Compliance Penalty Matrix</w:t>
      </w:r>
    </w:p>
    <w:p w:rsidR="00A85B97" w:rsidRDefault="001F644A">
      <w:pPr>
        <w:spacing w:after="60"/>
        <w:ind w:left="360"/>
      </w:pPr>
      <w:r>
        <w:t xml:space="preserve">• 20. How Comply </w:t>
      </w:r>
      <w:r>
        <w:t>Globally Supports Entry Italy</w:t>
      </w:r>
    </w:p>
    <w:p w:rsidR="00A85B97" w:rsidRDefault="001F644A">
      <w:r>
        <w:br w:type="page"/>
      </w:r>
    </w:p>
    <w:p w:rsidR="00A85B97" w:rsidRDefault="001F644A">
      <w:pPr>
        <w:pStyle w:val="Heading1"/>
      </w:pPr>
      <w:r>
        <w:lastRenderedPageBreak/>
        <w:t>1. Executive Overview</w:t>
      </w:r>
    </w:p>
    <w:p w:rsidR="00A85B97" w:rsidRDefault="001F644A">
      <w:pPr>
        <w:spacing w:after="120"/>
      </w:pPr>
      <w:r>
        <w:t>This guide is designed for Indian entrepreneurs, investors, and expansion-stage companies seeking to establish or expand business operations in Italy. It provides a practical overview of the legal, tax,</w:t>
      </w:r>
      <w:r>
        <w:t xml:space="preserve"> regulatory, immigration, and operational framework for foreign-owned businesses in Italy.</w:t>
      </w:r>
    </w:p>
    <w:p w:rsidR="00A85B97" w:rsidRDefault="001F644A">
      <w:pPr>
        <w:pStyle w:val="Heading2"/>
      </w:pPr>
      <w:r>
        <w:t>1.1 Why Italy?</w:t>
      </w:r>
    </w:p>
    <w:p w:rsidR="00A85B97" w:rsidRDefault="001F644A">
      <w:pPr>
        <w:spacing w:after="120"/>
      </w:pPr>
      <w:r>
        <w:t xml:space="preserve">Italy is one of Europe’s largest economies and an attractive gateway to the EU single market. The country combines a strong industrial base, globally </w:t>
      </w:r>
      <w:r>
        <w:t>recognised brands, advanced manufacturing, fashion and luxury leadership, agri-food excellence, tourism, life sciences, and growing digital and green-economy opportunities. For Indian businesses, Italy offers access to skilled talent, EU supply chains, and</w:t>
      </w:r>
      <w:r>
        <w:t xml:space="preserve"> a mature legal and banking ecosystem.</w:t>
      </w:r>
    </w:p>
    <w:p w:rsidR="00A85B97" w:rsidRDefault="001F644A">
      <w:pPr>
        <w:pStyle w:val="Heading2"/>
      </w:pPr>
      <w:r>
        <w:t>1.2 Typical Entry Timelines and Cost Ranges</w:t>
      </w:r>
    </w:p>
    <w:p w:rsidR="00A85B97" w:rsidRDefault="001F644A">
      <w:pPr>
        <w:spacing w:after="120"/>
      </w:pPr>
      <w:r>
        <w:t>A standard Italian limited liability company (S.r.l.) can usually be incorporated within 1 to 3 weeks once documents are ready, while bank account opening and tax/social-sec</w:t>
      </w:r>
      <w:r>
        <w:t>urity registrations may extend the overall setup to 3 to 8 weeks. Typical professional setup costs vary by structure and service scope, often ranging from EUR 2,000 to EUR 8,000 plus share capital, notarial fees, and local filing costs. Sector-specific aut</w:t>
      </w:r>
      <w:r>
        <w:t>horisations can add time.</w:t>
      </w:r>
    </w:p>
    <w:p w:rsidR="00A85B97" w:rsidRDefault="001F644A">
      <w:pPr>
        <w:pStyle w:val="Heading1"/>
      </w:pPr>
      <w:r>
        <w:t>2. Country Snapshot</w:t>
      </w:r>
    </w:p>
    <w:p w:rsidR="00A85B97" w:rsidRDefault="001F644A">
      <w:pPr>
        <w:pStyle w:val="Heading2"/>
      </w:pPr>
      <w:r>
        <w:t>2.1 Political and Economic Overview</w:t>
      </w:r>
    </w:p>
    <w:p w:rsidR="00A85B97" w:rsidRDefault="001F644A">
      <w:pPr>
        <w:spacing w:after="120"/>
      </w:pPr>
      <w:r>
        <w:t>Italy is a parliamentary republic and a founding member of the European Union, the euro area, the OECD, the G7 and the G20. The currency is the euro (EUR). The economy is div</w:t>
      </w:r>
      <w:r>
        <w:t>ersified, with strengths in manufacturing, machinery, automotive components, food and beverage, pharmaceuticals, design, tourism, logistics, and business services.</w:t>
      </w:r>
    </w:p>
    <w:p w:rsidR="00A85B97" w:rsidRDefault="001F644A">
      <w:pPr>
        <w:pStyle w:val="Heading2"/>
      </w:pPr>
      <w:r>
        <w:t>2.2 Demographics and Key Economic Hubs</w:t>
      </w:r>
    </w:p>
    <w:p w:rsidR="00A85B97" w:rsidRDefault="001F644A">
      <w:pPr>
        <w:spacing w:after="120"/>
      </w:pPr>
      <w:r>
        <w:t xml:space="preserve">Italy has a population of about 59 million. Milan is </w:t>
      </w:r>
      <w:r>
        <w:t>the main financial and commercial hub, Rome is the political centre, Turin is known for manufacturing and automotive supply chains, Bologna for logistics and industrial engineering, and Naples for southern market access and services. The Indian business co</w:t>
      </w:r>
      <w:r>
        <w:t>mmunity is active across trade, textiles, IT services, manufacturing, and food distribution.</w:t>
      </w:r>
    </w:p>
    <w:p w:rsidR="00A85B97" w:rsidRDefault="001F644A">
      <w:pPr>
        <w:pStyle w:val="Heading2"/>
      </w:pPr>
      <w:r>
        <w:t>2.3 Trade Agreements and Tax Treaties</w:t>
      </w:r>
    </w:p>
    <w:p w:rsidR="00A85B97" w:rsidRDefault="001F644A">
      <w:pPr>
        <w:spacing w:after="120"/>
      </w:pPr>
      <w:r>
        <w:t>Italy benefits from the EU’s trade and customs framework, the EU’s network of trade agreements, and an extensive treaty netwo</w:t>
      </w:r>
      <w:r>
        <w:t>rk. Italy has an income tax treaty with India that helps reduce the risk of double taxation and supports cross-border investment structuring.</w:t>
      </w:r>
    </w:p>
    <w:p w:rsidR="00A85B97" w:rsidRDefault="001F644A">
      <w:pPr>
        <w:pStyle w:val="Heading1"/>
      </w:pPr>
      <w:r>
        <w:t>3. Investment Climate &amp; Business Environment</w:t>
      </w:r>
    </w:p>
    <w:p w:rsidR="00A85B97" w:rsidRDefault="001F644A">
      <w:pPr>
        <w:pStyle w:val="Heading2"/>
      </w:pPr>
      <w:r>
        <w:t>3.1 Openness to Foreign Investment</w:t>
      </w:r>
    </w:p>
    <w:p w:rsidR="00A85B97" w:rsidRDefault="001F644A">
      <w:pPr>
        <w:spacing w:after="120"/>
      </w:pPr>
      <w:r>
        <w:t>Italy generally permits 100% forei</w:t>
      </w:r>
      <w:r>
        <w:t xml:space="preserve">gn ownership in most sectors. The main exception is strategic-sector screening under Italy’s Golden Power framework, which can apply to acquisitions or </w:t>
      </w:r>
      <w:r>
        <w:lastRenderedPageBreak/>
        <w:t>investments in defence, energy, communications, transport, 5G, cloud, semiconductors, and other sensitiv</w:t>
      </w:r>
      <w:r>
        <w:t>e areas.</w:t>
      </w:r>
    </w:p>
    <w:p w:rsidR="00A85B97" w:rsidRDefault="001F644A">
      <w:pPr>
        <w:pStyle w:val="Heading2"/>
      </w:pPr>
      <w:r>
        <w:t>3.2 Ease of Doing Business</w:t>
      </w:r>
    </w:p>
    <w:p w:rsidR="00A85B97" w:rsidRDefault="001F644A">
      <w:pPr>
        <w:spacing w:after="120"/>
      </w:pPr>
      <w:r>
        <w:t xml:space="preserve">Company incorporation is handled through the Chamber of Commerce system and can be efficient once the notarial deed and supporting documentation are ready. A digital signature, PEC certified email address, tax code </w:t>
      </w:r>
      <w:r>
        <w:t>(codice fiscale), and registered office in Italy are important setup items. Bank onboarding can still be one of the slower steps due to KYC checks.</w:t>
      </w:r>
    </w:p>
    <w:p w:rsidR="00A85B97" w:rsidRDefault="001F644A">
      <w:pPr>
        <w:pStyle w:val="Heading2"/>
      </w:pPr>
      <w:r>
        <w:t>3.3 Priority Sectors and Incentives</w:t>
      </w:r>
    </w:p>
    <w:p w:rsidR="00A85B97" w:rsidRDefault="001F644A">
      <w:pPr>
        <w:spacing w:after="120"/>
      </w:pPr>
      <w:r>
        <w:t>Key opportunity areas include advanced manufacturing, machinery, automot</w:t>
      </w:r>
      <w:r>
        <w:t>ive supply chains, agri-food, life sciences, pharmaceuticals, fashion and luxury, logistics, clean energy, digital services, cybersecurity, and tourism. Incentives may be available through national and regional programs, including investment grants, tax cr</w:t>
      </w:r>
      <w:r>
        <w:t>edits, and special economic development measures, especially in southern Italy and designated zones.</w:t>
      </w:r>
    </w:p>
    <w:tbl>
      <w:tblPr>
        <w:tblStyle w:val="TableGrid"/>
        <w:tblW w:w="9247" w:type="dxa"/>
        <w:tblLook w:val="04A0" w:firstRow="1" w:lastRow="0" w:firstColumn="1" w:lastColumn="0" w:noHBand="0" w:noVBand="1"/>
      </w:tblPr>
      <w:tblGrid>
        <w:gridCol w:w="2808"/>
        <w:gridCol w:w="6439"/>
      </w:tblGrid>
      <w:tr w:rsidR="00A85B97" w:rsidTr="00A7359A">
        <w:trPr>
          <w:trHeight w:val="519"/>
        </w:trPr>
        <w:tc>
          <w:tcPr>
            <w:tcW w:w="2808" w:type="dxa"/>
            <w:shd w:val="clear" w:color="auto" w:fill="D9EAF7"/>
          </w:tcPr>
          <w:p w:rsidR="00A85B97" w:rsidRDefault="001F644A">
            <w:r>
              <w:rPr>
                <w:b/>
              </w:rPr>
              <w:t>Sector</w:t>
            </w:r>
          </w:p>
        </w:tc>
        <w:tc>
          <w:tcPr>
            <w:tcW w:w="6439" w:type="dxa"/>
            <w:shd w:val="clear" w:color="auto" w:fill="D9EAF7"/>
          </w:tcPr>
          <w:p w:rsidR="00A85B97" w:rsidRDefault="001F644A">
            <w:r>
              <w:rPr>
                <w:b/>
              </w:rPr>
              <w:t>Typical Opportunity</w:t>
            </w:r>
          </w:p>
        </w:tc>
      </w:tr>
      <w:tr w:rsidR="00A85B97" w:rsidTr="00A7359A">
        <w:trPr>
          <w:trHeight w:val="519"/>
        </w:trPr>
        <w:tc>
          <w:tcPr>
            <w:tcW w:w="2808" w:type="dxa"/>
          </w:tcPr>
          <w:p w:rsidR="00A85B97" w:rsidRDefault="001F644A">
            <w:r>
              <w:t>Manufacturing</w:t>
            </w:r>
          </w:p>
        </w:tc>
        <w:tc>
          <w:tcPr>
            <w:tcW w:w="6439" w:type="dxa"/>
          </w:tcPr>
          <w:p w:rsidR="00A85B97" w:rsidRDefault="001F644A">
            <w:r>
              <w:t>Industrial production, machinery, components, automation</w:t>
            </w:r>
          </w:p>
        </w:tc>
      </w:tr>
      <w:tr w:rsidR="00A85B97" w:rsidTr="00A7359A">
        <w:trPr>
          <w:trHeight w:val="519"/>
        </w:trPr>
        <w:tc>
          <w:tcPr>
            <w:tcW w:w="2808" w:type="dxa"/>
          </w:tcPr>
          <w:p w:rsidR="00A85B97" w:rsidRDefault="001F644A">
            <w:r>
              <w:t>Agri-food</w:t>
            </w:r>
          </w:p>
        </w:tc>
        <w:tc>
          <w:tcPr>
            <w:tcW w:w="6439" w:type="dxa"/>
          </w:tcPr>
          <w:p w:rsidR="00A85B97" w:rsidRDefault="001F644A">
            <w:r>
              <w:t xml:space="preserve">Processing, packaging, exports, premium food </w:t>
            </w:r>
            <w:r>
              <w:t>brands</w:t>
            </w:r>
          </w:p>
        </w:tc>
      </w:tr>
      <w:tr w:rsidR="00A85B97" w:rsidTr="00A7359A">
        <w:trPr>
          <w:trHeight w:val="519"/>
        </w:trPr>
        <w:tc>
          <w:tcPr>
            <w:tcW w:w="2808" w:type="dxa"/>
          </w:tcPr>
          <w:p w:rsidR="00A85B97" w:rsidRDefault="001F644A">
            <w:r>
              <w:t>Life sciences</w:t>
            </w:r>
          </w:p>
        </w:tc>
        <w:tc>
          <w:tcPr>
            <w:tcW w:w="6439" w:type="dxa"/>
          </w:tcPr>
          <w:p w:rsidR="00A85B97" w:rsidRDefault="001F644A">
            <w:r>
              <w:t>Pharma, medical devices, research, distribution</w:t>
            </w:r>
          </w:p>
        </w:tc>
      </w:tr>
      <w:tr w:rsidR="00A85B97" w:rsidTr="00A7359A">
        <w:trPr>
          <w:trHeight w:val="553"/>
        </w:trPr>
        <w:tc>
          <w:tcPr>
            <w:tcW w:w="2808" w:type="dxa"/>
          </w:tcPr>
          <w:p w:rsidR="00A85B97" w:rsidRDefault="001F644A">
            <w:r>
              <w:t>Digital / AI</w:t>
            </w:r>
          </w:p>
        </w:tc>
        <w:tc>
          <w:tcPr>
            <w:tcW w:w="6439" w:type="dxa"/>
          </w:tcPr>
          <w:p w:rsidR="00A85B97" w:rsidRDefault="001F644A">
            <w:r>
              <w:t>Software, cybersecurity, data services, tech hubs</w:t>
            </w:r>
          </w:p>
        </w:tc>
      </w:tr>
    </w:tbl>
    <w:p w:rsidR="00A85B97" w:rsidRDefault="001F644A">
      <w:pPr>
        <w:pStyle w:val="Heading1"/>
      </w:pPr>
      <w:r>
        <w:t>4. Market Entry Strategy</w:t>
      </w:r>
    </w:p>
    <w:p w:rsidR="00A85B97" w:rsidRDefault="001F644A">
      <w:pPr>
        <w:pStyle w:val="Heading2"/>
      </w:pPr>
      <w:r>
        <w:t>4.1 Go-to-Market Models</w:t>
      </w:r>
    </w:p>
    <w:p w:rsidR="00A85B97" w:rsidRDefault="001F644A">
      <w:pPr>
        <w:spacing w:after="120"/>
      </w:pPr>
      <w:r>
        <w:t>Indian entrants typically consider: direct export, Italian distributor o</w:t>
      </w:r>
      <w:r>
        <w:t>r agent, wholly owned subsidiary (usually an S.r.l.), joint venture, branch office (sede secondaria), representative office for non-commercial liaison, or acquisition of an existing Italian business.</w:t>
      </w:r>
    </w:p>
    <w:p w:rsidR="00A85B97" w:rsidRDefault="001F644A">
      <w:pPr>
        <w:pStyle w:val="Heading2"/>
      </w:pPr>
      <w:r>
        <w:t>4.2 Strategic Considerations</w:t>
      </w:r>
    </w:p>
    <w:p w:rsidR="00A85B97" w:rsidRDefault="001F644A">
      <w:pPr>
        <w:spacing w:after="120"/>
      </w:pPr>
      <w:r>
        <w:t>The right entry model depen</w:t>
      </w:r>
      <w:r>
        <w:t>ds on control, liability, taxation, speed, and regulatory exposure. An S.r.l. is the most common choice for revenue-generating activity because it provides separate legal personality and limited liability. A branch can be lighter to set up, but the foreign</w:t>
      </w:r>
      <w:r>
        <w:t xml:space="preserve"> parent remains directly exposed for the Italian branch’s activities.</w:t>
      </w:r>
    </w:p>
    <w:tbl>
      <w:tblPr>
        <w:tblStyle w:val="TableGrid"/>
        <w:tblW w:w="9006" w:type="dxa"/>
        <w:tblLook w:val="04A0" w:firstRow="1" w:lastRow="0" w:firstColumn="1" w:lastColumn="0" w:noHBand="0" w:noVBand="1"/>
      </w:tblPr>
      <w:tblGrid>
        <w:gridCol w:w="2588"/>
        <w:gridCol w:w="1332"/>
        <w:gridCol w:w="1620"/>
        <w:gridCol w:w="1611"/>
        <w:gridCol w:w="1855"/>
      </w:tblGrid>
      <w:tr w:rsidR="00A85B97" w:rsidTr="00A7359A">
        <w:trPr>
          <w:trHeight w:val="288"/>
        </w:trPr>
        <w:tc>
          <w:tcPr>
            <w:tcW w:w="2588" w:type="dxa"/>
            <w:shd w:val="clear" w:color="auto" w:fill="D9EAF7"/>
          </w:tcPr>
          <w:p w:rsidR="00A85B97" w:rsidRDefault="001F644A">
            <w:r>
              <w:rPr>
                <w:b/>
              </w:rPr>
              <w:t>Entry Model</w:t>
            </w:r>
          </w:p>
        </w:tc>
        <w:tc>
          <w:tcPr>
            <w:tcW w:w="1332" w:type="dxa"/>
            <w:shd w:val="clear" w:color="auto" w:fill="D9EAF7"/>
          </w:tcPr>
          <w:p w:rsidR="00A85B97" w:rsidRDefault="001F644A">
            <w:r>
              <w:rPr>
                <w:b/>
              </w:rPr>
              <w:t>Control</w:t>
            </w:r>
          </w:p>
        </w:tc>
        <w:tc>
          <w:tcPr>
            <w:tcW w:w="1620" w:type="dxa"/>
            <w:shd w:val="clear" w:color="auto" w:fill="D9EAF7"/>
          </w:tcPr>
          <w:p w:rsidR="00A85B97" w:rsidRDefault="001F644A">
            <w:r>
              <w:rPr>
                <w:b/>
              </w:rPr>
              <w:t>Speed</w:t>
            </w:r>
          </w:p>
        </w:tc>
        <w:tc>
          <w:tcPr>
            <w:tcW w:w="1611" w:type="dxa"/>
            <w:shd w:val="clear" w:color="auto" w:fill="D9EAF7"/>
          </w:tcPr>
          <w:p w:rsidR="00A85B97" w:rsidRDefault="001F644A">
            <w:r>
              <w:rPr>
                <w:b/>
              </w:rPr>
              <w:t>Tax Efficiency</w:t>
            </w:r>
          </w:p>
        </w:tc>
        <w:tc>
          <w:tcPr>
            <w:tcW w:w="1855" w:type="dxa"/>
            <w:shd w:val="clear" w:color="auto" w:fill="D9EAF7"/>
          </w:tcPr>
          <w:p w:rsidR="00A85B97" w:rsidRDefault="001F644A">
            <w:r>
              <w:rPr>
                <w:b/>
              </w:rPr>
              <w:t>Regulatory Risk</w:t>
            </w:r>
          </w:p>
        </w:tc>
      </w:tr>
      <w:tr w:rsidR="00A85B97" w:rsidTr="00A7359A">
        <w:trPr>
          <w:trHeight w:val="1171"/>
        </w:trPr>
        <w:tc>
          <w:tcPr>
            <w:tcW w:w="2588" w:type="dxa"/>
          </w:tcPr>
          <w:p w:rsidR="00A85B97" w:rsidRDefault="001F644A">
            <w:r>
              <w:t>S.r.l. Subsidiary</w:t>
            </w:r>
          </w:p>
        </w:tc>
        <w:tc>
          <w:tcPr>
            <w:tcW w:w="1332" w:type="dxa"/>
          </w:tcPr>
          <w:p w:rsidR="00A85B97" w:rsidRDefault="001F644A">
            <w:r>
              <w:t>High</w:t>
            </w:r>
          </w:p>
        </w:tc>
        <w:tc>
          <w:tcPr>
            <w:tcW w:w="1620" w:type="dxa"/>
          </w:tcPr>
          <w:p w:rsidR="00A85B97" w:rsidRDefault="001F644A">
            <w:r>
              <w:t>1-3 weeks once documents are ready</w:t>
            </w:r>
          </w:p>
        </w:tc>
        <w:tc>
          <w:tcPr>
            <w:tcW w:w="1611" w:type="dxa"/>
          </w:tcPr>
          <w:p w:rsidR="00A85B97" w:rsidRDefault="001F644A">
            <w:r>
              <w:t>High</w:t>
            </w:r>
          </w:p>
        </w:tc>
        <w:tc>
          <w:tcPr>
            <w:tcW w:w="1855" w:type="dxa"/>
          </w:tcPr>
          <w:p w:rsidR="00A85B97" w:rsidRDefault="001F644A">
            <w:r>
              <w:t>Low-Medium</w:t>
            </w:r>
          </w:p>
        </w:tc>
      </w:tr>
      <w:tr w:rsidR="00A85B97" w:rsidTr="00A7359A">
        <w:trPr>
          <w:trHeight w:val="269"/>
        </w:trPr>
        <w:tc>
          <w:tcPr>
            <w:tcW w:w="2588" w:type="dxa"/>
          </w:tcPr>
          <w:p w:rsidR="00A85B97" w:rsidRDefault="001F644A">
            <w:r>
              <w:t>Joint Venture</w:t>
            </w:r>
          </w:p>
        </w:tc>
        <w:tc>
          <w:tcPr>
            <w:tcW w:w="1332" w:type="dxa"/>
          </w:tcPr>
          <w:p w:rsidR="00A85B97" w:rsidRDefault="001F644A">
            <w:r>
              <w:t>Shared</w:t>
            </w:r>
          </w:p>
        </w:tc>
        <w:tc>
          <w:tcPr>
            <w:tcW w:w="1620" w:type="dxa"/>
          </w:tcPr>
          <w:p w:rsidR="00A85B97" w:rsidRDefault="001F644A">
            <w:r>
              <w:t>2-6 weeks</w:t>
            </w:r>
          </w:p>
        </w:tc>
        <w:tc>
          <w:tcPr>
            <w:tcW w:w="1611" w:type="dxa"/>
          </w:tcPr>
          <w:p w:rsidR="00A85B97" w:rsidRDefault="001F644A">
            <w:r>
              <w:t>High</w:t>
            </w:r>
          </w:p>
        </w:tc>
        <w:tc>
          <w:tcPr>
            <w:tcW w:w="1855" w:type="dxa"/>
          </w:tcPr>
          <w:p w:rsidR="00A85B97" w:rsidRDefault="001F644A">
            <w:r>
              <w:t>Low-Medium</w:t>
            </w:r>
          </w:p>
        </w:tc>
      </w:tr>
      <w:tr w:rsidR="00A85B97" w:rsidTr="00A7359A">
        <w:trPr>
          <w:trHeight w:val="288"/>
        </w:trPr>
        <w:tc>
          <w:tcPr>
            <w:tcW w:w="2588" w:type="dxa"/>
          </w:tcPr>
          <w:p w:rsidR="00A85B97" w:rsidRDefault="001F644A">
            <w:r>
              <w:t>Branch / Sede secondaria</w:t>
            </w:r>
          </w:p>
        </w:tc>
        <w:tc>
          <w:tcPr>
            <w:tcW w:w="1332" w:type="dxa"/>
          </w:tcPr>
          <w:p w:rsidR="00A85B97" w:rsidRDefault="001F644A">
            <w:r>
              <w:t>High</w:t>
            </w:r>
          </w:p>
        </w:tc>
        <w:tc>
          <w:tcPr>
            <w:tcW w:w="1620" w:type="dxa"/>
          </w:tcPr>
          <w:p w:rsidR="00A85B97" w:rsidRDefault="001F644A">
            <w:r>
              <w:t>2-6 weeks</w:t>
            </w:r>
          </w:p>
        </w:tc>
        <w:tc>
          <w:tcPr>
            <w:tcW w:w="1611" w:type="dxa"/>
          </w:tcPr>
          <w:p w:rsidR="00A85B97" w:rsidRDefault="001F644A">
            <w:r>
              <w:t>Medium</w:t>
            </w:r>
          </w:p>
        </w:tc>
        <w:tc>
          <w:tcPr>
            <w:tcW w:w="1855" w:type="dxa"/>
          </w:tcPr>
          <w:p w:rsidR="00A85B97" w:rsidRDefault="001F644A">
            <w:r>
              <w:t>Medium</w:t>
            </w:r>
          </w:p>
        </w:tc>
      </w:tr>
      <w:tr w:rsidR="00A85B97" w:rsidTr="00A7359A">
        <w:trPr>
          <w:trHeight w:val="595"/>
        </w:trPr>
        <w:tc>
          <w:tcPr>
            <w:tcW w:w="2588" w:type="dxa"/>
          </w:tcPr>
          <w:p w:rsidR="00A85B97" w:rsidRDefault="001F644A">
            <w:r>
              <w:lastRenderedPageBreak/>
              <w:t>Representative Office</w:t>
            </w:r>
          </w:p>
        </w:tc>
        <w:tc>
          <w:tcPr>
            <w:tcW w:w="1332" w:type="dxa"/>
          </w:tcPr>
          <w:p w:rsidR="00A85B97" w:rsidRDefault="001F644A">
            <w:r>
              <w:t>Limited</w:t>
            </w:r>
          </w:p>
        </w:tc>
        <w:tc>
          <w:tcPr>
            <w:tcW w:w="1620" w:type="dxa"/>
          </w:tcPr>
          <w:p w:rsidR="00A85B97" w:rsidRDefault="001F644A">
            <w:r>
              <w:t>1-3 weeks</w:t>
            </w:r>
          </w:p>
        </w:tc>
        <w:tc>
          <w:tcPr>
            <w:tcW w:w="1611" w:type="dxa"/>
          </w:tcPr>
          <w:p w:rsidR="00A85B97" w:rsidRDefault="001F644A">
            <w:r>
              <w:t>N/A (non-revenue)</w:t>
            </w:r>
          </w:p>
        </w:tc>
        <w:tc>
          <w:tcPr>
            <w:tcW w:w="1855" w:type="dxa"/>
          </w:tcPr>
          <w:p w:rsidR="00A85B97" w:rsidRDefault="001F644A">
            <w:r>
              <w:t>Low</w:t>
            </w:r>
          </w:p>
        </w:tc>
      </w:tr>
      <w:tr w:rsidR="00A85B97" w:rsidTr="00A7359A">
        <w:trPr>
          <w:trHeight w:val="307"/>
        </w:trPr>
        <w:tc>
          <w:tcPr>
            <w:tcW w:w="2588" w:type="dxa"/>
          </w:tcPr>
          <w:p w:rsidR="00A85B97" w:rsidRDefault="001F644A">
            <w:r>
              <w:t>Acquisition</w:t>
            </w:r>
          </w:p>
        </w:tc>
        <w:tc>
          <w:tcPr>
            <w:tcW w:w="1332" w:type="dxa"/>
          </w:tcPr>
          <w:p w:rsidR="00A85B97" w:rsidRDefault="001F644A">
            <w:r>
              <w:t>High</w:t>
            </w:r>
          </w:p>
        </w:tc>
        <w:tc>
          <w:tcPr>
            <w:tcW w:w="1620" w:type="dxa"/>
          </w:tcPr>
          <w:p w:rsidR="00A85B97" w:rsidRDefault="001F644A">
            <w:r>
              <w:t>3-9 months</w:t>
            </w:r>
          </w:p>
        </w:tc>
        <w:tc>
          <w:tcPr>
            <w:tcW w:w="1611" w:type="dxa"/>
          </w:tcPr>
          <w:p w:rsidR="00A85B97" w:rsidRDefault="001F644A">
            <w:r>
              <w:t>Variable</w:t>
            </w:r>
          </w:p>
        </w:tc>
        <w:tc>
          <w:tcPr>
            <w:tcW w:w="1855" w:type="dxa"/>
          </w:tcPr>
          <w:p w:rsidR="00A85B97" w:rsidRDefault="001F644A">
            <w:r>
              <w:t>Medium-High</w:t>
            </w:r>
          </w:p>
        </w:tc>
      </w:tr>
    </w:tbl>
    <w:p w:rsidR="00A85B97" w:rsidRDefault="001F644A">
      <w:pPr>
        <w:pStyle w:val="Heading1"/>
      </w:pPr>
      <w:r>
        <w:t>5. Legal and Regulatory Framework</w:t>
      </w:r>
    </w:p>
    <w:p w:rsidR="00A85B97" w:rsidRDefault="001F644A">
      <w:pPr>
        <w:pStyle w:val="Heading2"/>
      </w:pPr>
      <w:r>
        <w:t>5.1 Overview of the Legal System</w:t>
      </w:r>
    </w:p>
    <w:p w:rsidR="00A85B97" w:rsidRDefault="001F644A">
      <w:pPr>
        <w:spacing w:after="120"/>
      </w:pPr>
      <w:r>
        <w:t>Italy follows a civil</w:t>
      </w:r>
      <w:r>
        <w:t xml:space="preserve"> law system. Core business legislation includes the Civil Code, company law provisions, the Legislative Decree on corporate tax, VAT legislation, labour law, immigration law, the Privacy Code as amended to align with the GDPR, and anti-corruption and anti-</w:t>
      </w:r>
      <w:r>
        <w:t>money-laundering rules.</w:t>
      </w:r>
    </w:p>
    <w:p w:rsidR="00A85B97" w:rsidRDefault="001F644A">
      <w:pPr>
        <w:pStyle w:val="Heading2"/>
      </w:pPr>
      <w:r>
        <w:t>5.2 Key Regulatory Bodies</w:t>
      </w:r>
    </w:p>
    <w:p w:rsidR="00A85B97" w:rsidRDefault="001F644A">
      <w:pPr>
        <w:spacing w:after="60"/>
        <w:ind w:left="360"/>
      </w:pPr>
      <w:r>
        <w:t>• Registro delle Imprese / Chamber of Commerce - company registration and filings.</w:t>
      </w:r>
    </w:p>
    <w:p w:rsidR="00A85B97" w:rsidRDefault="001F644A">
      <w:pPr>
        <w:spacing w:after="60"/>
        <w:ind w:left="360"/>
      </w:pPr>
      <w:r>
        <w:t>• Agenzia delle Entrate - tax registration and tax administration.</w:t>
      </w:r>
    </w:p>
    <w:p w:rsidR="00A85B97" w:rsidRDefault="001F644A">
      <w:pPr>
        <w:spacing w:after="60"/>
        <w:ind w:left="360"/>
      </w:pPr>
      <w:r>
        <w:t xml:space="preserve">• Ministero delle Imprese e del Made in Italy (MIMIT) - </w:t>
      </w:r>
      <w:r>
        <w:t>industrial policy and incentives.</w:t>
      </w:r>
    </w:p>
    <w:p w:rsidR="00A85B97" w:rsidRDefault="001F644A">
      <w:pPr>
        <w:spacing w:after="60"/>
        <w:ind w:left="360"/>
      </w:pPr>
      <w:r>
        <w:t>• Bank of Italy and CONSOB - financial and capital markets oversight.</w:t>
      </w:r>
    </w:p>
    <w:p w:rsidR="00A85B97" w:rsidRDefault="001F644A">
      <w:pPr>
        <w:spacing w:after="60"/>
        <w:ind w:left="360"/>
      </w:pPr>
      <w:r>
        <w:t>• Garante per la Protezione dei Dati Personali - data protection authority.</w:t>
      </w:r>
    </w:p>
    <w:p w:rsidR="00A85B97" w:rsidRDefault="001F644A">
      <w:pPr>
        <w:spacing w:after="60"/>
        <w:ind w:left="360"/>
      </w:pPr>
      <w:r>
        <w:t>• INPS and INAIL - social security and workplace accident insurance.</w:t>
      </w:r>
    </w:p>
    <w:p w:rsidR="00A85B97" w:rsidRDefault="001F644A">
      <w:pPr>
        <w:pStyle w:val="Heading2"/>
      </w:pPr>
      <w:r>
        <w:t>5.3 Com</w:t>
      </w:r>
      <w:r>
        <w:t>petition, Consumer Protection, and Data Privacy</w:t>
      </w:r>
    </w:p>
    <w:p w:rsidR="00A85B97" w:rsidRDefault="001F644A">
      <w:pPr>
        <w:spacing w:after="120"/>
      </w:pPr>
      <w:r>
        <w:t xml:space="preserve">Competition matters are overseen by the Autorita Garante della Concorrenza e del Mercato (AGCM). Consumer protection is governed by the Consumer Code. Personal data processing is regulated by the EU GDPR and </w:t>
      </w:r>
      <w:r>
        <w:t>Italy’s national privacy rules under the Garante’s supervision.</w:t>
      </w:r>
    </w:p>
    <w:p w:rsidR="00A85B97" w:rsidRDefault="001F644A">
      <w:pPr>
        <w:pStyle w:val="Heading1"/>
      </w:pPr>
      <w:r>
        <w:t>6. Business Structures for Foreign Investors</w:t>
      </w:r>
    </w:p>
    <w:p w:rsidR="00A85B97" w:rsidRDefault="001F644A">
      <w:pPr>
        <w:pStyle w:val="Heading2"/>
      </w:pPr>
      <w:r>
        <w:t>6.1 Available Business Vehicles</w:t>
      </w:r>
    </w:p>
    <w:p w:rsidR="00A85B97" w:rsidRDefault="001F644A">
      <w:pPr>
        <w:spacing w:after="120"/>
      </w:pPr>
      <w:r>
        <w:t>The main vehicles for foreign investors are the Societa a responsabilita limitata (S.r.l.), Societa per azioni (S.p</w:t>
      </w:r>
      <w:r>
        <w:t>.A.), branch office, representative office, and, in some sectors, partnerships or project-specific vehicles. For most foreign-owned operating businesses, an S.r.l. is the standard choice.</w:t>
      </w:r>
    </w:p>
    <w:p w:rsidR="00A85B97" w:rsidRDefault="001F644A">
      <w:pPr>
        <w:pStyle w:val="Heading2"/>
      </w:pPr>
      <w:r>
        <w:t>6.2 Comparative Table of Structures</w:t>
      </w:r>
    </w:p>
    <w:tbl>
      <w:tblPr>
        <w:tblStyle w:val="TableGrid"/>
        <w:tblW w:w="0" w:type="auto"/>
        <w:tblLook w:val="04A0" w:firstRow="1" w:lastRow="0" w:firstColumn="1" w:lastColumn="0" w:noHBand="0" w:noVBand="1"/>
      </w:tblPr>
      <w:tblGrid>
        <w:gridCol w:w="2044"/>
        <w:gridCol w:w="1911"/>
        <w:gridCol w:w="1595"/>
        <w:gridCol w:w="1833"/>
        <w:gridCol w:w="1473"/>
      </w:tblGrid>
      <w:tr w:rsidR="00A85B97">
        <w:tc>
          <w:tcPr>
            <w:tcW w:w="2880" w:type="dxa"/>
            <w:shd w:val="clear" w:color="auto" w:fill="D9EAF7"/>
          </w:tcPr>
          <w:p w:rsidR="00A85B97" w:rsidRDefault="001F644A">
            <w:r>
              <w:rPr>
                <w:b/>
              </w:rPr>
              <w:t>Feature</w:t>
            </w:r>
          </w:p>
        </w:tc>
        <w:tc>
          <w:tcPr>
            <w:tcW w:w="2448" w:type="dxa"/>
            <w:shd w:val="clear" w:color="auto" w:fill="D9EAF7"/>
          </w:tcPr>
          <w:p w:rsidR="00A85B97" w:rsidRDefault="001F644A">
            <w:r>
              <w:rPr>
                <w:b/>
              </w:rPr>
              <w:t>S.r.l. (Subsidiary)</w:t>
            </w:r>
          </w:p>
        </w:tc>
        <w:tc>
          <w:tcPr>
            <w:tcW w:w="2016" w:type="dxa"/>
            <w:shd w:val="clear" w:color="auto" w:fill="D9EAF7"/>
          </w:tcPr>
          <w:p w:rsidR="00A85B97" w:rsidRDefault="001F644A">
            <w:r>
              <w:rPr>
                <w:b/>
              </w:rPr>
              <w:t>Bran</w:t>
            </w:r>
            <w:r>
              <w:rPr>
                <w:b/>
              </w:rPr>
              <w:t>ch Office</w:t>
            </w:r>
          </w:p>
        </w:tc>
        <w:tc>
          <w:tcPr>
            <w:tcW w:w="2016" w:type="dxa"/>
            <w:shd w:val="clear" w:color="auto" w:fill="D9EAF7"/>
          </w:tcPr>
          <w:p w:rsidR="00A85B97" w:rsidRDefault="001F644A">
            <w:r>
              <w:rPr>
                <w:b/>
              </w:rPr>
              <w:t>Representative Office</w:t>
            </w:r>
          </w:p>
        </w:tc>
        <w:tc>
          <w:tcPr>
            <w:tcW w:w="1728" w:type="dxa"/>
            <w:shd w:val="clear" w:color="auto" w:fill="D9EAF7"/>
          </w:tcPr>
          <w:p w:rsidR="00A85B97" w:rsidRDefault="001F644A">
            <w:r>
              <w:rPr>
                <w:b/>
              </w:rPr>
              <w:t>S.p.A.</w:t>
            </w:r>
          </w:p>
        </w:tc>
      </w:tr>
      <w:tr w:rsidR="00A85B97">
        <w:tc>
          <w:tcPr>
            <w:tcW w:w="2880" w:type="dxa"/>
          </w:tcPr>
          <w:p w:rsidR="00A85B97" w:rsidRDefault="001F644A">
            <w:r>
              <w:t>Legal Personality</w:t>
            </w:r>
          </w:p>
        </w:tc>
        <w:tc>
          <w:tcPr>
            <w:tcW w:w="2448" w:type="dxa"/>
          </w:tcPr>
          <w:p w:rsidR="00A85B97" w:rsidRDefault="001F644A">
            <w:r>
              <w:t>Separate entity</w:t>
            </w:r>
          </w:p>
        </w:tc>
        <w:tc>
          <w:tcPr>
            <w:tcW w:w="2016" w:type="dxa"/>
          </w:tcPr>
          <w:p w:rsidR="00A85B97" w:rsidRDefault="001F644A">
            <w:r>
              <w:t>Extension of parent</w:t>
            </w:r>
          </w:p>
        </w:tc>
        <w:tc>
          <w:tcPr>
            <w:tcW w:w="2016" w:type="dxa"/>
          </w:tcPr>
          <w:p w:rsidR="00A85B97" w:rsidRDefault="001F644A">
            <w:r>
              <w:t>Extension of parent</w:t>
            </w:r>
          </w:p>
        </w:tc>
        <w:tc>
          <w:tcPr>
            <w:tcW w:w="1728" w:type="dxa"/>
          </w:tcPr>
          <w:p w:rsidR="00A85B97" w:rsidRDefault="001F644A">
            <w:r>
              <w:t>Separate entity</w:t>
            </w:r>
          </w:p>
        </w:tc>
      </w:tr>
      <w:tr w:rsidR="00A85B97">
        <w:tc>
          <w:tcPr>
            <w:tcW w:w="2880" w:type="dxa"/>
          </w:tcPr>
          <w:p w:rsidR="00A85B97" w:rsidRDefault="001F644A">
            <w:r>
              <w:t>Liability</w:t>
            </w:r>
          </w:p>
        </w:tc>
        <w:tc>
          <w:tcPr>
            <w:tcW w:w="2448" w:type="dxa"/>
          </w:tcPr>
          <w:p w:rsidR="00A85B97" w:rsidRDefault="001F644A">
            <w:r>
              <w:t>Limited to company assets</w:t>
            </w:r>
          </w:p>
        </w:tc>
        <w:tc>
          <w:tcPr>
            <w:tcW w:w="2016" w:type="dxa"/>
          </w:tcPr>
          <w:p w:rsidR="00A85B97" w:rsidRDefault="001F644A">
            <w:r>
              <w:t>Parent liable</w:t>
            </w:r>
          </w:p>
        </w:tc>
        <w:tc>
          <w:tcPr>
            <w:tcW w:w="2016" w:type="dxa"/>
          </w:tcPr>
          <w:p w:rsidR="00A85B97" w:rsidRDefault="001F644A">
            <w:r>
              <w:t>Parent liable</w:t>
            </w:r>
          </w:p>
        </w:tc>
        <w:tc>
          <w:tcPr>
            <w:tcW w:w="1728" w:type="dxa"/>
          </w:tcPr>
          <w:p w:rsidR="00A85B97" w:rsidRDefault="001F644A">
            <w:r>
              <w:t>Limited to capital</w:t>
            </w:r>
          </w:p>
        </w:tc>
      </w:tr>
      <w:tr w:rsidR="00A85B97">
        <w:tc>
          <w:tcPr>
            <w:tcW w:w="2880" w:type="dxa"/>
          </w:tcPr>
          <w:p w:rsidR="00A85B97" w:rsidRDefault="001F644A">
            <w:r>
              <w:t>Min. Capital</w:t>
            </w:r>
          </w:p>
        </w:tc>
        <w:tc>
          <w:tcPr>
            <w:tcW w:w="2448" w:type="dxa"/>
          </w:tcPr>
          <w:p w:rsidR="00A85B97" w:rsidRDefault="001F644A">
            <w:r>
              <w:t xml:space="preserve">EUR 10,000 standard; </w:t>
            </w:r>
            <w:r>
              <w:t>S.r.l.s. possible with lower capital</w:t>
            </w:r>
          </w:p>
        </w:tc>
        <w:tc>
          <w:tcPr>
            <w:tcW w:w="2016" w:type="dxa"/>
          </w:tcPr>
          <w:p w:rsidR="00A85B97" w:rsidRDefault="001F644A">
            <w:r>
              <w:t>No fixed minimum, but adequate capital expected</w:t>
            </w:r>
          </w:p>
        </w:tc>
        <w:tc>
          <w:tcPr>
            <w:tcW w:w="2016" w:type="dxa"/>
          </w:tcPr>
          <w:p w:rsidR="00A85B97" w:rsidRDefault="001F644A">
            <w:r>
              <w:t>No revenue-generating capital need</w:t>
            </w:r>
          </w:p>
        </w:tc>
        <w:tc>
          <w:tcPr>
            <w:tcW w:w="1728" w:type="dxa"/>
          </w:tcPr>
          <w:p w:rsidR="00A85B97" w:rsidRDefault="001F644A">
            <w:r>
              <w:t>EUR 50,000</w:t>
            </w:r>
          </w:p>
        </w:tc>
      </w:tr>
      <w:tr w:rsidR="00A85B97">
        <w:tc>
          <w:tcPr>
            <w:tcW w:w="2880" w:type="dxa"/>
          </w:tcPr>
          <w:p w:rsidR="00A85B97" w:rsidRDefault="001F644A">
            <w:r>
              <w:lastRenderedPageBreak/>
              <w:t>Tax Treatment</w:t>
            </w:r>
          </w:p>
        </w:tc>
        <w:tc>
          <w:tcPr>
            <w:tcW w:w="2448" w:type="dxa"/>
          </w:tcPr>
          <w:p w:rsidR="00A85B97" w:rsidRDefault="001F644A">
            <w:r>
              <w:t>IRES 24% + IRAP generally</w:t>
            </w:r>
          </w:p>
        </w:tc>
        <w:tc>
          <w:tcPr>
            <w:tcW w:w="2016" w:type="dxa"/>
          </w:tcPr>
          <w:p w:rsidR="00A85B97" w:rsidRDefault="001F644A">
            <w:r>
              <w:t>Italian tax on Italian PE profits</w:t>
            </w:r>
          </w:p>
        </w:tc>
        <w:tc>
          <w:tcPr>
            <w:tcW w:w="2016" w:type="dxa"/>
          </w:tcPr>
          <w:p w:rsidR="00A85B97" w:rsidRDefault="001F644A">
            <w:r>
              <w:t>Not revenue-generating</w:t>
            </w:r>
          </w:p>
        </w:tc>
        <w:tc>
          <w:tcPr>
            <w:tcW w:w="1728" w:type="dxa"/>
          </w:tcPr>
          <w:p w:rsidR="00A85B97" w:rsidRDefault="001F644A">
            <w:r>
              <w:t>IRES 24% + IRAP generally</w:t>
            </w:r>
          </w:p>
        </w:tc>
      </w:tr>
      <w:tr w:rsidR="00A85B97">
        <w:tc>
          <w:tcPr>
            <w:tcW w:w="2880" w:type="dxa"/>
          </w:tcPr>
          <w:p w:rsidR="00A85B97" w:rsidRDefault="001F644A">
            <w:r>
              <w:t>Revenue Activity</w:t>
            </w:r>
          </w:p>
        </w:tc>
        <w:tc>
          <w:tcPr>
            <w:tcW w:w="2448" w:type="dxa"/>
          </w:tcPr>
          <w:p w:rsidR="00A85B97" w:rsidRDefault="001F644A">
            <w:r>
              <w:t>Yes</w:t>
            </w:r>
          </w:p>
        </w:tc>
        <w:tc>
          <w:tcPr>
            <w:tcW w:w="2016" w:type="dxa"/>
          </w:tcPr>
          <w:p w:rsidR="00A85B97" w:rsidRDefault="001F644A">
            <w:r>
              <w:t>Yes</w:t>
            </w:r>
          </w:p>
        </w:tc>
        <w:tc>
          <w:tcPr>
            <w:tcW w:w="2016" w:type="dxa"/>
          </w:tcPr>
          <w:p w:rsidR="00A85B97" w:rsidRDefault="001F644A">
            <w:r>
              <w:t>No</w:t>
            </w:r>
          </w:p>
        </w:tc>
        <w:tc>
          <w:tcPr>
            <w:tcW w:w="1728" w:type="dxa"/>
          </w:tcPr>
          <w:p w:rsidR="00A85B97" w:rsidRDefault="001F644A">
            <w:r>
              <w:t>Yes</w:t>
            </w:r>
          </w:p>
        </w:tc>
      </w:tr>
      <w:tr w:rsidR="00A85B97">
        <w:tc>
          <w:tcPr>
            <w:tcW w:w="2880" w:type="dxa"/>
          </w:tcPr>
          <w:p w:rsidR="00A85B97" w:rsidRDefault="001F644A">
            <w:r>
              <w:t>Best For</w:t>
            </w:r>
          </w:p>
        </w:tc>
        <w:tc>
          <w:tcPr>
            <w:tcW w:w="2448" w:type="dxa"/>
          </w:tcPr>
          <w:p w:rsidR="00A85B97" w:rsidRDefault="001F644A">
            <w:r>
              <w:t>Most foreign investors</w:t>
            </w:r>
          </w:p>
        </w:tc>
        <w:tc>
          <w:tcPr>
            <w:tcW w:w="2016" w:type="dxa"/>
          </w:tcPr>
          <w:p w:rsidR="00A85B97" w:rsidRDefault="001F644A">
            <w:r>
              <w:t>Testing a permanent presence</w:t>
            </w:r>
          </w:p>
        </w:tc>
        <w:tc>
          <w:tcPr>
            <w:tcW w:w="2016" w:type="dxa"/>
          </w:tcPr>
          <w:p w:rsidR="00A85B97" w:rsidRDefault="001F644A">
            <w:r>
              <w:t>Market research / liaison</w:t>
            </w:r>
          </w:p>
        </w:tc>
        <w:tc>
          <w:tcPr>
            <w:tcW w:w="1728" w:type="dxa"/>
          </w:tcPr>
          <w:p w:rsidR="00A85B97" w:rsidRDefault="001F644A">
            <w:r>
              <w:t>Larger or regulated businesses</w:t>
            </w:r>
          </w:p>
        </w:tc>
      </w:tr>
    </w:tbl>
    <w:p w:rsidR="00A85B97" w:rsidRDefault="001F644A">
      <w:pPr>
        <w:spacing w:after="120"/>
      </w:pPr>
      <w:r>
        <w:t>Note: The S.r.l. is usually the preferred vehicle for Indian businesses because it is flexible, credible</w:t>
      </w:r>
      <w:r>
        <w:t xml:space="preserve"> with banks and counterparties, and well suited for trading, services, and operating companies.</w:t>
      </w:r>
    </w:p>
    <w:p w:rsidR="00A85B97" w:rsidRDefault="001F644A">
      <w:pPr>
        <w:pStyle w:val="Heading1"/>
      </w:pPr>
      <w:r>
        <w:t>7. Foreign Investment Rules and Exchange Control</w:t>
      </w:r>
    </w:p>
    <w:p w:rsidR="00A85B97" w:rsidRDefault="001F644A">
      <w:pPr>
        <w:pStyle w:val="Heading2"/>
      </w:pPr>
      <w:r>
        <w:t>7.1 FDI Regime Overview</w:t>
      </w:r>
    </w:p>
    <w:p w:rsidR="00A85B97" w:rsidRDefault="001F644A">
      <w:pPr>
        <w:spacing w:after="120"/>
      </w:pPr>
      <w:r>
        <w:t xml:space="preserve">Italy does not have a general foreign ownership cap for ordinary commercial companies. </w:t>
      </w:r>
      <w:r>
        <w:t>Foreign investment screening may apply under the Golden Power regime in strategic sectors or to transactions involving national security, critical infrastructure, and certain technologies.</w:t>
      </w:r>
    </w:p>
    <w:p w:rsidR="00A85B97" w:rsidRDefault="001F644A">
      <w:pPr>
        <w:pStyle w:val="Heading2"/>
      </w:pPr>
      <w:r>
        <w:t>7.2 Key Conditions for Foreign Shareholders</w:t>
      </w:r>
    </w:p>
    <w:p w:rsidR="00A85B97" w:rsidRDefault="001F644A">
      <w:pPr>
        <w:spacing w:after="120"/>
      </w:pPr>
      <w:r>
        <w:t>Foreign shareholders ca</w:t>
      </w:r>
      <w:r>
        <w:t>n generally own 100% of Italian companies in non-restricted sectors. Directors, shareholders, and the registered office must be properly documented. Foreign nationals acting on the company’s behalf may need an Italian tax code and, where applicable, immigr</w:t>
      </w:r>
      <w:r>
        <w:t>ation permission to work or manage on the ground.</w:t>
      </w:r>
    </w:p>
    <w:p w:rsidR="00A85B97" w:rsidRDefault="001F644A">
      <w:pPr>
        <w:pStyle w:val="Heading2"/>
      </w:pPr>
      <w:r>
        <w:t>7.3 Foreign Exchange Regulations</w:t>
      </w:r>
    </w:p>
    <w:p w:rsidR="00A85B97" w:rsidRDefault="001F644A">
      <w:pPr>
        <w:spacing w:after="120"/>
      </w:pPr>
      <w:r>
        <w:t>Italy is part of the euro area and does not impose exchange controls on normal commercial flows. Dividends, interest, royalties, and capital can generally be repatriated sub</w:t>
      </w:r>
      <w:r>
        <w:t>ject to Italian tax, documentary compliance, and Indian FEMA rules on the outbound and inbound legs.</w:t>
      </w:r>
    </w:p>
    <w:p w:rsidR="00A85B97" w:rsidRDefault="001F644A">
      <w:pPr>
        <w:pStyle w:val="Heading1"/>
      </w:pPr>
      <w:r>
        <w:t>8. Step-by-Step Incorporation &amp; Registration Process</w:t>
      </w:r>
    </w:p>
    <w:p w:rsidR="00A85B97" w:rsidRDefault="001F644A">
      <w:pPr>
        <w:pStyle w:val="Heading2"/>
      </w:pPr>
      <w:r>
        <w:t>8.1 Pre-Incorporation Planning</w:t>
      </w:r>
    </w:p>
    <w:p w:rsidR="00A85B97" w:rsidRDefault="001F644A">
      <w:pPr>
        <w:spacing w:after="120"/>
      </w:pPr>
      <w:r>
        <w:t>Before incorporation, determine the company type, business purpose (ogg</w:t>
      </w:r>
      <w:r>
        <w:t>etto sociale), registered office, directors, shareholders, capital structure, bank onboarding requirements, and whether any Golden Power or sector-specific approvals may apply. Foreign corporate shareholders typically need certified incorporation documents</w:t>
      </w:r>
      <w:r>
        <w:t>, board resolutions, and apostilled documents translated into Italian where required.</w:t>
      </w:r>
    </w:p>
    <w:p w:rsidR="00A85B97" w:rsidRDefault="001F644A">
      <w:pPr>
        <w:pStyle w:val="Heading2"/>
      </w:pPr>
      <w:r>
        <w:t>8.2 Step-by-Step Incorporation Workflow</w:t>
      </w:r>
    </w:p>
    <w:tbl>
      <w:tblPr>
        <w:tblStyle w:val="TableGrid"/>
        <w:tblW w:w="0" w:type="auto"/>
        <w:tblLook w:val="04A0" w:firstRow="1" w:lastRow="0" w:firstColumn="1" w:lastColumn="0" w:noHBand="0" w:noVBand="1"/>
      </w:tblPr>
      <w:tblGrid>
        <w:gridCol w:w="810"/>
        <w:gridCol w:w="4765"/>
        <w:gridCol w:w="1445"/>
        <w:gridCol w:w="1822"/>
      </w:tblGrid>
      <w:tr w:rsidR="00A85B97" w:rsidTr="00A7359A">
        <w:trPr>
          <w:trHeight w:val="258"/>
        </w:trPr>
        <w:tc>
          <w:tcPr>
            <w:tcW w:w="810" w:type="dxa"/>
            <w:shd w:val="clear" w:color="auto" w:fill="D9EAF7"/>
          </w:tcPr>
          <w:p w:rsidR="00A85B97" w:rsidRDefault="001F644A">
            <w:r>
              <w:rPr>
                <w:b/>
              </w:rPr>
              <w:t>Step</w:t>
            </w:r>
          </w:p>
        </w:tc>
        <w:tc>
          <w:tcPr>
            <w:tcW w:w="4765" w:type="dxa"/>
            <w:shd w:val="clear" w:color="auto" w:fill="D9EAF7"/>
          </w:tcPr>
          <w:p w:rsidR="00A85B97" w:rsidRDefault="001F644A">
            <w:r>
              <w:rPr>
                <w:b/>
              </w:rPr>
              <w:t>Activity</w:t>
            </w:r>
          </w:p>
        </w:tc>
        <w:tc>
          <w:tcPr>
            <w:tcW w:w="1445" w:type="dxa"/>
            <w:shd w:val="clear" w:color="auto" w:fill="D9EAF7"/>
          </w:tcPr>
          <w:p w:rsidR="00A85B97" w:rsidRDefault="001F644A">
            <w:r>
              <w:rPr>
                <w:b/>
              </w:rPr>
              <w:t>Timeline</w:t>
            </w:r>
          </w:p>
        </w:tc>
        <w:tc>
          <w:tcPr>
            <w:tcW w:w="1822" w:type="dxa"/>
            <w:shd w:val="clear" w:color="auto" w:fill="D9EAF7"/>
          </w:tcPr>
          <w:p w:rsidR="00A85B97" w:rsidRDefault="001F644A">
            <w:r>
              <w:rPr>
                <w:b/>
              </w:rPr>
              <w:t>Authority</w:t>
            </w:r>
          </w:p>
        </w:tc>
      </w:tr>
      <w:tr w:rsidR="00A85B97" w:rsidTr="00A7359A">
        <w:trPr>
          <w:trHeight w:val="517"/>
        </w:trPr>
        <w:tc>
          <w:tcPr>
            <w:tcW w:w="810" w:type="dxa"/>
          </w:tcPr>
          <w:p w:rsidR="00A85B97" w:rsidRDefault="001F644A">
            <w:r>
              <w:t>1</w:t>
            </w:r>
          </w:p>
        </w:tc>
        <w:tc>
          <w:tcPr>
            <w:tcW w:w="4765" w:type="dxa"/>
          </w:tcPr>
          <w:p w:rsidR="00A85B97" w:rsidRDefault="001F644A">
            <w:r>
              <w:t>Obtain tax code (codice fiscale) for shareholders/directors</w:t>
            </w:r>
          </w:p>
        </w:tc>
        <w:tc>
          <w:tcPr>
            <w:tcW w:w="1445" w:type="dxa"/>
          </w:tcPr>
          <w:p w:rsidR="00A85B97" w:rsidRDefault="001F644A">
            <w:r>
              <w:t>1-5 days</w:t>
            </w:r>
          </w:p>
        </w:tc>
        <w:tc>
          <w:tcPr>
            <w:tcW w:w="1822" w:type="dxa"/>
          </w:tcPr>
          <w:p w:rsidR="00A85B97" w:rsidRDefault="001F644A">
            <w:r>
              <w:t>Agenzia delle Entrate</w:t>
            </w:r>
          </w:p>
        </w:tc>
      </w:tr>
      <w:tr w:rsidR="00A85B97" w:rsidTr="00A7359A">
        <w:trPr>
          <w:trHeight w:val="258"/>
        </w:trPr>
        <w:tc>
          <w:tcPr>
            <w:tcW w:w="810" w:type="dxa"/>
          </w:tcPr>
          <w:p w:rsidR="00A85B97" w:rsidRDefault="001F644A">
            <w:r>
              <w:t>2</w:t>
            </w:r>
          </w:p>
        </w:tc>
        <w:tc>
          <w:tcPr>
            <w:tcW w:w="4765" w:type="dxa"/>
          </w:tcPr>
          <w:p w:rsidR="00A85B97" w:rsidRDefault="001F644A">
            <w:r>
              <w:t>Prepare deed of incorporation and by-laws</w:t>
            </w:r>
          </w:p>
        </w:tc>
        <w:tc>
          <w:tcPr>
            <w:tcW w:w="1445" w:type="dxa"/>
          </w:tcPr>
          <w:p w:rsidR="00A85B97" w:rsidRDefault="001F644A">
            <w:r>
              <w:t>2-5 days</w:t>
            </w:r>
          </w:p>
        </w:tc>
        <w:tc>
          <w:tcPr>
            <w:tcW w:w="1822" w:type="dxa"/>
          </w:tcPr>
          <w:p w:rsidR="00A85B97" w:rsidRDefault="001F644A">
            <w:r>
              <w:t>Notary / counsel</w:t>
            </w:r>
          </w:p>
        </w:tc>
      </w:tr>
      <w:tr w:rsidR="00A85B97" w:rsidTr="00A7359A">
        <w:trPr>
          <w:trHeight w:val="258"/>
        </w:trPr>
        <w:tc>
          <w:tcPr>
            <w:tcW w:w="810" w:type="dxa"/>
          </w:tcPr>
          <w:p w:rsidR="00A85B97" w:rsidRDefault="001F644A">
            <w:r>
              <w:t>3</w:t>
            </w:r>
          </w:p>
        </w:tc>
        <w:tc>
          <w:tcPr>
            <w:tcW w:w="4765" w:type="dxa"/>
          </w:tcPr>
          <w:p w:rsidR="00A85B97" w:rsidRDefault="001F644A">
            <w:r>
              <w:t>Execute notarial deed</w:t>
            </w:r>
          </w:p>
        </w:tc>
        <w:tc>
          <w:tcPr>
            <w:tcW w:w="1445" w:type="dxa"/>
          </w:tcPr>
          <w:p w:rsidR="00A85B97" w:rsidRDefault="001F644A">
            <w:r>
              <w:t>Same day</w:t>
            </w:r>
          </w:p>
        </w:tc>
        <w:tc>
          <w:tcPr>
            <w:tcW w:w="1822" w:type="dxa"/>
          </w:tcPr>
          <w:p w:rsidR="00A85B97" w:rsidRDefault="001F644A">
            <w:r>
              <w:t>Italian notary</w:t>
            </w:r>
          </w:p>
        </w:tc>
      </w:tr>
      <w:tr w:rsidR="00A85B97" w:rsidTr="00A7359A">
        <w:trPr>
          <w:trHeight w:val="534"/>
        </w:trPr>
        <w:tc>
          <w:tcPr>
            <w:tcW w:w="810" w:type="dxa"/>
          </w:tcPr>
          <w:p w:rsidR="00A85B97" w:rsidRDefault="001F644A">
            <w:r>
              <w:t>4</w:t>
            </w:r>
          </w:p>
        </w:tc>
        <w:tc>
          <w:tcPr>
            <w:tcW w:w="4765" w:type="dxa"/>
          </w:tcPr>
          <w:p w:rsidR="00A85B97" w:rsidRDefault="001F644A">
            <w:r>
              <w:t>File with Registro delle Imprese</w:t>
            </w:r>
          </w:p>
        </w:tc>
        <w:tc>
          <w:tcPr>
            <w:tcW w:w="1445" w:type="dxa"/>
          </w:tcPr>
          <w:p w:rsidR="00A85B97" w:rsidRDefault="001F644A">
            <w:r>
              <w:t>1-3 days</w:t>
            </w:r>
          </w:p>
        </w:tc>
        <w:tc>
          <w:tcPr>
            <w:tcW w:w="1822" w:type="dxa"/>
          </w:tcPr>
          <w:p w:rsidR="00A85B97" w:rsidRDefault="001F644A">
            <w:r>
              <w:t>Camera di Commercio</w:t>
            </w:r>
          </w:p>
        </w:tc>
      </w:tr>
      <w:tr w:rsidR="00A85B97" w:rsidTr="00A7359A">
        <w:trPr>
          <w:trHeight w:val="258"/>
        </w:trPr>
        <w:tc>
          <w:tcPr>
            <w:tcW w:w="810" w:type="dxa"/>
          </w:tcPr>
          <w:p w:rsidR="00A85B97" w:rsidRDefault="001F644A">
            <w:r>
              <w:lastRenderedPageBreak/>
              <w:t>5</w:t>
            </w:r>
          </w:p>
        </w:tc>
        <w:tc>
          <w:tcPr>
            <w:tcW w:w="4765" w:type="dxa"/>
          </w:tcPr>
          <w:p w:rsidR="00A85B97" w:rsidRDefault="001F644A">
            <w:r>
              <w:t>Obtain VAT number and company registrations</w:t>
            </w:r>
          </w:p>
        </w:tc>
        <w:tc>
          <w:tcPr>
            <w:tcW w:w="1445" w:type="dxa"/>
          </w:tcPr>
          <w:p w:rsidR="00A85B97" w:rsidRDefault="001F644A">
            <w:r>
              <w:t>1-2 weeks</w:t>
            </w:r>
          </w:p>
        </w:tc>
        <w:tc>
          <w:tcPr>
            <w:tcW w:w="1822" w:type="dxa"/>
          </w:tcPr>
          <w:p w:rsidR="00A85B97" w:rsidRDefault="001F644A">
            <w:r>
              <w:t>Agenzia delle Ent</w:t>
            </w:r>
            <w:r>
              <w:t>rate</w:t>
            </w:r>
          </w:p>
        </w:tc>
      </w:tr>
      <w:tr w:rsidR="00A85B97" w:rsidTr="00A7359A">
        <w:trPr>
          <w:trHeight w:val="165"/>
        </w:trPr>
        <w:tc>
          <w:tcPr>
            <w:tcW w:w="810" w:type="dxa"/>
          </w:tcPr>
          <w:p w:rsidR="00A85B97" w:rsidRDefault="001F644A">
            <w:r>
              <w:t>6</w:t>
            </w:r>
          </w:p>
        </w:tc>
        <w:tc>
          <w:tcPr>
            <w:tcW w:w="4765" w:type="dxa"/>
          </w:tcPr>
          <w:p w:rsidR="00A85B97" w:rsidRDefault="001F644A">
            <w:r>
              <w:t>Register with INPS and INAIL if hiring</w:t>
            </w:r>
          </w:p>
        </w:tc>
        <w:tc>
          <w:tcPr>
            <w:tcW w:w="1445" w:type="dxa"/>
          </w:tcPr>
          <w:p w:rsidR="00A85B97" w:rsidRDefault="001F644A">
            <w:r>
              <w:t>1-2 weeks</w:t>
            </w:r>
          </w:p>
        </w:tc>
        <w:tc>
          <w:tcPr>
            <w:tcW w:w="1822" w:type="dxa"/>
          </w:tcPr>
          <w:p w:rsidR="00A85B97" w:rsidRDefault="001F644A">
            <w:r>
              <w:t>INPS / INAIL</w:t>
            </w:r>
          </w:p>
        </w:tc>
      </w:tr>
      <w:tr w:rsidR="00A85B97" w:rsidTr="00A7359A">
        <w:trPr>
          <w:trHeight w:val="165"/>
        </w:trPr>
        <w:tc>
          <w:tcPr>
            <w:tcW w:w="810" w:type="dxa"/>
          </w:tcPr>
          <w:p w:rsidR="00A85B97" w:rsidRDefault="001F644A">
            <w:r>
              <w:t>7</w:t>
            </w:r>
          </w:p>
        </w:tc>
        <w:tc>
          <w:tcPr>
            <w:tcW w:w="4765" w:type="dxa"/>
          </w:tcPr>
          <w:p w:rsidR="00A85B97" w:rsidRDefault="001F644A">
            <w:r>
              <w:t>Open bank account and activate operations</w:t>
            </w:r>
          </w:p>
        </w:tc>
        <w:tc>
          <w:tcPr>
            <w:tcW w:w="1445" w:type="dxa"/>
          </w:tcPr>
          <w:p w:rsidR="00A85B97" w:rsidRDefault="001F644A">
            <w:r>
              <w:t>2-8 weeks</w:t>
            </w:r>
          </w:p>
        </w:tc>
        <w:tc>
          <w:tcPr>
            <w:tcW w:w="1822" w:type="dxa"/>
          </w:tcPr>
          <w:p w:rsidR="00A85B97" w:rsidRDefault="001F644A">
            <w:r>
              <w:t>Italian bank</w:t>
            </w:r>
          </w:p>
        </w:tc>
      </w:tr>
      <w:tr w:rsidR="00A85B97" w:rsidTr="00A7359A">
        <w:trPr>
          <w:trHeight w:val="165"/>
        </w:trPr>
        <w:tc>
          <w:tcPr>
            <w:tcW w:w="810" w:type="dxa"/>
          </w:tcPr>
          <w:p w:rsidR="00A85B97" w:rsidRDefault="001F644A">
            <w:r>
              <w:t>8</w:t>
            </w:r>
          </w:p>
        </w:tc>
        <w:tc>
          <w:tcPr>
            <w:tcW w:w="4765" w:type="dxa"/>
          </w:tcPr>
          <w:p w:rsidR="00A85B97" w:rsidRDefault="001F644A">
            <w:r>
              <w:t>Obtain sectoral licences if needed</w:t>
            </w:r>
          </w:p>
        </w:tc>
        <w:tc>
          <w:tcPr>
            <w:tcW w:w="1445" w:type="dxa"/>
          </w:tcPr>
          <w:p w:rsidR="00A85B97" w:rsidRDefault="001F644A">
            <w:r>
              <w:t>Varies</w:t>
            </w:r>
          </w:p>
        </w:tc>
        <w:tc>
          <w:tcPr>
            <w:tcW w:w="1822" w:type="dxa"/>
          </w:tcPr>
          <w:p w:rsidR="00A85B97" w:rsidRDefault="001F644A">
            <w:r>
              <w:t>Relevant authorities</w:t>
            </w:r>
          </w:p>
        </w:tc>
      </w:tr>
    </w:tbl>
    <w:p w:rsidR="00A85B97" w:rsidRDefault="001F644A">
      <w:pPr>
        <w:pStyle w:val="Heading1"/>
      </w:pPr>
      <w:r>
        <w:t xml:space="preserve">9. Licenses, Approvals, and Sector-Specific </w:t>
      </w:r>
      <w:r>
        <w:t>Requirements</w:t>
      </w:r>
    </w:p>
    <w:p w:rsidR="00A85B97" w:rsidRDefault="001F644A">
      <w:pPr>
        <w:pStyle w:val="Heading2"/>
      </w:pPr>
      <w:r>
        <w:t>9.1 Common Cross-Sector Requirements</w:t>
      </w:r>
    </w:p>
    <w:p w:rsidR="00A85B97" w:rsidRDefault="001F644A">
      <w:pPr>
        <w:spacing w:after="120"/>
      </w:pPr>
      <w:r>
        <w:t>Typical cross-sector requirements include company registration at the Chamber of Commerce, VAT and tax registration, PEC certified email, digital signature, accounting records in Italian, and employer regis</w:t>
      </w:r>
      <w:r>
        <w:t>trations with INPS and INAIL where staff are hired.</w:t>
      </w:r>
    </w:p>
    <w:p w:rsidR="00A85B97" w:rsidRDefault="001F644A">
      <w:pPr>
        <w:pStyle w:val="Heading2"/>
      </w:pPr>
      <w:r>
        <w:t>9.2 Sector-Specific Approvals</w:t>
      </w:r>
    </w:p>
    <w:p w:rsidR="00A85B97" w:rsidRDefault="001F644A">
      <w:pPr>
        <w:spacing w:after="60"/>
        <w:ind w:left="360"/>
      </w:pPr>
      <w:r>
        <w:t>• Financial services: Bank of Italy and CONSOB, depending on activity.</w:t>
      </w:r>
    </w:p>
    <w:p w:rsidR="00A85B97" w:rsidRDefault="001F644A">
      <w:pPr>
        <w:spacing w:after="60"/>
        <w:ind w:left="360"/>
      </w:pPr>
      <w:r>
        <w:t>• Insurance: IVASS authorization.</w:t>
      </w:r>
    </w:p>
    <w:p w:rsidR="00A85B97" w:rsidRDefault="001F644A">
      <w:pPr>
        <w:spacing w:after="60"/>
        <w:ind w:left="360"/>
      </w:pPr>
      <w:r>
        <w:t>• Pharma / medical devices: Ministry of Health and AIFA, as applicabl</w:t>
      </w:r>
      <w:r>
        <w:t>e.</w:t>
      </w:r>
    </w:p>
    <w:p w:rsidR="00A85B97" w:rsidRDefault="001F644A">
      <w:pPr>
        <w:spacing w:after="60"/>
        <w:ind w:left="360"/>
      </w:pPr>
      <w:r>
        <w:t>• Telecoms: AGCOM and relevant authorisations.</w:t>
      </w:r>
    </w:p>
    <w:p w:rsidR="00A85B97" w:rsidRDefault="001F644A">
      <w:pPr>
        <w:spacing w:after="60"/>
        <w:ind w:left="360"/>
      </w:pPr>
      <w:r>
        <w:t>• Food and beverage: health, labelling, and local sanitary requirements.</w:t>
      </w:r>
    </w:p>
    <w:p w:rsidR="00A85B97" w:rsidRDefault="001F644A">
      <w:pPr>
        <w:spacing w:after="60"/>
        <w:ind w:left="360"/>
      </w:pPr>
      <w:r>
        <w:t>• Energy: ARERA and sectoral permits, where applicable.</w:t>
      </w:r>
    </w:p>
    <w:p w:rsidR="00A85B97" w:rsidRDefault="001F644A">
      <w:pPr>
        <w:spacing w:after="60"/>
        <w:ind w:left="360"/>
      </w:pPr>
      <w:r>
        <w:t>• Construction: local and national technical, safety, and planning approvals.</w:t>
      </w:r>
    </w:p>
    <w:p w:rsidR="00A85B97" w:rsidRDefault="001F644A">
      <w:pPr>
        <w:pStyle w:val="Heading1"/>
      </w:pPr>
      <w:r>
        <w:t>10. Taxation and Incentives</w:t>
      </w:r>
    </w:p>
    <w:p w:rsidR="00A85B97" w:rsidRDefault="001F644A">
      <w:pPr>
        <w:pStyle w:val="Heading2"/>
      </w:pPr>
      <w:r>
        <w:t>10.1 Overview of the Tax System</w:t>
      </w:r>
    </w:p>
    <w:p w:rsidR="00A85B97" w:rsidRDefault="001F644A">
      <w:pPr>
        <w:spacing w:after="120"/>
      </w:pPr>
      <w:r>
        <w:t>Italy’s main business taxes include IRES (corporate income tax), IRAP (regional production tax), VAT, withholding taxes, stamp duties, customs duties, and payroll-related charges. Local and secto</w:t>
      </w:r>
      <w:r>
        <w:t>r-specific taxes may also apply.</w:t>
      </w:r>
    </w:p>
    <w:p w:rsidR="00A85B97" w:rsidRDefault="001F644A">
      <w:pPr>
        <w:pStyle w:val="Heading2"/>
      </w:pPr>
      <w:r>
        <w:t>10.2 Corporate Income Tax</w:t>
      </w:r>
    </w:p>
    <w:tbl>
      <w:tblPr>
        <w:tblStyle w:val="TableGrid"/>
        <w:tblW w:w="0" w:type="auto"/>
        <w:tblLook w:val="04A0" w:firstRow="1" w:lastRow="0" w:firstColumn="1" w:lastColumn="0" w:noHBand="0" w:noVBand="1"/>
      </w:tblPr>
      <w:tblGrid>
        <w:gridCol w:w="2222"/>
        <w:gridCol w:w="1347"/>
        <w:gridCol w:w="5287"/>
      </w:tblGrid>
      <w:tr w:rsidR="00A85B97">
        <w:tc>
          <w:tcPr>
            <w:tcW w:w="2592" w:type="dxa"/>
            <w:shd w:val="clear" w:color="auto" w:fill="D9EAF7"/>
          </w:tcPr>
          <w:p w:rsidR="00A85B97" w:rsidRDefault="001F644A">
            <w:r>
              <w:rPr>
                <w:b/>
              </w:rPr>
              <w:t>Tax / Base</w:t>
            </w:r>
          </w:p>
        </w:tc>
        <w:tc>
          <w:tcPr>
            <w:tcW w:w="1440" w:type="dxa"/>
            <w:shd w:val="clear" w:color="auto" w:fill="D9EAF7"/>
          </w:tcPr>
          <w:p w:rsidR="00A85B97" w:rsidRDefault="001F644A">
            <w:r>
              <w:rPr>
                <w:b/>
              </w:rPr>
              <w:t>Rate</w:t>
            </w:r>
          </w:p>
        </w:tc>
        <w:tc>
          <w:tcPr>
            <w:tcW w:w="6624" w:type="dxa"/>
            <w:shd w:val="clear" w:color="auto" w:fill="D9EAF7"/>
          </w:tcPr>
          <w:p w:rsidR="00A85B97" w:rsidRDefault="001F644A">
            <w:r>
              <w:rPr>
                <w:b/>
              </w:rPr>
              <w:t>Notes</w:t>
            </w:r>
          </w:p>
        </w:tc>
      </w:tr>
      <w:tr w:rsidR="00A85B97">
        <w:tc>
          <w:tcPr>
            <w:tcW w:w="2592" w:type="dxa"/>
          </w:tcPr>
          <w:p w:rsidR="00A85B97" w:rsidRDefault="001F644A">
            <w:r>
              <w:t>IRES</w:t>
            </w:r>
          </w:p>
        </w:tc>
        <w:tc>
          <w:tcPr>
            <w:tcW w:w="1440" w:type="dxa"/>
          </w:tcPr>
          <w:p w:rsidR="00A85B97" w:rsidRDefault="001F644A">
            <w:r>
              <w:t>24%</w:t>
            </w:r>
          </w:p>
        </w:tc>
        <w:tc>
          <w:tcPr>
            <w:tcW w:w="6624" w:type="dxa"/>
          </w:tcPr>
          <w:p w:rsidR="00A85B97" w:rsidRDefault="001F644A">
            <w:r>
              <w:t>Standard corporate income tax on company profits</w:t>
            </w:r>
          </w:p>
        </w:tc>
      </w:tr>
      <w:tr w:rsidR="00A85B97">
        <w:tc>
          <w:tcPr>
            <w:tcW w:w="2592" w:type="dxa"/>
          </w:tcPr>
          <w:p w:rsidR="00A85B97" w:rsidRDefault="001F644A">
            <w:r>
              <w:t>IRAP</w:t>
            </w:r>
          </w:p>
        </w:tc>
        <w:tc>
          <w:tcPr>
            <w:tcW w:w="1440" w:type="dxa"/>
          </w:tcPr>
          <w:p w:rsidR="00A85B97" w:rsidRDefault="001F644A">
            <w:r>
              <w:t>Generally 3.9%</w:t>
            </w:r>
          </w:p>
        </w:tc>
        <w:tc>
          <w:tcPr>
            <w:tcW w:w="6624" w:type="dxa"/>
          </w:tcPr>
          <w:p w:rsidR="00A85B97" w:rsidRDefault="001F644A">
            <w:r>
              <w:t>Regional tax; rate can vary by region and sector</w:t>
            </w:r>
          </w:p>
        </w:tc>
      </w:tr>
      <w:tr w:rsidR="00A85B97">
        <w:tc>
          <w:tcPr>
            <w:tcW w:w="2592" w:type="dxa"/>
          </w:tcPr>
          <w:p w:rsidR="00A85B97" w:rsidRDefault="001F644A">
            <w:r>
              <w:t>Pillar Two</w:t>
            </w:r>
          </w:p>
        </w:tc>
        <w:tc>
          <w:tcPr>
            <w:tcW w:w="1440" w:type="dxa"/>
          </w:tcPr>
          <w:p w:rsidR="00A85B97" w:rsidRDefault="001F644A">
            <w:r>
              <w:t xml:space="preserve">15% minimum top-up for in-scope </w:t>
            </w:r>
            <w:r>
              <w:t>groups</w:t>
            </w:r>
          </w:p>
        </w:tc>
        <w:tc>
          <w:tcPr>
            <w:tcW w:w="6624" w:type="dxa"/>
          </w:tcPr>
          <w:p w:rsidR="00A85B97" w:rsidRDefault="001F644A">
            <w:r>
              <w:t>Applies to large multinational groups</w:t>
            </w:r>
          </w:p>
        </w:tc>
      </w:tr>
      <w:tr w:rsidR="00A85B97">
        <w:tc>
          <w:tcPr>
            <w:tcW w:w="2592" w:type="dxa"/>
          </w:tcPr>
          <w:p w:rsidR="00A85B97" w:rsidRDefault="001F644A">
            <w:r>
              <w:t>Patent / innovation incentives</w:t>
            </w:r>
          </w:p>
        </w:tc>
        <w:tc>
          <w:tcPr>
            <w:tcW w:w="1440" w:type="dxa"/>
          </w:tcPr>
          <w:p w:rsidR="00A85B97" w:rsidRDefault="001F644A">
            <w:r>
              <w:t>Reduced effective taxation where eligible</w:t>
            </w:r>
          </w:p>
        </w:tc>
        <w:tc>
          <w:tcPr>
            <w:tcW w:w="6624" w:type="dxa"/>
          </w:tcPr>
          <w:p w:rsidR="00A85B97" w:rsidRDefault="001F644A">
            <w:r>
              <w:t>Subject to current regime and conditions</w:t>
            </w:r>
          </w:p>
        </w:tc>
      </w:tr>
    </w:tbl>
    <w:p w:rsidR="00A85B97" w:rsidRDefault="001F644A">
      <w:pPr>
        <w:pStyle w:val="Heading2"/>
      </w:pPr>
      <w:r>
        <w:lastRenderedPageBreak/>
        <w:t>10.3 Value Added Tax (VAT)</w:t>
      </w:r>
    </w:p>
    <w:p w:rsidR="00A85B97" w:rsidRDefault="001F644A">
      <w:pPr>
        <w:spacing w:after="120"/>
      </w:pPr>
      <w:r>
        <w:t>The standard VAT rate in Italy is 22%. Reduced rates of 10%, 5%, and</w:t>
      </w:r>
      <w:r>
        <w:t xml:space="preserve"> 4% apply to specific goods and services. VAT returns and payments are generally handled through the Italian tax portal and periodic F24 settlement system.</w:t>
      </w:r>
    </w:p>
    <w:p w:rsidR="00A85B97" w:rsidRDefault="001F644A">
      <w:pPr>
        <w:pStyle w:val="Heading2"/>
      </w:pPr>
      <w:r>
        <w:t>10.4 Withholding Tax Rates</w:t>
      </w:r>
    </w:p>
    <w:tbl>
      <w:tblPr>
        <w:tblStyle w:val="TableGrid"/>
        <w:tblW w:w="0" w:type="auto"/>
        <w:tblLook w:val="04A0" w:firstRow="1" w:lastRow="0" w:firstColumn="1" w:lastColumn="0" w:noHBand="0" w:noVBand="1"/>
      </w:tblPr>
      <w:tblGrid>
        <w:gridCol w:w="2440"/>
        <w:gridCol w:w="2747"/>
        <w:gridCol w:w="3669"/>
      </w:tblGrid>
      <w:tr w:rsidR="00A85B97">
        <w:tc>
          <w:tcPr>
            <w:tcW w:w="2880" w:type="dxa"/>
            <w:shd w:val="clear" w:color="auto" w:fill="D9EAF7"/>
          </w:tcPr>
          <w:p w:rsidR="00A85B97" w:rsidRDefault="001F644A">
            <w:r>
              <w:rPr>
                <w:b/>
              </w:rPr>
              <w:t>Payment Type</w:t>
            </w:r>
          </w:p>
        </w:tc>
        <w:tc>
          <w:tcPr>
            <w:tcW w:w="3312" w:type="dxa"/>
            <w:shd w:val="clear" w:color="auto" w:fill="D9EAF7"/>
          </w:tcPr>
          <w:p w:rsidR="00A85B97" w:rsidRDefault="001F644A">
            <w:r>
              <w:rPr>
                <w:b/>
              </w:rPr>
              <w:t>Domestic Rate</w:t>
            </w:r>
          </w:p>
        </w:tc>
        <w:tc>
          <w:tcPr>
            <w:tcW w:w="4608" w:type="dxa"/>
            <w:shd w:val="clear" w:color="auto" w:fill="D9EAF7"/>
          </w:tcPr>
          <w:p w:rsidR="00A85B97" w:rsidRDefault="001F644A">
            <w:r>
              <w:rPr>
                <w:b/>
              </w:rPr>
              <w:t>Treaty Relief</w:t>
            </w:r>
          </w:p>
        </w:tc>
      </w:tr>
      <w:tr w:rsidR="00A85B97">
        <w:tc>
          <w:tcPr>
            <w:tcW w:w="2880" w:type="dxa"/>
          </w:tcPr>
          <w:p w:rsidR="00A85B97" w:rsidRDefault="001F644A">
            <w:r>
              <w:t>Dividends</w:t>
            </w:r>
          </w:p>
        </w:tc>
        <w:tc>
          <w:tcPr>
            <w:tcW w:w="3312" w:type="dxa"/>
          </w:tcPr>
          <w:p w:rsidR="00A85B97" w:rsidRDefault="001F644A">
            <w:r>
              <w:t xml:space="preserve">26% domestic </w:t>
            </w:r>
            <w:r>
              <w:t>withholding in many cases</w:t>
            </w:r>
          </w:p>
        </w:tc>
        <w:tc>
          <w:tcPr>
            <w:tcW w:w="4608" w:type="dxa"/>
          </w:tcPr>
          <w:p w:rsidR="00A85B97" w:rsidRDefault="001F644A">
            <w:r>
              <w:t>May be reduced under the India-Italy treaty and participation conditions</w:t>
            </w:r>
          </w:p>
        </w:tc>
      </w:tr>
      <w:tr w:rsidR="00A85B97">
        <w:tc>
          <w:tcPr>
            <w:tcW w:w="2880" w:type="dxa"/>
          </w:tcPr>
          <w:p w:rsidR="00A85B97" w:rsidRDefault="001F644A">
            <w:r>
              <w:t>Interest</w:t>
            </w:r>
          </w:p>
        </w:tc>
        <w:tc>
          <w:tcPr>
            <w:tcW w:w="3312" w:type="dxa"/>
          </w:tcPr>
          <w:p w:rsidR="00A85B97" w:rsidRDefault="001F644A">
            <w:r>
              <w:t>Rate depends on payer/payee and instrument</w:t>
            </w:r>
          </w:p>
        </w:tc>
        <w:tc>
          <w:tcPr>
            <w:tcW w:w="4608" w:type="dxa"/>
          </w:tcPr>
          <w:p w:rsidR="00A85B97" w:rsidRDefault="001F644A">
            <w:r>
              <w:t>Treaty relief may apply</w:t>
            </w:r>
          </w:p>
        </w:tc>
      </w:tr>
      <w:tr w:rsidR="00A85B97">
        <w:tc>
          <w:tcPr>
            <w:tcW w:w="2880" w:type="dxa"/>
          </w:tcPr>
          <w:p w:rsidR="00A85B97" w:rsidRDefault="001F644A">
            <w:r>
              <w:t>Royalties</w:t>
            </w:r>
          </w:p>
        </w:tc>
        <w:tc>
          <w:tcPr>
            <w:tcW w:w="3312" w:type="dxa"/>
          </w:tcPr>
          <w:p w:rsidR="00A85B97" w:rsidRDefault="001F644A">
            <w:r>
              <w:t>Generally subject to withholding</w:t>
            </w:r>
          </w:p>
        </w:tc>
        <w:tc>
          <w:tcPr>
            <w:tcW w:w="4608" w:type="dxa"/>
          </w:tcPr>
          <w:p w:rsidR="00A85B97" w:rsidRDefault="001F644A">
            <w:r>
              <w:t>Treaty relief may apply</w:t>
            </w:r>
          </w:p>
        </w:tc>
      </w:tr>
      <w:tr w:rsidR="00A85B97">
        <w:tc>
          <w:tcPr>
            <w:tcW w:w="2880" w:type="dxa"/>
          </w:tcPr>
          <w:p w:rsidR="00A85B97" w:rsidRDefault="001F644A">
            <w:r>
              <w:t>Independent</w:t>
            </w:r>
            <w:r>
              <w:t xml:space="preserve"> services</w:t>
            </w:r>
          </w:p>
        </w:tc>
        <w:tc>
          <w:tcPr>
            <w:tcW w:w="3312" w:type="dxa"/>
          </w:tcPr>
          <w:p w:rsidR="00A85B97" w:rsidRDefault="001F644A">
            <w:r>
              <w:t>Often no domestic withholding unless specific rules apply</w:t>
            </w:r>
          </w:p>
        </w:tc>
        <w:tc>
          <w:tcPr>
            <w:tcW w:w="4608" w:type="dxa"/>
          </w:tcPr>
          <w:p w:rsidR="00A85B97" w:rsidRDefault="001F644A">
            <w:r>
              <w:t>Treaty and PE analysis required</w:t>
            </w:r>
          </w:p>
        </w:tc>
      </w:tr>
    </w:tbl>
    <w:p w:rsidR="00A85B97" w:rsidRDefault="001F644A">
      <w:pPr>
        <w:pStyle w:val="Heading2"/>
      </w:pPr>
      <w:r>
        <w:t>10.5 Tax Incentives and Reliefs</w:t>
      </w:r>
    </w:p>
    <w:p w:rsidR="00A85B97" w:rsidRDefault="001F644A">
      <w:pPr>
        <w:spacing w:after="60"/>
        <w:ind w:left="360"/>
      </w:pPr>
      <w:r>
        <w:t xml:space="preserve">• Investment tax credits for capital goods and digital/green transition projects, subject to annual laws and eligibility </w:t>
      </w:r>
      <w:r>
        <w:t>conditions.</w:t>
      </w:r>
    </w:p>
    <w:p w:rsidR="00A85B97" w:rsidRDefault="001F644A">
      <w:pPr>
        <w:spacing w:after="60"/>
        <w:ind w:left="360"/>
      </w:pPr>
      <w:r>
        <w:t>• Patent Box-style incentives for qualifying intellectual property income, where available under the current regime.</w:t>
      </w:r>
    </w:p>
    <w:p w:rsidR="00A85B97" w:rsidRDefault="001F644A">
      <w:pPr>
        <w:spacing w:after="60"/>
        <w:ind w:left="360"/>
      </w:pPr>
      <w:r>
        <w:t>• Regional incentives and grants, especially in southern Italy and designated development zones.</w:t>
      </w:r>
    </w:p>
    <w:p w:rsidR="00A85B97" w:rsidRDefault="001F644A">
      <w:pPr>
        <w:spacing w:after="60"/>
        <w:ind w:left="360"/>
      </w:pPr>
      <w:r>
        <w:t>• Research, innovation, traini</w:t>
      </w:r>
      <w:r>
        <w:t>ng, and energy-efficiency support measures may be available depending on the project.</w:t>
      </w:r>
    </w:p>
    <w:p w:rsidR="00A85B97" w:rsidRDefault="001F644A">
      <w:pPr>
        <w:pStyle w:val="Heading1"/>
      </w:pPr>
      <w:r>
        <w:t>11. Banking, Finance, and Repatriation</w:t>
      </w:r>
    </w:p>
    <w:p w:rsidR="00A85B97" w:rsidRDefault="001F644A">
      <w:pPr>
        <w:pStyle w:val="Heading2"/>
      </w:pPr>
      <w:r>
        <w:t>11.1 Opening Corporate Bank Accounts</w:t>
      </w:r>
    </w:p>
    <w:p w:rsidR="00A85B97" w:rsidRDefault="001F644A">
      <w:pPr>
        <w:spacing w:after="120"/>
      </w:pPr>
      <w:r>
        <w:t>Italian banks typically require incorporation documents, tax codes, proof of registered office</w:t>
      </w:r>
      <w:r>
        <w:t>, UBO and KYC documentation, board resolutions, and business plans. Foreign-owned structures may face enhanced due diligence, so allowing extra time for bank onboarding is prudent.</w:t>
      </w:r>
    </w:p>
    <w:p w:rsidR="00A85B97" w:rsidRDefault="001F644A">
      <w:pPr>
        <w:pStyle w:val="Heading2"/>
      </w:pPr>
      <w:r>
        <w:t>11.2 Funding Options</w:t>
      </w:r>
    </w:p>
    <w:p w:rsidR="00A85B97" w:rsidRDefault="001F644A">
      <w:pPr>
        <w:spacing w:after="120"/>
      </w:pPr>
      <w:r>
        <w:t>Common funding options include equity, shareholder loa</w:t>
      </w:r>
      <w:r>
        <w:t>ns, local bank financing, invoice finance, trade finance, and venture capital. Intercompany funding should be structured with transfer-pricing and corporate-law support.</w:t>
      </w:r>
    </w:p>
    <w:p w:rsidR="00A85B97" w:rsidRDefault="001F644A">
      <w:pPr>
        <w:pStyle w:val="Heading2"/>
      </w:pPr>
      <w:r>
        <w:t>11.3 Repatriation Rules</w:t>
      </w:r>
    </w:p>
    <w:p w:rsidR="00A85B97" w:rsidRDefault="001F644A">
      <w:pPr>
        <w:spacing w:after="120"/>
      </w:pPr>
      <w:r>
        <w:t>Dividends and other returns can generally be repatriated after</w:t>
      </w:r>
      <w:r>
        <w:t xml:space="preserve"> Italian tax obligations are met. The treaty network may reduce domestic withholding in some cases, but Indian tax and FEMA compliance must still be considered on the Indian side.</w:t>
      </w:r>
    </w:p>
    <w:p w:rsidR="00A85B97" w:rsidRDefault="001F644A">
      <w:pPr>
        <w:pStyle w:val="Heading1"/>
      </w:pPr>
      <w:r>
        <w:lastRenderedPageBreak/>
        <w:t>12. Employment, Immigration, and Payroll</w:t>
      </w:r>
    </w:p>
    <w:p w:rsidR="00A85B97" w:rsidRDefault="001F644A">
      <w:pPr>
        <w:pStyle w:val="Heading2"/>
      </w:pPr>
      <w:r>
        <w:t>12.1 Key Employment Laws</w:t>
      </w:r>
    </w:p>
    <w:p w:rsidR="00A85B97" w:rsidRDefault="001F644A">
      <w:pPr>
        <w:spacing w:after="120"/>
      </w:pPr>
      <w:r>
        <w:t>Italian em</w:t>
      </w:r>
      <w:r>
        <w:t>ployment is governed by the Civil Code, statutory labour rules, and often sectoral collective bargaining agreements (CCNLs). Key features include a 40-hour standard work week, paid annual leave, sick leave, maternity and paternity protections, notice perio</w:t>
      </w:r>
      <w:r>
        <w:t>ds, and mandatory workplace safety obligations.</w:t>
      </w:r>
    </w:p>
    <w:p w:rsidR="00A85B97" w:rsidRDefault="001F644A">
      <w:pPr>
        <w:pStyle w:val="Heading2"/>
      </w:pPr>
      <w:r>
        <w:t>12.2 Immigration and Work Authorization</w:t>
      </w:r>
    </w:p>
    <w:p w:rsidR="00A85B97" w:rsidRDefault="001F644A">
      <w:pPr>
        <w:spacing w:after="120"/>
      </w:pPr>
      <w:r>
        <w:t>Non-EU nationals, including Indian citizens, generally need the correct visa and residence/work permit to work in Italy. Common routes include work visas tied to employ</w:t>
      </w:r>
      <w:r>
        <w:t>er sponsorship, intra-company transfer routes, the EU Blue Card for highly qualified workers, and other lawful stay categories depending on the role and purpose.</w:t>
      </w:r>
    </w:p>
    <w:p w:rsidR="00A85B97" w:rsidRDefault="001F644A">
      <w:pPr>
        <w:pStyle w:val="Heading2"/>
      </w:pPr>
      <w:r>
        <w:t>12.3 Payroll and HR Compliance</w:t>
      </w:r>
    </w:p>
    <w:p w:rsidR="00A85B97" w:rsidRDefault="001F644A">
      <w:pPr>
        <w:spacing w:after="120"/>
      </w:pPr>
      <w:r>
        <w:t>Employers must handle IRPEF withholding, INPS contributions, IN</w:t>
      </w:r>
      <w:r>
        <w:t>AIL insurance, payslips, annual employee tax certificates, and reporting under Italian payroll procedures. Local labour counsel and payroll specialists are usually essential.</w:t>
      </w:r>
    </w:p>
    <w:p w:rsidR="00A85B97" w:rsidRDefault="001F644A">
      <w:pPr>
        <w:pStyle w:val="Heading1"/>
      </w:pPr>
      <w:r>
        <w:t>13. Intellectual Property, Data, and Technology</w:t>
      </w:r>
    </w:p>
    <w:p w:rsidR="00A85B97" w:rsidRDefault="001F644A">
      <w:pPr>
        <w:pStyle w:val="Heading2"/>
      </w:pPr>
      <w:r>
        <w:t>13.1 IP Protection</w:t>
      </w:r>
    </w:p>
    <w:p w:rsidR="00A85B97" w:rsidRDefault="001F644A">
      <w:pPr>
        <w:spacing w:after="120"/>
      </w:pPr>
      <w:r>
        <w:t>Italy protects</w:t>
      </w:r>
      <w:r>
        <w:t xml:space="preserve"> trademarks, patents, designs, copyright, and trade secrets through national and EU systems. Registration and enforcement are handled through the relevant IP offices and courts, with EU-wide protection available for many rights.</w:t>
      </w:r>
    </w:p>
    <w:p w:rsidR="00A85B97" w:rsidRDefault="001F644A">
      <w:pPr>
        <w:pStyle w:val="Heading2"/>
      </w:pPr>
      <w:r>
        <w:t>13.2 Data Protection and Pr</w:t>
      </w:r>
      <w:r>
        <w:t>ivacy</w:t>
      </w:r>
    </w:p>
    <w:p w:rsidR="00A85B97" w:rsidRDefault="001F644A">
      <w:pPr>
        <w:spacing w:after="120"/>
      </w:pPr>
      <w:r>
        <w:t>Italy applies the EU GDPR together with the national Privacy Code. The Garante is the supervisory authority. Key obligations include lawful processing, transparency notices, processor contracts, breach management, DPIAs where necessary, and cross-bor</w:t>
      </w:r>
      <w:r>
        <w:t>der transfer safeguards.</w:t>
      </w:r>
    </w:p>
    <w:p w:rsidR="00A85B97" w:rsidRDefault="001F644A">
      <w:pPr>
        <w:pStyle w:val="Heading1"/>
      </w:pPr>
      <w:r>
        <w:t>14. Commercial Contracts and Local Practices</w:t>
      </w:r>
    </w:p>
    <w:p w:rsidR="00A85B97" w:rsidRDefault="001F644A">
      <w:pPr>
        <w:spacing w:after="120"/>
      </w:pPr>
      <w:r>
        <w:t>Italian contracts are governed primarily by the Civil Code. Written contracts are strongly recommended, and Italian-language versions are often required for filings or local enforcement.</w:t>
      </w:r>
      <w:r>
        <w:t xml:space="preserve"> For international deals, bilingual contracts are common, with careful attention to governing law, jurisdiction, arbitration, and enforcement strategy.</w:t>
      </w:r>
    </w:p>
    <w:p w:rsidR="00A85B97" w:rsidRDefault="001F644A">
      <w:pPr>
        <w:pStyle w:val="Heading1"/>
      </w:pPr>
      <w:r>
        <w:t>15. Operations, Location, and Economic Zones</w:t>
      </w:r>
    </w:p>
    <w:p w:rsidR="00A85B97" w:rsidRDefault="001F644A">
      <w:pPr>
        <w:pStyle w:val="Heading2"/>
      </w:pPr>
      <w:r>
        <w:t>15.1 Key Business Locations</w:t>
      </w:r>
    </w:p>
    <w:p w:rsidR="00A85B97" w:rsidRDefault="001F644A">
      <w:pPr>
        <w:spacing w:after="120"/>
      </w:pPr>
      <w:r>
        <w:t xml:space="preserve">Milan is the main commercial </w:t>
      </w:r>
      <w:r>
        <w:t xml:space="preserve">and financial hub, Rome is the administrative centre, Turin supports automotive and industrial supply chains, Bologna is strong in logistics and manufacturing, and </w:t>
      </w:r>
      <w:r>
        <w:lastRenderedPageBreak/>
        <w:t>Naples supports southern market access and distribution. Northern Italy is often preferred f</w:t>
      </w:r>
      <w:r>
        <w:t>or industrial and headquarters functions; southern Italy offers access to certain incentive schemes.</w:t>
      </w:r>
    </w:p>
    <w:p w:rsidR="00A85B97" w:rsidRDefault="001F644A">
      <w:pPr>
        <w:pStyle w:val="Heading2"/>
      </w:pPr>
      <w:r>
        <w:t>15.2 Practical Considerations</w:t>
      </w:r>
    </w:p>
    <w:p w:rsidR="00A85B97" w:rsidRDefault="001F644A">
      <w:pPr>
        <w:spacing w:after="120"/>
      </w:pPr>
      <w:r>
        <w:t>Key practical items include a registered office, local accountant, payroll provider, PEC email, digital signature, and a bank</w:t>
      </w:r>
      <w:r>
        <w:t xml:space="preserve"> relationship. For manufacturing or logistics projects, zoning, environmental, health and safety, and local planning reviews should be addressed early.</w:t>
      </w:r>
    </w:p>
    <w:p w:rsidR="00A85B97" w:rsidRDefault="001F644A">
      <w:pPr>
        <w:pStyle w:val="Heading1"/>
      </w:pPr>
      <w:r>
        <w:t>16. Compliance Calendar and Ongoing Obligations</w:t>
      </w:r>
    </w:p>
    <w:p w:rsidR="00A85B97" w:rsidRDefault="001F644A">
      <w:pPr>
        <w:spacing w:after="120"/>
      </w:pPr>
      <w:r>
        <w:t>Italian compliance deadlines vary by company type and fi</w:t>
      </w:r>
      <w:r>
        <w:t>scal year-end. The calendar below is a practical guide for a company using a calendar fiscal year and standard monthly payroll/VAT cycles.</w:t>
      </w:r>
    </w:p>
    <w:p w:rsidR="00A85B97" w:rsidRDefault="001F644A">
      <w:pPr>
        <w:pStyle w:val="Heading2"/>
      </w:pPr>
      <w:r>
        <w:t>16.1 Periodic Compliance Obligations</w:t>
      </w:r>
    </w:p>
    <w:tbl>
      <w:tblPr>
        <w:tblStyle w:val="TableGrid"/>
        <w:tblW w:w="0" w:type="auto"/>
        <w:tblLook w:val="04A0" w:firstRow="1" w:lastRow="0" w:firstColumn="1" w:lastColumn="0" w:noHBand="0" w:noVBand="1"/>
      </w:tblPr>
      <w:tblGrid>
        <w:gridCol w:w="2942"/>
        <w:gridCol w:w="1795"/>
        <w:gridCol w:w="1881"/>
        <w:gridCol w:w="2238"/>
      </w:tblGrid>
      <w:tr w:rsidR="00A85B97">
        <w:tc>
          <w:tcPr>
            <w:tcW w:w="3456" w:type="dxa"/>
            <w:shd w:val="clear" w:color="auto" w:fill="D9EAF7"/>
          </w:tcPr>
          <w:p w:rsidR="00A85B97" w:rsidRDefault="001F644A">
            <w:r>
              <w:rPr>
                <w:b/>
              </w:rPr>
              <w:t>Filing / Obligation</w:t>
            </w:r>
          </w:p>
        </w:tc>
        <w:tc>
          <w:tcPr>
            <w:tcW w:w="1440" w:type="dxa"/>
            <w:shd w:val="clear" w:color="auto" w:fill="D9EAF7"/>
          </w:tcPr>
          <w:p w:rsidR="00A85B97" w:rsidRDefault="001F644A">
            <w:r>
              <w:rPr>
                <w:b/>
              </w:rPr>
              <w:t>Frequency</w:t>
            </w:r>
          </w:p>
        </w:tc>
        <w:tc>
          <w:tcPr>
            <w:tcW w:w="2016" w:type="dxa"/>
            <w:shd w:val="clear" w:color="auto" w:fill="D9EAF7"/>
          </w:tcPr>
          <w:p w:rsidR="00A85B97" w:rsidRDefault="001F644A">
            <w:r>
              <w:rPr>
                <w:b/>
              </w:rPr>
              <w:t>Due Date</w:t>
            </w:r>
          </w:p>
        </w:tc>
        <w:tc>
          <w:tcPr>
            <w:tcW w:w="2592" w:type="dxa"/>
            <w:shd w:val="clear" w:color="auto" w:fill="D9EAF7"/>
          </w:tcPr>
          <w:p w:rsidR="00A85B97" w:rsidRDefault="001F644A">
            <w:r>
              <w:rPr>
                <w:b/>
              </w:rPr>
              <w:t>Authority</w:t>
            </w:r>
          </w:p>
        </w:tc>
      </w:tr>
      <w:tr w:rsidR="00A85B97">
        <w:tc>
          <w:tcPr>
            <w:tcW w:w="3456" w:type="dxa"/>
          </w:tcPr>
          <w:p w:rsidR="00A85B97" w:rsidRDefault="001F644A">
            <w:r>
              <w:t>VAT settlement and F24 payment</w:t>
            </w:r>
          </w:p>
        </w:tc>
        <w:tc>
          <w:tcPr>
            <w:tcW w:w="1440" w:type="dxa"/>
          </w:tcPr>
          <w:p w:rsidR="00A85B97" w:rsidRDefault="001F644A">
            <w:r>
              <w:t>Monthly/Quarterly</w:t>
            </w:r>
          </w:p>
        </w:tc>
        <w:tc>
          <w:tcPr>
            <w:tcW w:w="2016" w:type="dxa"/>
          </w:tcPr>
          <w:p w:rsidR="00A85B97" w:rsidRDefault="001F644A">
            <w:r>
              <w:t>16th of following month/quarter</w:t>
            </w:r>
          </w:p>
        </w:tc>
        <w:tc>
          <w:tcPr>
            <w:tcW w:w="2592" w:type="dxa"/>
          </w:tcPr>
          <w:p w:rsidR="00A85B97" w:rsidRDefault="001F644A">
            <w:r>
              <w:t>Agenzia delle Entrate</w:t>
            </w:r>
          </w:p>
        </w:tc>
      </w:tr>
      <w:tr w:rsidR="00A85B97">
        <w:tc>
          <w:tcPr>
            <w:tcW w:w="3456" w:type="dxa"/>
          </w:tcPr>
          <w:p w:rsidR="00A85B97" w:rsidRDefault="001F644A">
            <w:r>
              <w:t>Payroll withholding and social contributions</w:t>
            </w:r>
          </w:p>
        </w:tc>
        <w:tc>
          <w:tcPr>
            <w:tcW w:w="1440" w:type="dxa"/>
          </w:tcPr>
          <w:p w:rsidR="00A85B97" w:rsidRDefault="001F644A">
            <w:r>
              <w:t>Monthly</w:t>
            </w:r>
          </w:p>
        </w:tc>
        <w:tc>
          <w:tcPr>
            <w:tcW w:w="2016" w:type="dxa"/>
          </w:tcPr>
          <w:p w:rsidR="00A85B97" w:rsidRDefault="001F644A">
            <w:r>
              <w:t>16th of following month</w:t>
            </w:r>
          </w:p>
        </w:tc>
        <w:tc>
          <w:tcPr>
            <w:tcW w:w="2592" w:type="dxa"/>
          </w:tcPr>
          <w:p w:rsidR="00A85B97" w:rsidRDefault="001F644A">
            <w:r>
              <w:t>Agenzia delle Entrate / INPS</w:t>
            </w:r>
          </w:p>
        </w:tc>
      </w:tr>
      <w:tr w:rsidR="00A85B97">
        <w:tc>
          <w:tcPr>
            <w:tcW w:w="3456" w:type="dxa"/>
          </w:tcPr>
          <w:p w:rsidR="00A85B97" w:rsidRDefault="001F644A">
            <w:r>
              <w:t>Intrastat (if applicable)</w:t>
            </w:r>
          </w:p>
        </w:tc>
        <w:tc>
          <w:tcPr>
            <w:tcW w:w="1440" w:type="dxa"/>
          </w:tcPr>
          <w:p w:rsidR="00A85B97" w:rsidRDefault="001F644A">
            <w:r>
              <w:t>Monthly/Quarterly</w:t>
            </w:r>
          </w:p>
        </w:tc>
        <w:tc>
          <w:tcPr>
            <w:tcW w:w="2016" w:type="dxa"/>
          </w:tcPr>
          <w:p w:rsidR="00A85B97" w:rsidRDefault="001F644A">
            <w:r>
              <w:t>16th of following month</w:t>
            </w:r>
          </w:p>
        </w:tc>
        <w:tc>
          <w:tcPr>
            <w:tcW w:w="2592" w:type="dxa"/>
          </w:tcPr>
          <w:p w:rsidR="00A85B97" w:rsidRDefault="001F644A">
            <w:r>
              <w:t>Customs</w:t>
            </w:r>
            <w:r>
              <w:t xml:space="preserve"> / Tax authorities</w:t>
            </w:r>
          </w:p>
        </w:tc>
      </w:tr>
      <w:tr w:rsidR="00A85B97">
        <w:tc>
          <w:tcPr>
            <w:tcW w:w="3456" w:type="dxa"/>
          </w:tcPr>
          <w:p w:rsidR="00A85B97" w:rsidRDefault="001F644A">
            <w:r>
              <w:t>Advance corporate tax payments</w:t>
            </w:r>
          </w:p>
        </w:tc>
        <w:tc>
          <w:tcPr>
            <w:tcW w:w="1440" w:type="dxa"/>
          </w:tcPr>
          <w:p w:rsidR="00A85B97" w:rsidRDefault="001F644A">
            <w:r>
              <w:t>Semi-annual</w:t>
            </w:r>
          </w:p>
        </w:tc>
        <w:tc>
          <w:tcPr>
            <w:tcW w:w="2016" w:type="dxa"/>
          </w:tcPr>
          <w:p w:rsidR="00A85B97" w:rsidRDefault="001F644A">
            <w:r>
              <w:t>June and November</w:t>
            </w:r>
          </w:p>
        </w:tc>
        <w:tc>
          <w:tcPr>
            <w:tcW w:w="2592" w:type="dxa"/>
          </w:tcPr>
          <w:p w:rsidR="00A85B97" w:rsidRDefault="001F644A">
            <w:r>
              <w:t>Agenzia delle Entrate</w:t>
            </w:r>
          </w:p>
        </w:tc>
      </w:tr>
      <w:tr w:rsidR="00A85B97">
        <w:tc>
          <w:tcPr>
            <w:tcW w:w="3456" w:type="dxa"/>
          </w:tcPr>
          <w:p w:rsidR="00A85B97" w:rsidRDefault="001F644A">
            <w:r>
              <w:t>Annual withholding return (770)</w:t>
            </w:r>
          </w:p>
        </w:tc>
        <w:tc>
          <w:tcPr>
            <w:tcW w:w="1440" w:type="dxa"/>
          </w:tcPr>
          <w:p w:rsidR="00A85B97" w:rsidRDefault="001F644A">
            <w:r>
              <w:t>Annual</w:t>
            </w:r>
          </w:p>
        </w:tc>
        <w:tc>
          <w:tcPr>
            <w:tcW w:w="2016" w:type="dxa"/>
          </w:tcPr>
          <w:p w:rsidR="00A85B97" w:rsidRDefault="001F644A">
            <w:r>
              <w:t>31 October</w:t>
            </w:r>
          </w:p>
        </w:tc>
        <w:tc>
          <w:tcPr>
            <w:tcW w:w="2592" w:type="dxa"/>
          </w:tcPr>
          <w:p w:rsidR="00A85B97" w:rsidRDefault="001F644A">
            <w:r>
              <w:t>Agenzia delle Entrate</w:t>
            </w:r>
          </w:p>
        </w:tc>
      </w:tr>
    </w:tbl>
    <w:p w:rsidR="00A85B97" w:rsidRDefault="001F644A">
      <w:pPr>
        <w:pStyle w:val="Heading2"/>
      </w:pPr>
      <w:r>
        <w:t>16.2 Annual Compliance Obligations</w:t>
      </w:r>
    </w:p>
    <w:tbl>
      <w:tblPr>
        <w:tblStyle w:val="TableGrid"/>
        <w:tblW w:w="0" w:type="auto"/>
        <w:tblLook w:val="04A0" w:firstRow="1" w:lastRow="0" w:firstColumn="1" w:lastColumn="0" w:noHBand="0" w:noVBand="1"/>
      </w:tblPr>
      <w:tblGrid>
        <w:gridCol w:w="2853"/>
        <w:gridCol w:w="2207"/>
        <w:gridCol w:w="1789"/>
        <w:gridCol w:w="2007"/>
      </w:tblGrid>
      <w:tr w:rsidR="00A85B97">
        <w:tc>
          <w:tcPr>
            <w:tcW w:w="3600" w:type="dxa"/>
            <w:shd w:val="clear" w:color="auto" w:fill="D9EAF7"/>
          </w:tcPr>
          <w:p w:rsidR="00A85B97" w:rsidRDefault="001F644A">
            <w:r>
              <w:rPr>
                <w:b/>
              </w:rPr>
              <w:t>Filing / Obligation</w:t>
            </w:r>
          </w:p>
        </w:tc>
        <w:tc>
          <w:tcPr>
            <w:tcW w:w="2592" w:type="dxa"/>
            <w:shd w:val="clear" w:color="auto" w:fill="D9EAF7"/>
          </w:tcPr>
          <w:p w:rsidR="00A85B97" w:rsidRDefault="001F644A">
            <w:r>
              <w:rPr>
                <w:b/>
              </w:rPr>
              <w:t>Reference</w:t>
            </w:r>
          </w:p>
        </w:tc>
        <w:tc>
          <w:tcPr>
            <w:tcW w:w="2016" w:type="dxa"/>
            <w:shd w:val="clear" w:color="auto" w:fill="D9EAF7"/>
          </w:tcPr>
          <w:p w:rsidR="00A85B97" w:rsidRDefault="001F644A">
            <w:r>
              <w:rPr>
                <w:b/>
              </w:rPr>
              <w:t>Due Date</w:t>
            </w:r>
          </w:p>
        </w:tc>
        <w:tc>
          <w:tcPr>
            <w:tcW w:w="2304" w:type="dxa"/>
            <w:shd w:val="clear" w:color="auto" w:fill="D9EAF7"/>
          </w:tcPr>
          <w:p w:rsidR="00A85B97" w:rsidRDefault="001F644A">
            <w:r>
              <w:rPr>
                <w:b/>
              </w:rPr>
              <w:t>Authority</w:t>
            </w:r>
          </w:p>
        </w:tc>
      </w:tr>
      <w:tr w:rsidR="00A85B97">
        <w:tc>
          <w:tcPr>
            <w:tcW w:w="3600" w:type="dxa"/>
          </w:tcPr>
          <w:p w:rsidR="00A85B97" w:rsidRDefault="001F644A">
            <w:r>
              <w:t>Financial statements approval</w:t>
            </w:r>
          </w:p>
        </w:tc>
        <w:tc>
          <w:tcPr>
            <w:tcW w:w="2592" w:type="dxa"/>
          </w:tcPr>
          <w:p w:rsidR="00A85B97" w:rsidRDefault="001F644A">
            <w:r>
              <w:t>Civil Code</w:t>
            </w:r>
          </w:p>
        </w:tc>
        <w:tc>
          <w:tcPr>
            <w:tcW w:w="2016" w:type="dxa"/>
          </w:tcPr>
          <w:p w:rsidR="00A85B97" w:rsidRDefault="001F644A">
            <w:r>
              <w:t>Within 120 days of FY end (extendable)</w:t>
            </w:r>
          </w:p>
        </w:tc>
        <w:tc>
          <w:tcPr>
            <w:tcW w:w="2304" w:type="dxa"/>
          </w:tcPr>
          <w:p w:rsidR="00A85B97" w:rsidRDefault="001F644A">
            <w:r>
              <w:t>Shareholders</w:t>
            </w:r>
          </w:p>
        </w:tc>
      </w:tr>
      <w:tr w:rsidR="00A85B97">
        <w:tc>
          <w:tcPr>
            <w:tcW w:w="3600" w:type="dxa"/>
          </w:tcPr>
          <w:p w:rsidR="00A85B97" w:rsidRDefault="001F644A">
            <w:r>
              <w:t>Financial statements filing</w:t>
            </w:r>
          </w:p>
        </w:tc>
        <w:tc>
          <w:tcPr>
            <w:tcW w:w="2592" w:type="dxa"/>
          </w:tcPr>
          <w:p w:rsidR="00A85B97" w:rsidRDefault="001F644A">
            <w:r>
              <w:t>Registro delle Imprese</w:t>
            </w:r>
          </w:p>
        </w:tc>
        <w:tc>
          <w:tcPr>
            <w:tcW w:w="2016" w:type="dxa"/>
          </w:tcPr>
          <w:p w:rsidR="00A85B97" w:rsidRDefault="001F644A">
            <w:r>
              <w:t>Within 30 days of approval</w:t>
            </w:r>
          </w:p>
        </w:tc>
        <w:tc>
          <w:tcPr>
            <w:tcW w:w="2304" w:type="dxa"/>
          </w:tcPr>
          <w:p w:rsidR="00A85B97" w:rsidRDefault="001F644A">
            <w:r>
              <w:t>Registro delle Imprese</w:t>
            </w:r>
          </w:p>
        </w:tc>
      </w:tr>
      <w:tr w:rsidR="00A85B97">
        <w:tc>
          <w:tcPr>
            <w:tcW w:w="3600" w:type="dxa"/>
          </w:tcPr>
          <w:p w:rsidR="00A85B97" w:rsidRDefault="001F644A">
            <w:r>
              <w:t>Corporate tax return (IRES/IRAP)</w:t>
            </w:r>
          </w:p>
        </w:tc>
        <w:tc>
          <w:tcPr>
            <w:tcW w:w="2592" w:type="dxa"/>
          </w:tcPr>
          <w:p w:rsidR="00A85B97" w:rsidRDefault="001F644A">
            <w:r>
              <w:t xml:space="preserve">Modello Redditi </w:t>
            </w:r>
            <w:r>
              <w:t>SC / IRAP</w:t>
            </w:r>
          </w:p>
        </w:tc>
        <w:tc>
          <w:tcPr>
            <w:tcW w:w="2016" w:type="dxa"/>
          </w:tcPr>
          <w:p w:rsidR="00A85B97" w:rsidRDefault="001F644A">
            <w:r>
              <w:t>Last day of 9th month after FY end</w:t>
            </w:r>
          </w:p>
        </w:tc>
        <w:tc>
          <w:tcPr>
            <w:tcW w:w="2304" w:type="dxa"/>
          </w:tcPr>
          <w:p w:rsidR="00A85B97" w:rsidRDefault="001F644A">
            <w:r>
              <w:t>Agenzia delle Entrate</w:t>
            </w:r>
          </w:p>
        </w:tc>
      </w:tr>
      <w:tr w:rsidR="00A85B97">
        <w:tc>
          <w:tcPr>
            <w:tcW w:w="3600" w:type="dxa"/>
          </w:tcPr>
          <w:p w:rsidR="00A85B97" w:rsidRDefault="001F644A">
            <w:r>
              <w:t>VAT annual return</w:t>
            </w:r>
          </w:p>
        </w:tc>
        <w:tc>
          <w:tcPr>
            <w:tcW w:w="2592" w:type="dxa"/>
          </w:tcPr>
          <w:p w:rsidR="00A85B97" w:rsidRDefault="001F644A">
            <w:r>
              <w:t>Dichiarazione IVA</w:t>
            </w:r>
          </w:p>
        </w:tc>
        <w:tc>
          <w:tcPr>
            <w:tcW w:w="2016" w:type="dxa"/>
          </w:tcPr>
          <w:p w:rsidR="00A85B97" w:rsidRDefault="001F644A">
            <w:r>
              <w:t>By end-April</w:t>
            </w:r>
          </w:p>
        </w:tc>
        <w:tc>
          <w:tcPr>
            <w:tcW w:w="2304" w:type="dxa"/>
          </w:tcPr>
          <w:p w:rsidR="00A85B97" w:rsidRDefault="001F644A">
            <w:r>
              <w:t>Agenzia delle Entrate</w:t>
            </w:r>
          </w:p>
        </w:tc>
      </w:tr>
      <w:tr w:rsidR="00A85B97">
        <w:tc>
          <w:tcPr>
            <w:tcW w:w="3600" w:type="dxa"/>
          </w:tcPr>
          <w:p w:rsidR="00A85B97" w:rsidRDefault="001F644A">
            <w:r>
              <w:t>Employee certification</w:t>
            </w:r>
          </w:p>
        </w:tc>
        <w:tc>
          <w:tcPr>
            <w:tcW w:w="2592" w:type="dxa"/>
          </w:tcPr>
          <w:p w:rsidR="00A85B97" w:rsidRDefault="001F644A">
            <w:r>
              <w:t>Certificazione Unica</w:t>
            </w:r>
          </w:p>
        </w:tc>
        <w:tc>
          <w:tcPr>
            <w:tcW w:w="2016" w:type="dxa"/>
          </w:tcPr>
          <w:p w:rsidR="00A85B97" w:rsidRDefault="001F644A">
            <w:r>
              <w:t>16 March</w:t>
            </w:r>
          </w:p>
        </w:tc>
        <w:tc>
          <w:tcPr>
            <w:tcW w:w="2304" w:type="dxa"/>
          </w:tcPr>
          <w:p w:rsidR="00A85B97" w:rsidRDefault="001F644A">
            <w:r>
              <w:t>Agenzia delle Entrate / employees</w:t>
            </w:r>
          </w:p>
        </w:tc>
      </w:tr>
    </w:tbl>
    <w:p w:rsidR="00A85B97" w:rsidRDefault="001F644A">
      <w:pPr>
        <w:pStyle w:val="Heading2"/>
      </w:pPr>
      <w:r>
        <w:t>16.3 Month-wise Italian Cale</w:t>
      </w:r>
      <w:r>
        <w:t>ndar (January to December)</w:t>
      </w:r>
    </w:p>
    <w:p w:rsidR="00A85B97" w:rsidRDefault="001F644A">
      <w:pPr>
        <w:pStyle w:val="Heading3"/>
      </w:pPr>
      <w:r>
        <w:t>January</w:t>
      </w:r>
    </w:p>
    <w:tbl>
      <w:tblPr>
        <w:tblStyle w:val="TableGrid"/>
        <w:tblW w:w="0" w:type="auto"/>
        <w:tblLook w:val="04A0" w:firstRow="1" w:lastRow="0" w:firstColumn="1" w:lastColumn="0" w:noHBand="0" w:noVBand="1"/>
      </w:tblPr>
      <w:tblGrid>
        <w:gridCol w:w="1251"/>
        <w:gridCol w:w="5696"/>
        <w:gridCol w:w="1909"/>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16 Jan</w:t>
            </w:r>
          </w:p>
        </w:tc>
        <w:tc>
          <w:tcPr>
            <w:tcW w:w="7056" w:type="dxa"/>
          </w:tcPr>
          <w:p w:rsidR="00A85B97" w:rsidRDefault="001F644A">
            <w:r>
              <w:t>Payroll withholding and INPS contributions for December</w:t>
            </w:r>
          </w:p>
        </w:tc>
        <w:tc>
          <w:tcPr>
            <w:tcW w:w="2160" w:type="dxa"/>
          </w:tcPr>
          <w:p w:rsidR="00A85B97" w:rsidRDefault="001F644A">
            <w:r>
              <w:t>Agenzia delle Entrate / INPS</w:t>
            </w:r>
          </w:p>
        </w:tc>
      </w:tr>
      <w:tr w:rsidR="00A85B97">
        <w:tc>
          <w:tcPr>
            <w:tcW w:w="1440" w:type="dxa"/>
          </w:tcPr>
          <w:p w:rsidR="00A85B97" w:rsidRDefault="001F644A">
            <w:r>
              <w:t>31 Jan</w:t>
            </w:r>
          </w:p>
        </w:tc>
        <w:tc>
          <w:tcPr>
            <w:tcW w:w="7056" w:type="dxa"/>
          </w:tcPr>
          <w:p w:rsidR="00A85B97" w:rsidRDefault="001F644A">
            <w:r>
              <w:t>Local property tax planning / year-start compliance review</w:t>
            </w:r>
          </w:p>
        </w:tc>
        <w:tc>
          <w:tcPr>
            <w:tcW w:w="2160" w:type="dxa"/>
          </w:tcPr>
          <w:p w:rsidR="00A85B97" w:rsidRDefault="001F644A">
            <w:r>
              <w:t>Company</w:t>
            </w:r>
          </w:p>
        </w:tc>
      </w:tr>
    </w:tbl>
    <w:p w:rsidR="00A85B97" w:rsidRDefault="001F644A">
      <w:pPr>
        <w:pStyle w:val="Heading3"/>
      </w:pPr>
      <w:r>
        <w:lastRenderedPageBreak/>
        <w:t>February</w:t>
      </w:r>
    </w:p>
    <w:tbl>
      <w:tblPr>
        <w:tblStyle w:val="TableGrid"/>
        <w:tblW w:w="0" w:type="auto"/>
        <w:tblLook w:val="04A0" w:firstRow="1" w:lastRow="0" w:firstColumn="1" w:lastColumn="0" w:noHBand="0" w:noVBand="1"/>
      </w:tblPr>
      <w:tblGrid>
        <w:gridCol w:w="1255"/>
        <w:gridCol w:w="5688"/>
        <w:gridCol w:w="1913"/>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15-16 Feb</w:t>
            </w:r>
          </w:p>
        </w:tc>
        <w:tc>
          <w:tcPr>
            <w:tcW w:w="7056" w:type="dxa"/>
          </w:tcPr>
          <w:p w:rsidR="00A85B97" w:rsidRDefault="001F644A">
            <w:r>
              <w:t>Regular VAT and payroll settlement for January if applicable</w:t>
            </w:r>
          </w:p>
        </w:tc>
        <w:tc>
          <w:tcPr>
            <w:tcW w:w="2160" w:type="dxa"/>
          </w:tcPr>
          <w:p w:rsidR="00A85B97" w:rsidRDefault="001F644A">
            <w:r>
              <w:t>Agenzia delle Entrate / INPS</w:t>
            </w:r>
          </w:p>
        </w:tc>
      </w:tr>
      <w:tr w:rsidR="00A85B97">
        <w:tc>
          <w:tcPr>
            <w:tcW w:w="1440" w:type="dxa"/>
          </w:tcPr>
          <w:p w:rsidR="00A85B97" w:rsidRDefault="001F644A">
            <w:r>
              <w:t>28 Feb</w:t>
            </w:r>
          </w:p>
        </w:tc>
        <w:tc>
          <w:tcPr>
            <w:tcW w:w="7056" w:type="dxa"/>
          </w:tcPr>
          <w:p w:rsidR="00A85B97" w:rsidRDefault="001F644A">
            <w:r>
              <w:t>Annual accounts and tax planning review</w:t>
            </w:r>
          </w:p>
        </w:tc>
        <w:tc>
          <w:tcPr>
            <w:tcW w:w="2160" w:type="dxa"/>
          </w:tcPr>
          <w:p w:rsidR="00A85B97" w:rsidRDefault="001F644A">
            <w:r>
              <w:t>Company</w:t>
            </w:r>
          </w:p>
        </w:tc>
      </w:tr>
    </w:tbl>
    <w:p w:rsidR="00A85B97" w:rsidRDefault="001F644A">
      <w:pPr>
        <w:pStyle w:val="Heading3"/>
      </w:pPr>
      <w:r>
        <w:t>March</w:t>
      </w:r>
    </w:p>
    <w:tbl>
      <w:tblPr>
        <w:tblStyle w:val="TableGrid"/>
        <w:tblW w:w="0" w:type="auto"/>
        <w:tblLook w:val="04A0" w:firstRow="1" w:lastRow="0" w:firstColumn="1" w:lastColumn="0" w:noHBand="0" w:noVBand="1"/>
      </w:tblPr>
      <w:tblGrid>
        <w:gridCol w:w="1250"/>
        <w:gridCol w:w="5700"/>
        <w:gridCol w:w="1906"/>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16 Mar</w:t>
            </w:r>
          </w:p>
        </w:tc>
        <w:tc>
          <w:tcPr>
            <w:tcW w:w="7056" w:type="dxa"/>
          </w:tcPr>
          <w:p w:rsidR="00A85B97" w:rsidRDefault="001F644A">
            <w:r>
              <w:t xml:space="preserve">Certificazione </w:t>
            </w:r>
            <w:r>
              <w:t>Unica issued to employees and contractors</w:t>
            </w:r>
          </w:p>
        </w:tc>
        <w:tc>
          <w:tcPr>
            <w:tcW w:w="2160" w:type="dxa"/>
          </w:tcPr>
          <w:p w:rsidR="00A85B97" w:rsidRDefault="001F644A">
            <w:r>
              <w:t>Employer</w:t>
            </w:r>
          </w:p>
        </w:tc>
      </w:tr>
      <w:tr w:rsidR="00A85B97">
        <w:tc>
          <w:tcPr>
            <w:tcW w:w="1440" w:type="dxa"/>
          </w:tcPr>
          <w:p w:rsidR="00A85B97" w:rsidRDefault="001F644A">
            <w:r>
              <w:t>31 Mar</w:t>
            </w:r>
          </w:p>
        </w:tc>
        <w:tc>
          <w:tcPr>
            <w:tcW w:w="7056" w:type="dxa"/>
          </w:tcPr>
          <w:p w:rsidR="00A85B97" w:rsidRDefault="001F644A">
            <w:r>
              <w:t>Annual control review for tax return preparation</w:t>
            </w:r>
          </w:p>
        </w:tc>
        <w:tc>
          <w:tcPr>
            <w:tcW w:w="2160" w:type="dxa"/>
          </w:tcPr>
          <w:p w:rsidR="00A85B97" w:rsidRDefault="001F644A">
            <w:r>
              <w:t>Company</w:t>
            </w:r>
          </w:p>
        </w:tc>
      </w:tr>
    </w:tbl>
    <w:p w:rsidR="00A85B97" w:rsidRDefault="001F644A">
      <w:pPr>
        <w:pStyle w:val="Heading3"/>
      </w:pPr>
      <w:r>
        <w:t>April</w:t>
      </w:r>
    </w:p>
    <w:tbl>
      <w:tblPr>
        <w:tblStyle w:val="TableGrid"/>
        <w:tblW w:w="0" w:type="auto"/>
        <w:tblLook w:val="04A0" w:firstRow="1" w:lastRow="0" w:firstColumn="1" w:lastColumn="0" w:noHBand="0" w:noVBand="1"/>
      </w:tblPr>
      <w:tblGrid>
        <w:gridCol w:w="1250"/>
        <w:gridCol w:w="5699"/>
        <w:gridCol w:w="1907"/>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30 Apr</w:t>
            </w:r>
          </w:p>
        </w:tc>
        <w:tc>
          <w:tcPr>
            <w:tcW w:w="7056" w:type="dxa"/>
          </w:tcPr>
          <w:p w:rsidR="00A85B97" w:rsidRDefault="001F644A">
            <w:r>
              <w:t>VAT annual return filing</w:t>
            </w:r>
          </w:p>
        </w:tc>
        <w:tc>
          <w:tcPr>
            <w:tcW w:w="2160" w:type="dxa"/>
          </w:tcPr>
          <w:p w:rsidR="00A85B97" w:rsidRDefault="001F644A">
            <w:r>
              <w:t>Agenzia delle Entrate</w:t>
            </w:r>
          </w:p>
        </w:tc>
      </w:tr>
      <w:tr w:rsidR="00A85B97">
        <w:tc>
          <w:tcPr>
            <w:tcW w:w="1440" w:type="dxa"/>
          </w:tcPr>
          <w:p w:rsidR="00A85B97" w:rsidRDefault="001F644A">
            <w:r>
              <w:t>30 Apr</w:t>
            </w:r>
          </w:p>
        </w:tc>
        <w:tc>
          <w:tcPr>
            <w:tcW w:w="7056" w:type="dxa"/>
          </w:tcPr>
          <w:p w:rsidR="00A85B97" w:rsidRDefault="001F644A">
            <w:r>
              <w:t>Prepare annual financial statements</w:t>
            </w:r>
            <w:r>
              <w:t xml:space="preserve"> and tax computations</w:t>
            </w:r>
          </w:p>
        </w:tc>
        <w:tc>
          <w:tcPr>
            <w:tcW w:w="2160" w:type="dxa"/>
          </w:tcPr>
          <w:p w:rsidR="00A85B97" w:rsidRDefault="001F644A">
            <w:r>
              <w:t>Company</w:t>
            </w:r>
          </w:p>
        </w:tc>
      </w:tr>
    </w:tbl>
    <w:p w:rsidR="00A85B97" w:rsidRDefault="001F644A">
      <w:pPr>
        <w:pStyle w:val="Heading3"/>
      </w:pPr>
      <w:r>
        <w:t>May</w:t>
      </w:r>
    </w:p>
    <w:tbl>
      <w:tblPr>
        <w:tblStyle w:val="TableGrid"/>
        <w:tblW w:w="0" w:type="auto"/>
        <w:tblLook w:val="04A0" w:firstRow="1" w:lastRow="0" w:firstColumn="1" w:lastColumn="0" w:noHBand="0" w:noVBand="1"/>
      </w:tblPr>
      <w:tblGrid>
        <w:gridCol w:w="1250"/>
        <w:gridCol w:w="5700"/>
        <w:gridCol w:w="1906"/>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16 May</w:t>
            </w:r>
          </w:p>
        </w:tc>
        <w:tc>
          <w:tcPr>
            <w:tcW w:w="7056" w:type="dxa"/>
          </w:tcPr>
          <w:p w:rsidR="00A85B97" w:rsidRDefault="001F644A">
            <w:r>
              <w:t>Monthly VAT and payroll settlement</w:t>
            </w:r>
          </w:p>
        </w:tc>
        <w:tc>
          <w:tcPr>
            <w:tcW w:w="2160" w:type="dxa"/>
          </w:tcPr>
          <w:p w:rsidR="00A85B97" w:rsidRDefault="001F644A">
            <w:r>
              <w:t>Agenzia delle Entrate / INPS</w:t>
            </w:r>
          </w:p>
        </w:tc>
      </w:tr>
      <w:tr w:rsidR="00A85B97">
        <w:tc>
          <w:tcPr>
            <w:tcW w:w="1440" w:type="dxa"/>
          </w:tcPr>
          <w:p w:rsidR="00A85B97" w:rsidRDefault="001F644A">
            <w:r>
              <w:t>31 May</w:t>
            </w:r>
          </w:p>
        </w:tc>
        <w:tc>
          <w:tcPr>
            <w:tcW w:w="7056" w:type="dxa"/>
          </w:tcPr>
          <w:p w:rsidR="00A85B97" w:rsidRDefault="001F644A">
            <w:r>
              <w:t>Intercompany and transfer pricing review</w:t>
            </w:r>
          </w:p>
        </w:tc>
        <w:tc>
          <w:tcPr>
            <w:tcW w:w="2160" w:type="dxa"/>
          </w:tcPr>
          <w:p w:rsidR="00A85B97" w:rsidRDefault="001F644A">
            <w:r>
              <w:t>Company</w:t>
            </w:r>
          </w:p>
        </w:tc>
      </w:tr>
    </w:tbl>
    <w:p w:rsidR="00A85B97" w:rsidRDefault="001F644A">
      <w:pPr>
        <w:pStyle w:val="Heading3"/>
      </w:pPr>
      <w:r>
        <w:t>June</w:t>
      </w:r>
    </w:p>
    <w:tbl>
      <w:tblPr>
        <w:tblStyle w:val="TableGrid"/>
        <w:tblW w:w="0" w:type="auto"/>
        <w:tblLook w:val="04A0" w:firstRow="1" w:lastRow="0" w:firstColumn="1" w:lastColumn="0" w:noHBand="0" w:noVBand="1"/>
      </w:tblPr>
      <w:tblGrid>
        <w:gridCol w:w="1255"/>
        <w:gridCol w:w="5688"/>
        <w:gridCol w:w="1913"/>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16 Jun</w:t>
            </w:r>
          </w:p>
        </w:tc>
        <w:tc>
          <w:tcPr>
            <w:tcW w:w="7056" w:type="dxa"/>
          </w:tcPr>
          <w:p w:rsidR="00A85B97" w:rsidRDefault="001F644A">
            <w:r>
              <w:t xml:space="preserve">First </w:t>
            </w:r>
            <w:r>
              <w:t>advance payments for IRES/IRAP</w:t>
            </w:r>
          </w:p>
        </w:tc>
        <w:tc>
          <w:tcPr>
            <w:tcW w:w="2160" w:type="dxa"/>
          </w:tcPr>
          <w:p w:rsidR="00A85B97" w:rsidRDefault="001F644A">
            <w:r>
              <w:t>Agenzia delle Entrate</w:t>
            </w:r>
          </w:p>
        </w:tc>
      </w:tr>
      <w:tr w:rsidR="00A85B97">
        <w:tc>
          <w:tcPr>
            <w:tcW w:w="1440" w:type="dxa"/>
          </w:tcPr>
          <w:p w:rsidR="00A85B97" w:rsidRDefault="001F644A">
            <w:r>
              <w:t>16 Jun</w:t>
            </w:r>
          </w:p>
        </w:tc>
        <w:tc>
          <w:tcPr>
            <w:tcW w:w="7056" w:type="dxa"/>
          </w:tcPr>
          <w:p w:rsidR="00A85B97" w:rsidRDefault="001F644A">
            <w:r>
              <w:t>Monthly VAT and payroll settlement</w:t>
            </w:r>
          </w:p>
        </w:tc>
        <w:tc>
          <w:tcPr>
            <w:tcW w:w="2160" w:type="dxa"/>
          </w:tcPr>
          <w:p w:rsidR="00A85B97" w:rsidRDefault="001F644A">
            <w:r>
              <w:t>Agenzia delle Entrate / INPS</w:t>
            </w:r>
          </w:p>
        </w:tc>
      </w:tr>
    </w:tbl>
    <w:p w:rsidR="00A85B97" w:rsidRDefault="001F644A">
      <w:pPr>
        <w:pStyle w:val="Heading3"/>
      </w:pPr>
      <w:r>
        <w:t>July</w:t>
      </w:r>
    </w:p>
    <w:tbl>
      <w:tblPr>
        <w:tblStyle w:val="TableGrid"/>
        <w:tblW w:w="0" w:type="auto"/>
        <w:tblLook w:val="04A0" w:firstRow="1" w:lastRow="0" w:firstColumn="1" w:lastColumn="0" w:noHBand="0" w:noVBand="1"/>
      </w:tblPr>
      <w:tblGrid>
        <w:gridCol w:w="1242"/>
        <w:gridCol w:w="5719"/>
        <w:gridCol w:w="1895"/>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16 Jul</w:t>
            </w:r>
          </w:p>
        </w:tc>
        <w:tc>
          <w:tcPr>
            <w:tcW w:w="7056" w:type="dxa"/>
          </w:tcPr>
          <w:p w:rsidR="00A85B97" w:rsidRDefault="001F644A">
            <w:r>
              <w:t>Monthly VAT and payroll settlement</w:t>
            </w:r>
          </w:p>
        </w:tc>
        <w:tc>
          <w:tcPr>
            <w:tcW w:w="2160" w:type="dxa"/>
          </w:tcPr>
          <w:p w:rsidR="00A85B97" w:rsidRDefault="001F644A">
            <w:r>
              <w:t>Agenzia delle Entrate / INPS</w:t>
            </w:r>
          </w:p>
        </w:tc>
      </w:tr>
      <w:tr w:rsidR="00A85B97">
        <w:tc>
          <w:tcPr>
            <w:tcW w:w="1440" w:type="dxa"/>
          </w:tcPr>
          <w:p w:rsidR="00A85B97" w:rsidRDefault="001F644A">
            <w:r>
              <w:t>31 Jul</w:t>
            </w:r>
          </w:p>
        </w:tc>
        <w:tc>
          <w:tcPr>
            <w:tcW w:w="7056" w:type="dxa"/>
          </w:tcPr>
          <w:p w:rsidR="00A85B97" w:rsidRDefault="001F644A">
            <w:r>
              <w:t xml:space="preserve">If </w:t>
            </w:r>
            <w:r>
              <w:t>extended, payment deadline for annual tax balance/advance</w:t>
            </w:r>
          </w:p>
        </w:tc>
        <w:tc>
          <w:tcPr>
            <w:tcW w:w="2160" w:type="dxa"/>
          </w:tcPr>
          <w:p w:rsidR="00A85B97" w:rsidRDefault="001F644A">
            <w:r>
              <w:t>Agenzia delle Entrate</w:t>
            </w:r>
          </w:p>
        </w:tc>
      </w:tr>
    </w:tbl>
    <w:p w:rsidR="00A85B97" w:rsidRDefault="001F644A">
      <w:pPr>
        <w:pStyle w:val="Heading3"/>
      </w:pPr>
      <w:r>
        <w:t>August</w:t>
      </w:r>
    </w:p>
    <w:tbl>
      <w:tblPr>
        <w:tblStyle w:val="TableGrid"/>
        <w:tblW w:w="0" w:type="auto"/>
        <w:tblLook w:val="04A0" w:firstRow="1" w:lastRow="0" w:firstColumn="1" w:lastColumn="0" w:noHBand="0" w:noVBand="1"/>
      </w:tblPr>
      <w:tblGrid>
        <w:gridCol w:w="1255"/>
        <w:gridCol w:w="5688"/>
        <w:gridCol w:w="1913"/>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16 Aug</w:t>
            </w:r>
          </w:p>
        </w:tc>
        <w:tc>
          <w:tcPr>
            <w:tcW w:w="7056" w:type="dxa"/>
          </w:tcPr>
          <w:p w:rsidR="00A85B97" w:rsidRDefault="001F644A">
            <w:r>
              <w:t>Monthly VAT and payroll settlement</w:t>
            </w:r>
          </w:p>
        </w:tc>
        <w:tc>
          <w:tcPr>
            <w:tcW w:w="2160" w:type="dxa"/>
          </w:tcPr>
          <w:p w:rsidR="00A85B97" w:rsidRDefault="001F644A">
            <w:r>
              <w:t>Agenzia delle Entrate / INPS</w:t>
            </w:r>
          </w:p>
        </w:tc>
      </w:tr>
    </w:tbl>
    <w:p w:rsidR="00A85B97" w:rsidRDefault="001F644A">
      <w:pPr>
        <w:pStyle w:val="Heading3"/>
      </w:pPr>
      <w:r>
        <w:t>September</w:t>
      </w:r>
    </w:p>
    <w:tbl>
      <w:tblPr>
        <w:tblStyle w:val="TableGrid"/>
        <w:tblW w:w="0" w:type="auto"/>
        <w:tblLook w:val="04A0" w:firstRow="1" w:lastRow="0" w:firstColumn="1" w:lastColumn="0" w:noHBand="0" w:noVBand="1"/>
      </w:tblPr>
      <w:tblGrid>
        <w:gridCol w:w="1255"/>
        <w:gridCol w:w="5688"/>
        <w:gridCol w:w="1913"/>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30 Sep</w:t>
            </w:r>
          </w:p>
        </w:tc>
        <w:tc>
          <w:tcPr>
            <w:tcW w:w="7056" w:type="dxa"/>
          </w:tcPr>
          <w:p w:rsidR="00A85B97" w:rsidRDefault="001F644A">
            <w:r>
              <w:t>Corporate tax return (Modello Redditi SC / IRAP) for calendar-year companies</w:t>
            </w:r>
          </w:p>
        </w:tc>
        <w:tc>
          <w:tcPr>
            <w:tcW w:w="2160" w:type="dxa"/>
          </w:tcPr>
          <w:p w:rsidR="00A85B97" w:rsidRDefault="001F644A">
            <w:r>
              <w:t>Agenzia delle Entrate</w:t>
            </w:r>
          </w:p>
        </w:tc>
      </w:tr>
    </w:tbl>
    <w:p w:rsidR="00A85B97" w:rsidRDefault="001F644A">
      <w:pPr>
        <w:pStyle w:val="Heading3"/>
      </w:pPr>
      <w:r>
        <w:t>October</w:t>
      </w:r>
    </w:p>
    <w:tbl>
      <w:tblPr>
        <w:tblStyle w:val="TableGrid"/>
        <w:tblW w:w="0" w:type="auto"/>
        <w:tblLook w:val="04A0" w:firstRow="1" w:lastRow="0" w:firstColumn="1" w:lastColumn="0" w:noHBand="0" w:noVBand="1"/>
      </w:tblPr>
      <w:tblGrid>
        <w:gridCol w:w="1255"/>
        <w:gridCol w:w="5688"/>
        <w:gridCol w:w="1913"/>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16 Oct</w:t>
            </w:r>
          </w:p>
        </w:tc>
        <w:tc>
          <w:tcPr>
            <w:tcW w:w="7056" w:type="dxa"/>
          </w:tcPr>
          <w:p w:rsidR="00A85B97" w:rsidRDefault="001F644A">
            <w:r>
              <w:t>Monthly VAT and payroll settlement</w:t>
            </w:r>
          </w:p>
        </w:tc>
        <w:tc>
          <w:tcPr>
            <w:tcW w:w="2160" w:type="dxa"/>
          </w:tcPr>
          <w:p w:rsidR="00A85B97" w:rsidRDefault="001F644A">
            <w:r>
              <w:t>Agenzia delle Entrate / INPS</w:t>
            </w:r>
          </w:p>
        </w:tc>
      </w:tr>
      <w:tr w:rsidR="00A85B97">
        <w:tc>
          <w:tcPr>
            <w:tcW w:w="1440" w:type="dxa"/>
          </w:tcPr>
          <w:p w:rsidR="00A85B97" w:rsidRDefault="001F644A">
            <w:r>
              <w:t>31 Oct</w:t>
            </w:r>
          </w:p>
        </w:tc>
        <w:tc>
          <w:tcPr>
            <w:tcW w:w="7056" w:type="dxa"/>
          </w:tcPr>
          <w:p w:rsidR="00A85B97" w:rsidRDefault="001F644A">
            <w:r>
              <w:t>Annual withholding return (770)</w:t>
            </w:r>
          </w:p>
        </w:tc>
        <w:tc>
          <w:tcPr>
            <w:tcW w:w="2160" w:type="dxa"/>
          </w:tcPr>
          <w:p w:rsidR="00A85B97" w:rsidRDefault="001F644A">
            <w:r>
              <w:t>A</w:t>
            </w:r>
            <w:r>
              <w:t>genzia delle Entrate</w:t>
            </w:r>
          </w:p>
        </w:tc>
      </w:tr>
    </w:tbl>
    <w:p w:rsidR="00A85B97" w:rsidRDefault="001F644A">
      <w:pPr>
        <w:pStyle w:val="Heading3"/>
      </w:pPr>
      <w:r>
        <w:lastRenderedPageBreak/>
        <w:t>November</w:t>
      </w:r>
    </w:p>
    <w:tbl>
      <w:tblPr>
        <w:tblStyle w:val="TableGrid"/>
        <w:tblW w:w="0" w:type="auto"/>
        <w:tblLook w:val="04A0" w:firstRow="1" w:lastRow="0" w:firstColumn="1" w:lastColumn="0" w:noHBand="0" w:noVBand="1"/>
      </w:tblPr>
      <w:tblGrid>
        <w:gridCol w:w="1255"/>
        <w:gridCol w:w="5688"/>
        <w:gridCol w:w="1913"/>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30 Nov</w:t>
            </w:r>
          </w:p>
        </w:tc>
        <w:tc>
          <w:tcPr>
            <w:tcW w:w="7056" w:type="dxa"/>
          </w:tcPr>
          <w:p w:rsidR="00A85B97" w:rsidRDefault="001F644A">
            <w:r>
              <w:t>Second advance payments for IRES/IRAP</w:t>
            </w:r>
          </w:p>
        </w:tc>
        <w:tc>
          <w:tcPr>
            <w:tcW w:w="2160" w:type="dxa"/>
          </w:tcPr>
          <w:p w:rsidR="00A85B97" w:rsidRDefault="001F644A">
            <w:r>
              <w:t>Agenzia delle Entrate</w:t>
            </w:r>
          </w:p>
        </w:tc>
      </w:tr>
    </w:tbl>
    <w:p w:rsidR="00A85B97" w:rsidRDefault="001F644A">
      <w:pPr>
        <w:pStyle w:val="Heading3"/>
      </w:pPr>
      <w:r>
        <w:t>December</w:t>
      </w:r>
    </w:p>
    <w:tbl>
      <w:tblPr>
        <w:tblStyle w:val="TableGrid"/>
        <w:tblW w:w="0" w:type="auto"/>
        <w:tblLook w:val="04A0" w:firstRow="1" w:lastRow="0" w:firstColumn="1" w:lastColumn="0" w:noHBand="0" w:noVBand="1"/>
      </w:tblPr>
      <w:tblGrid>
        <w:gridCol w:w="1254"/>
        <w:gridCol w:w="5689"/>
        <w:gridCol w:w="1913"/>
      </w:tblGrid>
      <w:tr w:rsidR="00A85B97">
        <w:tc>
          <w:tcPr>
            <w:tcW w:w="1440" w:type="dxa"/>
            <w:shd w:val="clear" w:color="auto" w:fill="D9EAF7"/>
          </w:tcPr>
          <w:p w:rsidR="00A85B97" w:rsidRDefault="001F644A">
            <w:r>
              <w:rPr>
                <w:b/>
              </w:rPr>
              <w:t>Date</w:t>
            </w:r>
          </w:p>
        </w:tc>
        <w:tc>
          <w:tcPr>
            <w:tcW w:w="7056" w:type="dxa"/>
            <w:shd w:val="clear" w:color="auto" w:fill="D9EAF7"/>
          </w:tcPr>
          <w:p w:rsidR="00A85B97" w:rsidRDefault="001F644A">
            <w:r>
              <w:rPr>
                <w:b/>
              </w:rPr>
              <w:t>Filing / Obligation</w:t>
            </w:r>
          </w:p>
        </w:tc>
        <w:tc>
          <w:tcPr>
            <w:tcW w:w="2160" w:type="dxa"/>
            <w:shd w:val="clear" w:color="auto" w:fill="D9EAF7"/>
          </w:tcPr>
          <w:p w:rsidR="00A85B97" w:rsidRDefault="001F644A">
            <w:r>
              <w:rPr>
                <w:b/>
              </w:rPr>
              <w:t>Authority</w:t>
            </w:r>
          </w:p>
        </w:tc>
      </w:tr>
      <w:tr w:rsidR="00A85B97">
        <w:tc>
          <w:tcPr>
            <w:tcW w:w="1440" w:type="dxa"/>
          </w:tcPr>
          <w:p w:rsidR="00A85B97" w:rsidRDefault="001F644A">
            <w:r>
              <w:t>16 Dec</w:t>
            </w:r>
          </w:p>
        </w:tc>
        <w:tc>
          <w:tcPr>
            <w:tcW w:w="7056" w:type="dxa"/>
          </w:tcPr>
          <w:p w:rsidR="00A85B97" w:rsidRDefault="001F644A">
            <w:r>
              <w:t>Monthly VAT and payroll settlement</w:t>
            </w:r>
          </w:p>
        </w:tc>
        <w:tc>
          <w:tcPr>
            <w:tcW w:w="2160" w:type="dxa"/>
          </w:tcPr>
          <w:p w:rsidR="00A85B97" w:rsidRDefault="001F644A">
            <w:r>
              <w:t>Agenzia delle Entrate / INPS</w:t>
            </w:r>
          </w:p>
        </w:tc>
      </w:tr>
      <w:tr w:rsidR="00A85B97">
        <w:tc>
          <w:tcPr>
            <w:tcW w:w="1440" w:type="dxa"/>
          </w:tcPr>
          <w:p w:rsidR="00A85B97" w:rsidRDefault="001F644A">
            <w:r>
              <w:t xml:space="preserve">31 </w:t>
            </w:r>
            <w:r>
              <w:t>Dec</w:t>
            </w:r>
          </w:p>
        </w:tc>
        <w:tc>
          <w:tcPr>
            <w:tcW w:w="7056" w:type="dxa"/>
          </w:tcPr>
          <w:p w:rsidR="00A85B97" w:rsidRDefault="001F644A">
            <w:r>
              <w:t>Year-end closing and compliance review</w:t>
            </w:r>
          </w:p>
        </w:tc>
        <w:tc>
          <w:tcPr>
            <w:tcW w:w="2160" w:type="dxa"/>
          </w:tcPr>
          <w:p w:rsidR="00A85B97" w:rsidRDefault="001F644A">
            <w:r>
              <w:t>Company</w:t>
            </w:r>
          </w:p>
        </w:tc>
      </w:tr>
    </w:tbl>
    <w:p w:rsidR="00A85B97" w:rsidRDefault="001F644A">
      <w:pPr>
        <w:pStyle w:val="Heading1"/>
      </w:pPr>
      <w:r>
        <w:t>17. Risk, Disputes, and Exit Options</w:t>
      </w:r>
    </w:p>
    <w:p w:rsidR="00A85B97" w:rsidRDefault="001F644A">
      <w:pPr>
        <w:pStyle w:val="Heading2"/>
      </w:pPr>
      <w:r>
        <w:t>17.1 Dispute Resolution</w:t>
      </w:r>
    </w:p>
    <w:p w:rsidR="00A85B97" w:rsidRDefault="001F644A">
      <w:pPr>
        <w:spacing w:after="120"/>
      </w:pPr>
      <w:r>
        <w:t xml:space="preserve">Italian commercial disputes are typically handled through the ordinary civil courts, with arbitration available under institutional rules such </w:t>
      </w:r>
      <w:r>
        <w:t>as those of the Milan Chamber of Arbitration (Camera Arbitrale di Milano) and international institutions. Many cross-border contracts choose arbitration for speed and enforcement certainty.</w:t>
      </w:r>
    </w:p>
    <w:p w:rsidR="00A85B97" w:rsidRDefault="001F644A">
      <w:pPr>
        <w:pStyle w:val="Heading2"/>
      </w:pPr>
      <w:r>
        <w:t>17.2 Key Risk Areas</w:t>
      </w:r>
    </w:p>
    <w:p w:rsidR="00A85B97" w:rsidRDefault="001F644A">
      <w:pPr>
        <w:spacing w:after="60"/>
        <w:ind w:left="360"/>
      </w:pPr>
      <w:r>
        <w:t>• Golden Power screening in strategic sectors.</w:t>
      </w:r>
    </w:p>
    <w:p w:rsidR="00A85B97" w:rsidRDefault="001F644A">
      <w:pPr>
        <w:spacing w:after="60"/>
        <w:ind w:left="360"/>
      </w:pPr>
      <w:r>
        <w:t>• Bank onboarding and enhanced KYC for foreign-owned structures.</w:t>
      </w:r>
    </w:p>
    <w:p w:rsidR="00A85B97" w:rsidRDefault="001F644A">
      <w:pPr>
        <w:spacing w:after="60"/>
        <w:ind w:left="360"/>
      </w:pPr>
      <w:r>
        <w:t>• Payroll, INPS, INAIL, and employment compliance under CCNL rules.</w:t>
      </w:r>
    </w:p>
    <w:p w:rsidR="00A85B97" w:rsidRDefault="001F644A">
      <w:pPr>
        <w:spacing w:after="60"/>
        <w:ind w:left="360"/>
      </w:pPr>
      <w:r>
        <w:t>• Transfer pricing and permanent establishment risk for Indian parent companies.</w:t>
      </w:r>
    </w:p>
    <w:p w:rsidR="00A85B97" w:rsidRDefault="001F644A">
      <w:pPr>
        <w:spacing w:after="60"/>
        <w:ind w:left="360"/>
      </w:pPr>
      <w:r>
        <w:t>• Regional and municipal permitting diffe</w:t>
      </w:r>
      <w:r>
        <w:t>rences, especially for industrial projects.</w:t>
      </w:r>
    </w:p>
    <w:p w:rsidR="00A85B97" w:rsidRDefault="001F644A">
      <w:pPr>
        <w:pStyle w:val="Heading2"/>
      </w:pPr>
      <w:r>
        <w:t>17.3 Exit and Restructuring Options</w:t>
      </w:r>
    </w:p>
    <w:p w:rsidR="00A85B97" w:rsidRDefault="001F644A">
      <w:pPr>
        <w:spacing w:after="120"/>
      </w:pPr>
      <w:r>
        <w:t>Exit options include share sale, asset sale, liquidation, merger, and business transfer. Practical closure steps include final tax filings, payroll and social-security reconcil</w:t>
      </w:r>
      <w:r>
        <w:t>iations, deregistration from the Chamber of Commerce, and cancellation of VAT and employer registrations where applicable.</w:t>
      </w:r>
    </w:p>
    <w:p w:rsidR="00A85B97" w:rsidRDefault="001F644A">
      <w:pPr>
        <w:pStyle w:val="Heading1"/>
      </w:pPr>
      <w:r>
        <w:t>18. Practical Checklists and Tools</w:t>
      </w:r>
    </w:p>
    <w:p w:rsidR="00A85B97" w:rsidRDefault="001F644A">
      <w:pPr>
        <w:pStyle w:val="Heading2"/>
      </w:pPr>
      <w:r>
        <w:t>18.1 Pre-Entry Checklist for Indian Entrepreneurs</w:t>
      </w:r>
    </w:p>
    <w:tbl>
      <w:tblPr>
        <w:tblStyle w:val="TableGrid"/>
        <w:tblW w:w="0" w:type="auto"/>
        <w:tblLook w:val="04A0" w:firstRow="1" w:lastRow="0" w:firstColumn="1" w:lastColumn="0" w:noHBand="0" w:noVBand="1"/>
      </w:tblPr>
      <w:tblGrid>
        <w:gridCol w:w="566"/>
        <w:gridCol w:w="5436"/>
        <w:gridCol w:w="1789"/>
        <w:gridCol w:w="1065"/>
      </w:tblGrid>
      <w:tr w:rsidR="00A85B97">
        <w:tc>
          <w:tcPr>
            <w:tcW w:w="576" w:type="dxa"/>
            <w:shd w:val="clear" w:color="auto" w:fill="D9EAF7"/>
          </w:tcPr>
          <w:p w:rsidR="00A85B97" w:rsidRDefault="001F644A">
            <w:r>
              <w:rPr>
                <w:b/>
              </w:rPr>
              <w:t>No.</w:t>
            </w:r>
          </w:p>
        </w:tc>
        <w:tc>
          <w:tcPr>
            <w:tcW w:w="6624" w:type="dxa"/>
            <w:shd w:val="clear" w:color="auto" w:fill="D9EAF7"/>
          </w:tcPr>
          <w:p w:rsidR="00A85B97" w:rsidRDefault="001F644A">
            <w:r>
              <w:rPr>
                <w:b/>
              </w:rPr>
              <w:t>Item</w:t>
            </w:r>
          </w:p>
        </w:tc>
        <w:tc>
          <w:tcPr>
            <w:tcW w:w="1872" w:type="dxa"/>
            <w:shd w:val="clear" w:color="auto" w:fill="D9EAF7"/>
          </w:tcPr>
          <w:p w:rsidR="00A85B97" w:rsidRDefault="001F644A">
            <w:r>
              <w:rPr>
                <w:b/>
              </w:rPr>
              <w:t>Category</w:t>
            </w:r>
          </w:p>
        </w:tc>
        <w:tc>
          <w:tcPr>
            <w:tcW w:w="1152" w:type="dxa"/>
            <w:shd w:val="clear" w:color="auto" w:fill="D9EAF7"/>
          </w:tcPr>
          <w:p w:rsidR="00A85B97" w:rsidRDefault="001F644A">
            <w:r>
              <w:rPr>
                <w:b/>
              </w:rPr>
              <w:t>Status</w:t>
            </w:r>
          </w:p>
        </w:tc>
      </w:tr>
      <w:tr w:rsidR="00A85B97">
        <w:tc>
          <w:tcPr>
            <w:tcW w:w="576" w:type="dxa"/>
          </w:tcPr>
          <w:p w:rsidR="00A85B97" w:rsidRDefault="001F644A">
            <w:r>
              <w:t>1</w:t>
            </w:r>
          </w:p>
        </w:tc>
        <w:tc>
          <w:tcPr>
            <w:tcW w:w="6624" w:type="dxa"/>
          </w:tcPr>
          <w:p w:rsidR="00A85B97" w:rsidRDefault="001F644A">
            <w:r>
              <w:t xml:space="preserve">Identify target </w:t>
            </w:r>
            <w:r>
              <w:t>sector and check for Golden Power issues</w:t>
            </w:r>
          </w:p>
        </w:tc>
        <w:tc>
          <w:tcPr>
            <w:tcW w:w="1872" w:type="dxa"/>
          </w:tcPr>
          <w:p w:rsidR="00A85B97" w:rsidRDefault="001F644A">
            <w:r>
              <w:t>Strategic</w:t>
            </w:r>
          </w:p>
        </w:tc>
        <w:tc>
          <w:tcPr>
            <w:tcW w:w="1152" w:type="dxa"/>
          </w:tcPr>
          <w:p w:rsidR="00A85B97" w:rsidRDefault="00A85B97"/>
        </w:tc>
      </w:tr>
      <w:tr w:rsidR="00A85B97">
        <w:tc>
          <w:tcPr>
            <w:tcW w:w="576" w:type="dxa"/>
          </w:tcPr>
          <w:p w:rsidR="00A85B97" w:rsidRDefault="001F644A">
            <w:r>
              <w:t>2</w:t>
            </w:r>
          </w:p>
        </w:tc>
        <w:tc>
          <w:tcPr>
            <w:tcW w:w="6624" w:type="dxa"/>
          </w:tcPr>
          <w:p w:rsidR="00A85B97" w:rsidRDefault="001F644A">
            <w:r>
              <w:t>Determine entity structure (S.r.l. / branch / representative office)</w:t>
            </w:r>
          </w:p>
        </w:tc>
        <w:tc>
          <w:tcPr>
            <w:tcW w:w="1872" w:type="dxa"/>
          </w:tcPr>
          <w:p w:rsidR="00A85B97" w:rsidRDefault="001F644A">
            <w:r>
              <w:t>Legal</w:t>
            </w:r>
          </w:p>
        </w:tc>
        <w:tc>
          <w:tcPr>
            <w:tcW w:w="1152" w:type="dxa"/>
          </w:tcPr>
          <w:p w:rsidR="00A85B97" w:rsidRDefault="00A85B97"/>
        </w:tc>
      </w:tr>
      <w:tr w:rsidR="00A85B97">
        <w:tc>
          <w:tcPr>
            <w:tcW w:w="576" w:type="dxa"/>
          </w:tcPr>
          <w:p w:rsidR="00A85B97" w:rsidRDefault="001F644A">
            <w:r>
              <w:t>3</w:t>
            </w:r>
          </w:p>
        </w:tc>
        <w:tc>
          <w:tcPr>
            <w:tcW w:w="6624" w:type="dxa"/>
          </w:tcPr>
          <w:p w:rsidR="00A85B97" w:rsidRDefault="001F644A">
            <w:r>
              <w:t>Verify FEMA ODI eligibility in India</w:t>
            </w:r>
          </w:p>
        </w:tc>
        <w:tc>
          <w:tcPr>
            <w:tcW w:w="1872" w:type="dxa"/>
          </w:tcPr>
          <w:p w:rsidR="00A85B97" w:rsidRDefault="001F644A">
            <w:r>
              <w:t>Indian Compliance</w:t>
            </w:r>
          </w:p>
        </w:tc>
        <w:tc>
          <w:tcPr>
            <w:tcW w:w="1152" w:type="dxa"/>
          </w:tcPr>
          <w:p w:rsidR="00A85B97" w:rsidRDefault="00A85B97"/>
        </w:tc>
      </w:tr>
      <w:tr w:rsidR="00A85B97">
        <w:tc>
          <w:tcPr>
            <w:tcW w:w="576" w:type="dxa"/>
          </w:tcPr>
          <w:p w:rsidR="00A85B97" w:rsidRDefault="001F644A">
            <w:r>
              <w:t>4</w:t>
            </w:r>
          </w:p>
        </w:tc>
        <w:tc>
          <w:tcPr>
            <w:tcW w:w="6624" w:type="dxa"/>
          </w:tcPr>
          <w:p w:rsidR="00A85B97" w:rsidRDefault="001F644A">
            <w:r>
              <w:t>Obtain tax codes for shareholders/directors</w:t>
            </w:r>
          </w:p>
        </w:tc>
        <w:tc>
          <w:tcPr>
            <w:tcW w:w="1872" w:type="dxa"/>
          </w:tcPr>
          <w:p w:rsidR="00A85B97" w:rsidRDefault="001F644A">
            <w:r>
              <w:t>Documentation</w:t>
            </w:r>
          </w:p>
        </w:tc>
        <w:tc>
          <w:tcPr>
            <w:tcW w:w="1152" w:type="dxa"/>
          </w:tcPr>
          <w:p w:rsidR="00A85B97" w:rsidRDefault="00A85B97"/>
        </w:tc>
      </w:tr>
      <w:tr w:rsidR="00A85B97">
        <w:tc>
          <w:tcPr>
            <w:tcW w:w="576" w:type="dxa"/>
          </w:tcPr>
          <w:p w:rsidR="00A85B97" w:rsidRDefault="001F644A">
            <w:r>
              <w:t>5</w:t>
            </w:r>
          </w:p>
        </w:tc>
        <w:tc>
          <w:tcPr>
            <w:tcW w:w="6624" w:type="dxa"/>
          </w:tcPr>
          <w:p w:rsidR="00A85B97" w:rsidRDefault="001F644A">
            <w:r>
              <w:t>Prepare apostilled and translated parent-company documents</w:t>
            </w:r>
          </w:p>
        </w:tc>
        <w:tc>
          <w:tcPr>
            <w:tcW w:w="1872" w:type="dxa"/>
          </w:tcPr>
          <w:p w:rsidR="00A85B97" w:rsidRDefault="001F644A">
            <w:r>
              <w:t>Documentation</w:t>
            </w:r>
          </w:p>
        </w:tc>
        <w:tc>
          <w:tcPr>
            <w:tcW w:w="1152" w:type="dxa"/>
          </w:tcPr>
          <w:p w:rsidR="00A85B97" w:rsidRDefault="00A85B97"/>
        </w:tc>
      </w:tr>
      <w:tr w:rsidR="00A85B97">
        <w:tc>
          <w:tcPr>
            <w:tcW w:w="576" w:type="dxa"/>
          </w:tcPr>
          <w:p w:rsidR="00A85B97" w:rsidRDefault="001F644A">
            <w:r>
              <w:t>6</w:t>
            </w:r>
          </w:p>
        </w:tc>
        <w:tc>
          <w:tcPr>
            <w:tcW w:w="6624" w:type="dxa"/>
          </w:tcPr>
          <w:p w:rsidR="00A85B97" w:rsidRDefault="001F644A">
            <w:r>
              <w:t>Secure registered office in Italy</w:t>
            </w:r>
          </w:p>
        </w:tc>
        <w:tc>
          <w:tcPr>
            <w:tcW w:w="1872" w:type="dxa"/>
          </w:tcPr>
          <w:p w:rsidR="00A85B97" w:rsidRDefault="001F644A">
            <w:r>
              <w:t>Operational</w:t>
            </w:r>
          </w:p>
        </w:tc>
        <w:tc>
          <w:tcPr>
            <w:tcW w:w="1152" w:type="dxa"/>
          </w:tcPr>
          <w:p w:rsidR="00A85B97" w:rsidRDefault="00A85B97"/>
        </w:tc>
      </w:tr>
      <w:tr w:rsidR="00A85B97">
        <w:tc>
          <w:tcPr>
            <w:tcW w:w="576" w:type="dxa"/>
          </w:tcPr>
          <w:p w:rsidR="00A85B97" w:rsidRDefault="001F644A">
            <w:r>
              <w:t>7</w:t>
            </w:r>
          </w:p>
        </w:tc>
        <w:tc>
          <w:tcPr>
            <w:tcW w:w="6624" w:type="dxa"/>
          </w:tcPr>
          <w:p w:rsidR="00A85B97" w:rsidRDefault="001F644A">
            <w:r>
              <w:t>Plan bank account opening and KYC package</w:t>
            </w:r>
          </w:p>
        </w:tc>
        <w:tc>
          <w:tcPr>
            <w:tcW w:w="1872" w:type="dxa"/>
          </w:tcPr>
          <w:p w:rsidR="00A85B97" w:rsidRDefault="001F644A">
            <w:r>
              <w:t>Financial</w:t>
            </w:r>
          </w:p>
        </w:tc>
        <w:tc>
          <w:tcPr>
            <w:tcW w:w="1152" w:type="dxa"/>
          </w:tcPr>
          <w:p w:rsidR="00A85B97" w:rsidRDefault="00A85B97"/>
        </w:tc>
      </w:tr>
      <w:tr w:rsidR="00A85B97">
        <w:tc>
          <w:tcPr>
            <w:tcW w:w="576" w:type="dxa"/>
          </w:tcPr>
          <w:p w:rsidR="00A85B97" w:rsidRDefault="001F644A">
            <w:r>
              <w:lastRenderedPageBreak/>
              <w:t>8</w:t>
            </w:r>
          </w:p>
        </w:tc>
        <w:tc>
          <w:tcPr>
            <w:tcW w:w="6624" w:type="dxa"/>
          </w:tcPr>
          <w:p w:rsidR="00A85B97" w:rsidRDefault="001F644A">
            <w:r>
              <w:t>Assess tax, VAT, payroll, and social-security setup</w:t>
            </w:r>
          </w:p>
        </w:tc>
        <w:tc>
          <w:tcPr>
            <w:tcW w:w="1872" w:type="dxa"/>
          </w:tcPr>
          <w:p w:rsidR="00A85B97" w:rsidRDefault="001F644A">
            <w:r>
              <w:t>Tax / HR</w:t>
            </w:r>
          </w:p>
        </w:tc>
        <w:tc>
          <w:tcPr>
            <w:tcW w:w="1152" w:type="dxa"/>
          </w:tcPr>
          <w:p w:rsidR="00A85B97" w:rsidRDefault="00A85B97"/>
        </w:tc>
      </w:tr>
      <w:tr w:rsidR="00A85B97">
        <w:tc>
          <w:tcPr>
            <w:tcW w:w="576" w:type="dxa"/>
          </w:tcPr>
          <w:p w:rsidR="00A85B97" w:rsidRDefault="001F644A">
            <w:r>
              <w:t>9</w:t>
            </w:r>
          </w:p>
        </w:tc>
        <w:tc>
          <w:tcPr>
            <w:tcW w:w="6624" w:type="dxa"/>
          </w:tcPr>
          <w:p w:rsidR="00A85B97" w:rsidRDefault="001F644A">
            <w:r>
              <w:t xml:space="preserve">Review </w:t>
            </w:r>
            <w:r>
              <w:t>visa/work permit needs for Indian staff</w:t>
            </w:r>
          </w:p>
        </w:tc>
        <w:tc>
          <w:tcPr>
            <w:tcW w:w="1872" w:type="dxa"/>
          </w:tcPr>
          <w:p w:rsidR="00A85B97" w:rsidRDefault="001F644A">
            <w:r>
              <w:t>HR</w:t>
            </w:r>
          </w:p>
        </w:tc>
        <w:tc>
          <w:tcPr>
            <w:tcW w:w="1152" w:type="dxa"/>
          </w:tcPr>
          <w:p w:rsidR="00A85B97" w:rsidRDefault="00A85B97"/>
        </w:tc>
      </w:tr>
      <w:tr w:rsidR="00A85B97">
        <w:tc>
          <w:tcPr>
            <w:tcW w:w="576" w:type="dxa"/>
          </w:tcPr>
          <w:p w:rsidR="00A85B97" w:rsidRDefault="001F644A">
            <w:r>
              <w:t>10</w:t>
            </w:r>
          </w:p>
        </w:tc>
        <w:tc>
          <w:tcPr>
            <w:tcW w:w="6624" w:type="dxa"/>
          </w:tcPr>
          <w:p w:rsidR="00A85B97" w:rsidRDefault="001F644A">
            <w:r>
              <w:t>Plan transfer-pricing and intercompany agreements</w:t>
            </w:r>
          </w:p>
        </w:tc>
        <w:tc>
          <w:tcPr>
            <w:tcW w:w="1872" w:type="dxa"/>
          </w:tcPr>
          <w:p w:rsidR="00A85B97" w:rsidRDefault="001F644A">
            <w:r>
              <w:t>Tax</w:t>
            </w:r>
          </w:p>
        </w:tc>
        <w:tc>
          <w:tcPr>
            <w:tcW w:w="1152" w:type="dxa"/>
          </w:tcPr>
          <w:p w:rsidR="00A85B97" w:rsidRDefault="00A85B97"/>
        </w:tc>
      </w:tr>
      <w:tr w:rsidR="00A85B97">
        <w:tc>
          <w:tcPr>
            <w:tcW w:w="576" w:type="dxa"/>
          </w:tcPr>
          <w:p w:rsidR="00A85B97" w:rsidRDefault="001F644A">
            <w:r>
              <w:t>11</w:t>
            </w:r>
          </w:p>
        </w:tc>
        <w:tc>
          <w:tcPr>
            <w:tcW w:w="6624" w:type="dxa"/>
          </w:tcPr>
          <w:p w:rsidR="00A85B97" w:rsidRDefault="001F644A">
            <w:r>
              <w:t>Assess privacy/GDPR obligations</w:t>
            </w:r>
          </w:p>
        </w:tc>
        <w:tc>
          <w:tcPr>
            <w:tcW w:w="1872" w:type="dxa"/>
          </w:tcPr>
          <w:p w:rsidR="00A85B97" w:rsidRDefault="001F644A">
            <w:r>
              <w:t>Legal</w:t>
            </w:r>
          </w:p>
        </w:tc>
        <w:tc>
          <w:tcPr>
            <w:tcW w:w="1152" w:type="dxa"/>
          </w:tcPr>
          <w:p w:rsidR="00A85B97" w:rsidRDefault="00A85B97"/>
        </w:tc>
      </w:tr>
      <w:tr w:rsidR="00A85B97">
        <w:tc>
          <w:tcPr>
            <w:tcW w:w="576" w:type="dxa"/>
          </w:tcPr>
          <w:p w:rsidR="00A85B97" w:rsidRDefault="001F644A">
            <w:r>
              <w:t>12</w:t>
            </w:r>
          </w:p>
        </w:tc>
        <w:tc>
          <w:tcPr>
            <w:tcW w:w="6624" w:type="dxa"/>
          </w:tcPr>
          <w:p w:rsidR="00A85B97" w:rsidRDefault="001F644A">
            <w:r>
              <w:t>Review local licensing and sector permits</w:t>
            </w:r>
          </w:p>
        </w:tc>
        <w:tc>
          <w:tcPr>
            <w:tcW w:w="1872" w:type="dxa"/>
          </w:tcPr>
          <w:p w:rsidR="00A85B97" w:rsidRDefault="001F644A">
            <w:r>
              <w:t>Regulatory</w:t>
            </w:r>
          </w:p>
        </w:tc>
        <w:tc>
          <w:tcPr>
            <w:tcW w:w="1152" w:type="dxa"/>
          </w:tcPr>
          <w:p w:rsidR="00A85B97" w:rsidRDefault="00A85B97"/>
        </w:tc>
      </w:tr>
    </w:tbl>
    <w:p w:rsidR="00A85B97" w:rsidRDefault="001F644A">
      <w:pPr>
        <w:pStyle w:val="Heading1"/>
      </w:pPr>
      <w:r>
        <w:t>19. Compliance Penalty Matrix</w:t>
      </w:r>
    </w:p>
    <w:tbl>
      <w:tblPr>
        <w:tblStyle w:val="TableGrid"/>
        <w:tblW w:w="0" w:type="auto"/>
        <w:tblLook w:val="04A0" w:firstRow="1" w:lastRow="0" w:firstColumn="1" w:lastColumn="0" w:noHBand="0" w:noVBand="1"/>
      </w:tblPr>
      <w:tblGrid>
        <w:gridCol w:w="1981"/>
        <w:gridCol w:w="1941"/>
        <w:gridCol w:w="3133"/>
        <w:gridCol w:w="1801"/>
      </w:tblGrid>
      <w:tr w:rsidR="00A85B97">
        <w:tc>
          <w:tcPr>
            <w:tcW w:w="2448" w:type="dxa"/>
            <w:shd w:val="clear" w:color="auto" w:fill="D9EAF7"/>
          </w:tcPr>
          <w:p w:rsidR="00A85B97" w:rsidRDefault="001F644A">
            <w:r>
              <w:rPr>
                <w:b/>
              </w:rPr>
              <w:t>Compliance Area</w:t>
            </w:r>
          </w:p>
        </w:tc>
        <w:tc>
          <w:tcPr>
            <w:tcW w:w="2304" w:type="dxa"/>
            <w:shd w:val="clear" w:color="auto" w:fill="D9EAF7"/>
          </w:tcPr>
          <w:p w:rsidR="00A85B97" w:rsidRDefault="001F644A">
            <w:r>
              <w:rPr>
                <w:b/>
              </w:rPr>
              <w:t>Violation</w:t>
            </w:r>
          </w:p>
        </w:tc>
        <w:tc>
          <w:tcPr>
            <w:tcW w:w="4320" w:type="dxa"/>
            <w:shd w:val="clear" w:color="auto" w:fill="D9EAF7"/>
          </w:tcPr>
          <w:p w:rsidR="00A85B97" w:rsidRDefault="001F644A">
            <w:r>
              <w:rPr>
                <w:b/>
              </w:rPr>
              <w:t>Typical Consequence</w:t>
            </w:r>
          </w:p>
        </w:tc>
        <w:tc>
          <w:tcPr>
            <w:tcW w:w="2160" w:type="dxa"/>
            <w:shd w:val="clear" w:color="auto" w:fill="D9EAF7"/>
          </w:tcPr>
          <w:p w:rsidR="00A85B97" w:rsidRDefault="001F644A">
            <w:r>
              <w:rPr>
                <w:b/>
              </w:rPr>
              <w:t>Authority</w:t>
            </w:r>
          </w:p>
        </w:tc>
      </w:tr>
      <w:tr w:rsidR="00A85B97">
        <w:tc>
          <w:tcPr>
            <w:tcW w:w="2448" w:type="dxa"/>
          </w:tcPr>
          <w:p w:rsidR="00A85B97" w:rsidRDefault="001F644A">
            <w:r>
              <w:t>VAT</w:t>
            </w:r>
          </w:p>
        </w:tc>
        <w:tc>
          <w:tcPr>
            <w:tcW w:w="2304" w:type="dxa"/>
          </w:tcPr>
          <w:p w:rsidR="00A85B97" w:rsidRDefault="001F644A">
            <w:r>
              <w:t>Late filing/payment</w:t>
            </w:r>
          </w:p>
        </w:tc>
        <w:tc>
          <w:tcPr>
            <w:tcW w:w="4320" w:type="dxa"/>
          </w:tcPr>
          <w:p w:rsidR="00A85B97" w:rsidRDefault="001F644A">
            <w:r>
              <w:t>Interest, penalties, and administrative charges</w:t>
            </w:r>
          </w:p>
        </w:tc>
        <w:tc>
          <w:tcPr>
            <w:tcW w:w="2160" w:type="dxa"/>
          </w:tcPr>
          <w:p w:rsidR="00A85B97" w:rsidRDefault="001F644A">
            <w:r>
              <w:t>Agenzia delle Entrate</w:t>
            </w:r>
          </w:p>
        </w:tc>
      </w:tr>
      <w:tr w:rsidR="00A85B97">
        <w:tc>
          <w:tcPr>
            <w:tcW w:w="2448" w:type="dxa"/>
          </w:tcPr>
          <w:p w:rsidR="00A85B97" w:rsidRDefault="001F644A">
            <w:r>
              <w:t>Corporate tax</w:t>
            </w:r>
          </w:p>
        </w:tc>
        <w:tc>
          <w:tcPr>
            <w:tcW w:w="2304" w:type="dxa"/>
          </w:tcPr>
          <w:p w:rsidR="00A85B97" w:rsidRDefault="001F644A">
            <w:r>
              <w:t>Late/incorrect return</w:t>
            </w:r>
          </w:p>
        </w:tc>
        <w:tc>
          <w:tcPr>
            <w:tcW w:w="4320" w:type="dxa"/>
          </w:tcPr>
          <w:p w:rsidR="00A85B97" w:rsidRDefault="001F644A">
            <w:r>
              <w:t>Penalties and interest</w:t>
            </w:r>
          </w:p>
        </w:tc>
        <w:tc>
          <w:tcPr>
            <w:tcW w:w="2160" w:type="dxa"/>
          </w:tcPr>
          <w:p w:rsidR="00A85B97" w:rsidRDefault="001F644A">
            <w:r>
              <w:t>Agenzia delle Entrate</w:t>
            </w:r>
          </w:p>
        </w:tc>
      </w:tr>
      <w:tr w:rsidR="00A85B97">
        <w:tc>
          <w:tcPr>
            <w:tcW w:w="2448" w:type="dxa"/>
          </w:tcPr>
          <w:p w:rsidR="00A85B97" w:rsidRDefault="001F644A">
            <w:r>
              <w:t>Payroll withholding / INPS</w:t>
            </w:r>
          </w:p>
        </w:tc>
        <w:tc>
          <w:tcPr>
            <w:tcW w:w="2304" w:type="dxa"/>
          </w:tcPr>
          <w:p w:rsidR="00A85B97" w:rsidRDefault="001F644A">
            <w:r>
              <w:t xml:space="preserve">Late </w:t>
            </w:r>
            <w:r>
              <w:t>remittance</w:t>
            </w:r>
          </w:p>
        </w:tc>
        <w:tc>
          <w:tcPr>
            <w:tcW w:w="4320" w:type="dxa"/>
          </w:tcPr>
          <w:p w:rsidR="00A85B97" w:rsidRDefault="001F644A">
            <w:r>
              <w:t>Surcharges, interest, and sanctions</w:t>
            </w:r>
          </w:p>
        </w:tc>
        <w:tc>
          <w:tcPr>
            <w:tcW w:w="2160" w:type="dxa"/>
          </w:tcPr>
          <w:p w:rsidR="00A85B97" w:rsidRDefault="001F644A">
            <w:r>
              <w:t>Agenzia delle Entrate / INPS</w:t>
            </w:r>
          </w:p>
        </w:tc>
      </w:tr>
      <w:tr w:rsidR="00A85B97">
        <w:tc>
          <w:tcPr>
            <w:tcW w:w="2448" w:type="dxa"/>
          </w:tcPr>
          <w:p w:rsidR="00A85B97" w:rsidRDefault="001F644A">
            <w:r>
              <w:t>Financial statements</w:t>
            </w:r>
          </w:p>
        </w:tc>
        <w:tc>
          <w:tcPr>
            <w:tcW w:w="2304" w:type="dxa"/>
          </w:tcPr>
          <w:p w:rsidR="00A85B97" w:rsidRDefault="001F644A">
            <w:r>
              <w:t>Late filing</w:t>
            </w:r>
          </w:p>
        </w:tc>
        <w:tc>
          <w:tcPr>
            <w:tcW w:w="4320" w:type="dxa"/>
          </w:tcPr>
          <w:p w:rsidR="00A85B97" w:rsidRDefault="001F644A">
            <w:r>
              <w:t>Administrative fines and filing defaults</w:t>
            </w:r>
          </w:p>
        </w:tc>
        <w:tc>
          <w:tcPr>
            <w:tcW w:w="2160" w:type="dxa"/>
          </w:tcPr>
          <w:p w:rsidR="00A85B97" w:rsidRDefault="001F644A">
            <w:r>
              <w:t>Registro delle Imprese</w:t>
            </w:r>
          </w:p>
        </w:tc>
      </w:tr>
      <w:tr w:rsidR="00A85B97">
        <w:tc>
          <w:tcPr>
            <w:tcW w:w="2448" w:type="dxa"/>
          </w:tcPr>
          <w:p w:rsidR="00A85B97" w:rsidRDefault="001F644A">
            <w:r>
              <w:t>Privacy / GDPR</w:t>
            </w:r>
          </w:p>
        </w:tc>
        <w:tc>
          <w:tcPr>
            <w:tcW w:w="2304" w:type="dxa"/>
          </w:tcPr>
          <w:p w:rsidR="00A85B97" w:rsidRDefault="001F644A">
            <w:r>
              <w:t>Serious breach</w:t>
            </w:r>
          </w:p>
        </w:tc>
        <w:tc>
          <w:tcPr>
            <w:tcW w:w="4320" w:type="dxa"/>
          </w:tcPr>
          <w:p w:rsidR="00A85B97" w:rsidRDefault="001F644A">
            <w:r>
              <w:t>Significant administrative fines</w:t>
            </w:r>
          </w:p>
        </w:tc>
        <w:tc>
          <w:tcPr>
            <w:tcW w:w="2160" w:type="dxa"/>
          </w:tcPr>
          <w:p w:rsidR="00A85B97" w:rsidRDefault="001F644A">
            <w:r>
              <w:t>Garante</w:t>
            </w:r>
          </w:p>
        </w:tc>
      </w:tr>
      <w:tr w:rsidR="00A85B97">
        <w:tc>
          <w:tcPr>
            <w:tcW w:w="2448" w:type="dxa"/>
          </w:tcPr>
          <w:p w:rsidR="00A85B97" w:rsidRDefault="001F644A">
            <w:r>
              <w:t>Golden Po</w:t>
            </w:r>
            <w:r>
              <w:t>wer</w:t>
            </w:r>
          </w:p>
        </w:tc>
        <w:tc>
          <w:tcPr>
            <w:tcW w:w="2304" w:type="dxa"/>
          </w:tcPr>
          <w:p w:rsidR="00A85B97" w:rsidRDefault="001F644A">
            <w:r>
              <w:t>Failure to notify where required</w:t>
            </w:r>
          </w:p>
        </w:tc>
        <w:tc>
          <w:tcPr>
            <w:tcW w:w="4320" w:type="dxa"/>
          </w:tcPr>
          <w:p w:rsidR="00A85B97" w:rsidRDefault="001F644A">
            <w:r>
              <w:t>Transaction risk, sanctions, remedial measures</w:t>
            </w:r>
          </w:p>
        </w:tc>
        <w:tc>
          <w:tcPr>
            <w:tcW w:w="2160" w:type="dxa"/>
          </w:tcPr>
          <w:p w:rsidR="00A85B97" w:rsidRDefault="001F644A">
            <w:r>
              <w:t>Government / competent authority</w:t>
            </w:r>
          </w:p>
        </w:tc>
      </w:tr>
    </w:tbl>
    <w:p w:rsidR="00A85B97" w:rsidRDefault="001F644A">
      <w:pPr>
        <w:pStyle w:val="Heading1"/>
      </w:pPr>
      <w:r>
        <w:t>20. How Comply Globally Supports Entry Italy</w:t>
      </w:r>
    </w:p>
    <w:p w:rsidR="00A85B97" w:rsidRDefault="001F644A">
      <w:pPr>
        <w:spacing w:after="120"/>
      </w:pPr>
      <w:r>
        <w:t xml:space="preserve">Comply Globally, a Connect Ventures Initiative, provides end-to-end advisory and execution </w:t>
      </w:r>
      <w:r>
        <w:t>support for Indian businesses entering the Italian market. Our integrated India-Italy service model covers both ends of the cross-border journey - from FEMA compliance and Indian tax planning to Italian incorporation, tax registration, payroll, and ongoing</w:t>
      </w:r>
      <w:r>
        <w:t xml:space="preserve"> compliance.</w:t>
      </w:r>
    </w:p>
    <w:p w:rsidR="00A85B97" w:rsidRDefault="001F644A">
      <w:pPr>
        <w:pStyle w:val="Heading2"/>
      </w:pPr>
      <w:r>
        <w:t>20.1 Our Services</w:t>
      </w:r>
    </w:p>
    <w:p w:rsidR="00A85B97" w:rsidRDefault="001F644A">
      <w:pPr>
        <w:spacing w:after="60"/>
        <w:ind w:left="360"/>
      </w:pPr>
      <w:r>
        <w:t>• Pre-entry advisory: market-entry route assessment, Golden Power screening, FEMA ODI structuring, and India-Italy treaty planning.</w:t>
      </w:r>
    </w:p>
    <w:p w:rsidR="00A85B97" w:rsidRDefault="001F644A">
      <w:pPr>
        <w:spacing w:after="60"/>
        <w:ind w:left="360"/>
      </w:pPr>
      <w:r>
        <w:t>• Italian incorporation: S.r.l. / branch setup, notary coordination, Chamber of Commerce fili</w:t>
      </w:r>
      <w:r>
        <w:t>ng, tax code and VAT registrations.</w:t>
      </w:r>
    </w:p>
    <w:p w:rsidR="00A85B97" w:rsidRDefault="001F644A">
      <w:pPr>
        <w:spacing w:after="60"/>
        <w:ind w:left="360"/>
      </w:pPr>
      <w:r>
        <w:t>• Tax and accounting: IRES, IRAP, VAT, withholding, transfer pricing, annual accounts, and periodic compliance support.</w:t>
      </w:r>
    </w:p>
    <w:p w:rsidR="00A85B97" w:rsidRDefault="001F644A">
      <w:pPr>
        <w:spacing w:after="60"/>
        <w:ind w:left="360"/>
      </w:pPr>
      <w:r>
        <w:t>• Banking support: KYC documentation, bank account opening assistance, and fund-flow planning.</w:t>
      </w:r>
    </w:p>
    <w:p w:rsidR="00A85B97" w:rsidRDefault="001F644A">
      <w:pPr>
        <w:spacing w:after="60"/>
        <w:ind w:left="360"/>
      </w:pPr>
      <w:r>
        <w:t>• Imm</w:t>
      </w:r>
      <w:r>
        <w:t>igration support: visa/work permit planning for Indian executives and specialists.</w:t>
      </w:r>
    </w:p>
    <w:p w:rsidR="00A85B97" w:rsidRDefault="001F644A">
      <w:pPr>
        <w:pStyle w:val="Heading2"/>
      </w:pPr>
      <w:r>
        <w:t>20.2 Contact Us</w:t>
      </w:r>
    </w:p>
    <w:p w:rsidR="00A85B97" w:rsidRDefault="001F644A">
      <w:pPr>
        <w:spacing w:after="120"/>
      </w:pPr>
      <w:r>
        <w:t>Comply Globally - A Connect Ventures Initiative</w:t>
      </w:r>
      <w:r>
        <w:br/>
        <w:t xml:space="preserve">Email: </w:t>
      </w:r>
      <w:hyperlink r:id="rId8" w:history="1">
        <w:r w:rsidRPr="004361BE">
          <w:rPr>
            <w:rStyle w:val="Hyperlink"/>
          </w:rPr>
          <w:t>anil.gupta@TheConnectVentures.com</w:t>
        </w:r>
      </w:hyperlink>
      <w:r>
        <w:t xml:space="preserve"> </w:t>
      </w:r>
      <w:bookmarkStart w:id="0" w:name="_GoBack"/>
      <w:bookmarkEnd w:id="0"/>
      <w:r>
        <w:br/>
        <w:t>Phone: +91 99999 81613 | +1 302 214 1717</w:t>
      </w:r>
      <w:r>
        <w:br/>
      </w:r>
      <w:r>
        <w:br/>
      </w:r>
      <w:proofErr w:type="gramStart"/>
      <w:r>
        <w:t>We</w:t>
      </w:r>
      <w:proofErr w:type="gramEnd"/>
      <w:r>
        <w:t xml:space="preserve"> look forward to support</w:t>
      </w:r>
      <w:r>
        <w:t>ing your successful entry into the Italian market.</w:t>
      </w:r>
    </w:p>
    <w:sectPr w:rsidR="00A85B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19A4"/>
    <w:rsid w:val="001F644A"/>
    <w:rsid w:val="0029639D"/>
    <w:rsid w:val="00326F90"/>
    <w:rsid w:val="00A7359A"/>
    <w:rsid w:val="00A85B97"/>
    <w:rsid w:val="00AA1D8D"/>
    <w:rsid w:val="00B47730"/>
    <w:rsid w:val="00C518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359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35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il.gupta@TheConnectVentures.com" TargetMode="External"/><Relationship Id="rId3" Type="http://schemas.openxmlformats.org/officeDocument/2006/relationships/styles" Target="styles.xml"/><Relationship Id="rId7" Type="http://schemas.openxmlformats.org/officeDocument/2006/relationships/hyperlink" Target="mailto:anil.gupta@TheConnectVenture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90934A-3B27-403A-AC10-9736152C2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3678</Words>
  <Characters>20971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6</cp:revision>
  <dcterms:created xsi:type="dcterms:W3CDTF">2013-12-23T23:15:00Z</dcterms:created>
  <dcterms:modified xsi:type="dcterms:W3CDTF">2026-05-21T12:56:00Z</dcterms:modified>
  <cp:category/>
</cp:coreProperties>
</file>