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03366"/>
          <w:sz w:val="48"/>
          <w:szCs w:val="48"/>
        </w:rPr>
        <w:t xml:space="preserve">COMPLY GLOBALLY</w:t>
      </w:r>
    </w:p>
    <w:p>
      <w:pPr>
        <w:spacing w:after="100"/>
        <w:jc w:val="center"/>
      </w:pPr>
      <w:r>
        <w:rPr>
          <w:rFonts w:ascii="Arial" w:cs="Arial" w:eastAsia="Arial" w:hAnsi="Arial"/>
          <w:color w:val="666666"/>
          <w:sz w:val="24"/>
          <w:szCs w:val="24"/>
        </w:rPr>
        <w:t xml:space="preserve">A Connect Ventures Initiative</w:t>
      </w:r>
    </w:p>
    <w:p>
      <w:pPr>
        <w:spacing w:after="600"/>
        <w:jc w:val="center"/>
      </w:pPr>
      <w:r>
        <w:rPr>
          <w:color w:val="FF6600"/>
          <w:sz w:val="24"/>
          <w:szCs w:val="24"/>
        </w:rPr>
        <w:t xml:space="preserve">___________________________________</w:t>
      </w:r>
    </w:p>
    <w:p>
      <w:pPr>
        <w:spacing w:after="200"/>
        <w:jc w:val="center"/>
      </w:pPr>
      <w:r>
        <w:rPr>
          <w:rFonts w:ascii="Arial" w:cs="Arial" w:eastAsia="Arial" w:hAnsi="Arial"/>
          <w:b/>
          <w:bCs/>
          <w:color w:val="1A1A2E"/>
          <w:sz w:val="52"/>
          <w:szCs w:val="52"/>
        </w:rPr>
        <w:t xml:space="preserve">ENTRY SWITZERLAND</w:t>
      </w:r>
    </w:p>
    <w:p>
      <w:pPr>
        <w:spacing w:after="200"/>
        <w:jc w:val="center"/>
      </w:pPr>
      <w:r>
        <w:rPr>
          <w:rFonts w:ascii="Arial" w:cs="Arial" w:eastAsia="Arial" w:hAnsi="Arial"/>
          <w:color w:val="666666"/>
          <w:sz w:val="28"/>
          <w:szCs w:val="28"/>
        </w:rPr>
        <w:t xml:space="preserve">Comprehensive Country Guide for</w:t>
      </w:r>
    </w:p>
    <w:p>
      <w:pPr>
        <w:spacing w:after="200"/>
        <w:jc w:val="center"/>
      </w:pPr>
      <w:r>
        <w:rPr>
          <w:rFonts w:ascii="Arial" w:cs="Arial" w:eastAsia="Arial" w:hAnsi="Arial"/>
          <w:color w:val="0066CC"/>
          <w:sz w:val="28"/>
          <w:szCs w:val="28"/>
        </w:rPr>
        <w:t xml:space="preserve">Indian Entrepreneurs, Investors &amp; Expansion-Stage Companies</w:t>
      </w:r>
    </w:p>
    <w:p>
      <w:pPr>
        <w:spacing w:after="600"/>
        <w:jc w:val="center"/>
      </w:pPr>
      <w:r>
        <w:rPr>
          <w:rFonts w:ascii="Arial" w:cs="Arial" w:eastAsia="Arial" w:hAnsi="Arial"/>
          <w:color w:val="666666"/>
          <w:sz w:val="22"/>
          <w:szCs w:val="22"/>
        </w:rPr>
        <w:t xml:space="preserve">Compliance | Taxation | Market Entry | Operations</w:t>
      </w:r>
    </w:p>
    <w:p>
      <w:pPr>
        <w:spacing w:after="200"/>
        <w:jc w:val="center"/>
      </w:pPr>
      <w:r>
        <w:rPr>
          <w:rFonts w:ascii="Arial" w:cs="Arial" w:eastAsia="Arial" w:hAnsi="Arial"/>
          <w:b/>
          <w:bCs/>
          <w:color w:val="FF6600"/>
          <w:sz w:val="28"/>
          <w:szCs w:val="28"/>
        </w:rPr>
        <w:t xml:space="preserve">2026 Edition</w:t>
      </w:r>
    </w:p>
    <w:p>
      <w:pPr>
        <w:spacing w:before="1200"/>
        <w:jc w:val="center"/>
      </w:pPr>
      <w:r>
        <w:rPr>
          <w:rFonts w:ascii="Arial" w:cs="Arial" w:eastAsia="Arial" w:hAnsi="Arial"/>
          <w:color w:val="666666"/>
          <w:sz w:val="20"/>
          <w:szCs w:val="20"/>
        </w:rPr>
        <w:t xml:space="preserve">Contact: anil.gupta@TheConnectVentures.com</w:t>
      </w:r>
    </w:p>
    <w:p>
      <w:pPr>
        <w:jc w:val="center"/>
      </w:pPr>
      <w:r>
        <w:rPr>
          <w:rFonts w:ascii="Arial" w:cs="Arial" w:eastAsia="Arial" w:hAnsi="Arial"/>
          <w:color w:val="666666"/>
          <w:sz w:val="20"/>
          <w:szCs w:val="20"/>
        </w:rPr>
        <w:t xml:space="preserve">Phone: +91 99999 81613 | +1 302 214 1717</w:t>
      </w:r>
    </w:p>
    <w:p>
      <w:pPr>
        <w:spacing w:after="200"/>
        <w:jc w:val="center"/>
      </w:pPr>
      <w:r>
        <w:rPr>
          <w:rFonts w:ascii="Arial" w:cs="Arial" w:eastAsia="Arial" w:hAnsi="Arial"/>
          <w:color w:val="999999"/>
          <w:sz w:val="16"/>
          <w:szCs w:val="16"/>
        </w:rPr>
        <w:t xml:space="preserve">Disclaimer: This guide is for informational purposes only and does not constitute legal or tax advice. Users should verify all information independently.</w:t>
      </w:r>
    </w:p>
    <w:p>
      <w:r>
        <w:br w:type="page"/>
      </w:r>
    </w:p>
    <w:p>
      <w:pPr>
        <w:spacing w:after="400"/>
        <w:jc w:val="center"/>
      </w:pPr>
      <w:r>
        <w:rPr>
          <w:rFonts w:ascii="Arial" w:cs="Arial" w:eastAsia="Arial" w:hAnsi="Arial"/>
          <w:b/>
          <w:bCs/>
          <w:color w:val="0033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Overview</w:t>
      </w:r>
    </w:p>
    <w:p>
      <w:pPr>
        <w:spacing w:after="120" w:line="276"/>
      </w:pPr>
      <w:r>
        <w:rPr>
          <w:rFonts w:ascii="Arial" w:cs="Arial" w:eastAsia="Arial" w:hAnsi="Arial"/>
          <w:sz w:val="22"/>
          <w:szCs w:val="22"/>
        </w:rPr>
        <w:t>This guide is designed for Indian entrepreneurs, investors, and expansion-stage companies seeking to establish or expand business operations in Switzerland. It provides a comprehensive overview of the legal, regulatory, tax, and operational framework governing foreign-owned businesses in Switzerland, with specific focus on cross-border considerations relevant to Indian businesses.</w:t>
      </w:r>
    </w:p>
    <w:p>
      <w:pPr>
        <w:pStyle w:val="Heading2"/>
      </w:pPr>
      <w:r>
        <w:t>1.1 Why Switzerland?</w:t>
      </w:r>
    </w:p>
    <w:p>
      <w:pPr>
        <w:spacing w:after="120" w:line="276"/>
      </w:pPr>
      <w:r>
        <w:rPr>
          <w:rFonts w:ascii="Arial" w:cs="Arial" w:eastAsia="Arial" w:hAnsi="Arial"/>
          <w:sz w:val="22"/>
          <w:szCs w:val="22"/>
        </w:rPr>
        <w:t xml:space="preserve">Switzerland presents a compelling proposition for Indian businesses: a stable federal democracy, a highly competitive innovation-driven economy, a world-class financial system anchored by Zurich and Geneva, multilingual business capabilities, strong infrastructure, and an excellent talent pool. Switzerland is a strategic European base with direct access to EFTA markets and close commercial links to the EU. The EFTA–India Trade and Economic Partnership Agreement entered into force on 1 October 2025, strengthening bilateral commercial prospects for Swiss–Indian trade and investment. </w:t>
      </w:r>
    </w:p>
    <w:p>
      <w:pPr>
        <w:pStyle w:val="Heading2"/>
      </w:pPr>
      <w:r>
        <w:t xml:space="preserve">1.2 Typical Entry Timelines and Cost Ranges</w:t>
      </w:r>
    </w:p>
    <w:p>
      <w:pPr>
        <w:spacing w:after="120" w:line="276"/>
      </w:pPr>
      <w:r>
        <w:rPr>
          <w:rFonts w:ascii="Arial" w:cs="Arial" w:eastAsia="Arial" w:hAnsi="Arial"/>
          <w:sz w:val="22"/>
          <w:szCs w:val="22"/>
        </w:rPr>
        <w:t>Setting up a Swiss company is efficient but not fully “instant” because notarisation, capital deposit, and Commercial Register formalities must be completed. In practice, a GmbH or AG is often incorporated within 1–3 weeks once the documentation is ready. Costs commonly range from roughly CHF 3,000 to CHF 10,000+ depending on canton, notary, bank, registry fees, and professional support. The full operational setup—including bank account opening, tax registrations, VAT registration where applicable, and payroll/social insurance setup—typically takes 4–8 weeks.</w:t>
      </w:r>
    </w:p>
    <w:p>
      <w:r>
        <w:br w:type="page"/>
      </w:r>
    </w:p>
    <w:p>
      <w:pPr>
        <w:pStyle w:val="Heading1"/>
      </w:pPr>
      <w:r>
        <w:t xml:space="preserve">2. Country Snapshot</w:t>
      </w:r>
    </w:p>
    <w:p>
      <w:pPr>
        <w:pStyle w:val="Heading2"/>
      </w:pPr>
      <w:r>
        <w:t xml:space="preserve">2.1 Political and Economic Overview</w:t>
      </w:r>
    </w:p>
    <w:p>
      <w:pPr>
        <w:spacing w:after="120" w:line="276"/>
      </w:pPr>
      <w:r>
        <w:rPr>
          <w:rFonts w:ascii="Arial" w:cs="Arial" w:eastAsia="Arial" w:hAnsi="Arial"/>
          <w:sz w:val="22"/>
          <w:szCs w:val="22"/>
        </w:rPr>
        <w:t>Switzerland is a federal republic with direct democracy and 26 cantons. It has four national languages—German, French, Italian, and Romansh—and the Swiss franc (CHF) is the national currency. Switzerland is a high-income, export-oriented economy with globally important sectors such as finance, pharmaceuticals, life sciences, precision engineering, machinery, luxury goods, commodities trading, and advanced services. It is consistently among the world’s most stable, competitive, and innovation-friendly business locations.</w:t>
      </w:r>
    </w:p>
    <w:p>
      <w:pPr>
        <w:pStyle w:val="Heading2"/>
      </w:pPr>
      <w:r>
        <w:t xml:space="preserve">2.2 Demographics and Key Economic Hubs</w:t>
      </w:r>
    </w:p>
    <w:p>
      <w:pPr>
        <w:spacing w:after="120" w:line="276"/>
      </w:pPr>
      <w:r>
        <w:rPr>
          <w:rFonts w:ascii="Arial" w:cs="Arial" w:eastAsia="Arial" w:hAnsi="Arial"/>
          <w:sz w:val="22"/>
          <w:szCs w:val="22"/>
        </w:rPr>
        <w:t>Switzerland has a population of around 9 million people and a highly educated, multilingual workforce. Zurich is the country’s primary business and financial hub, while Geneva, Basel, Zug, Lausanne, Bern, and Lugano are major commercial centres. Switzerland has strong universities and research institutions such as ETH Zurich, EPFL, University of Zurich, University of Geneva, and University of Basel, along with world-leading innovation ecosystems in Zurich, Lausanne, Basel, and Zug. The Indian business and professional community continues to grow across the country.</w:t>
      </w:r>
    </w:p>
    <w:p>
      <w:pPr>
        <w:pStyle w:val="Heading2"/>
      </w:pPr>
      <w:r>
        <w:t xml:space="preserve">2.3 Trade Agreements and Tax Treaties</w:t>
      </w:r>
    </w:p>
    <w:p>
      <w:pPr>
        <w:spacing w:after="120" w:line="276"/>
      </w:pPr>
      <w:r>
        <w:rPr>
          <w:rFonts w:ascii="Arial" w:cs="Arial" w:eastAsia="Arial" w:hAnsi="Arial"/>
          <w:sz w:val="22"/>
          <w:szCs w:val="22"/>
        </w:rPr>
        <w:t>Switzerland has an extensive network of double taxation agreements and free trade arrangements. The Switzerland–India double taxation agreement has been in force for years and should be reviewed together with the 2010 amending protocol and subsequent competent-authority guidance on the protocol’s most-favoured-nation clause. Switzerland’s free trade network covers numerous partners through EFTA, and the EFTA–India Trade and Economic Partnership Agreement entered into force on 1 October 2025. Switzerland is a member of the WTO, OECD, the EFTA framework, and other major international organisations relevant to trade and taxation.</w:t>
      </w:r>
    </w:p>
    <w:p>
      <w:r>
        <w:br w:type="page"/>
      </w:r>
    </w:p>
    <w:p>
      <w:pPr>
        <w:pStyle w:val="Heading1"/>
      </w:pPr>
      <w:r>
        <w:t xml:space="preserve">3. Investment Climate &amp; Business Environment</w:t>
      </w:r>
    </w:p>
    <w:p>
      <w:pPr>
        <w:pStyle w:val="Heading2"/>
      </w:pPr>
      <w:r>
        <w:t xml:space="preserve">3.1 Openness to Foreign Investment</w:t>
      </w:r>
    </w:p>
    <w:p>
      <w:pPr>
        <w:spacing w:after="120" w:line="276"/>
      </w:pPr>
      <w:r>
        <w:rPr>
          <w:rFonts w:ascii="Arial" w:cs="Arial" w:eastAsia="Arial" w:hAnsi="Arial"/>
          <w:sz w:val="22"/>
          <w:szCs w:val="22"/>
        </w:rPr>
        <w:t>Switzerland has one of the world’s most open foreign investment regimes. There is no general foreign ownership cap for ordinary companies, and foreign investors may own Swiss companies fully in most sectors. However, regulated sectors such as banking, insurance, financial services, healthcare, telecommunications, and certain transport or public-interest activities may require licences or specific approvals. Foreign investment in Swiss real estate is more restricted than ordinary share investment and should be reviewed separately.</w:t>
      </w:r>
    </w:p>
    <w:p>
      <w:pPr>
        <w:pStyle w:val="Heading2"/>
      </w:pPr>
      <w:r>
        <w:t xml:space="preserve">3.2 Ease of Doing Business</w:t>
      </w:r>
    </w:p>
    <w:p>
      <w:pPr>
        <w:spacing w:after="120" w:line="276"/>
      </w:pPr>
      <w:r>
        <w:rPr>
          <w:rFonts w:ascii="Arial" w:cs="Arial" w:eastAsia="Arial" w:hAnsi="Arial"/>
          <w:sz w:val="22"/>
          <w:szCs w:val="22"/>
        </w:rPr>
        <w:t>Switzerland is highly efficient for business formation and administration, though the process is not identical in every canton. The Commercial Register is administered cantonally, and many administrative steps can be completed through EasyGov or other digital portals. There is no minimum capital for a branch or partnership, but incorporated vehicles such as AG and GmbH must meet statutory capital requirements. Swiss business administration is straightforward, but legal and tax formalities remain formal and documentation-driven.</w:t>
      </w:r>
    </w:p>
    <w:p>
      <w:pPr>
        <w:pStyle w:val="Heading2"/>
      </w:pPr>
      <w:r>
        <w:t xml:space="preserve">3.3 Priority Sectors and Incentives</w:t>
      </w:r>
    </w:p>
    <w:p>
      <w:pPr>
        <w:spacing w:after="120" w:line="276"/>
      </w:pPr>
      <w:r>
        <w:rPr>
          <w:rFonts w:ascii="Arial" w:cs="Arial" w:eastAsia="Arial" w:hAnsi="Arial"/>
          <w:sz w:val="22"/>
          <w:szCs w:val="22"/>
        </w:rPr>
        <w:t>Swiss competitiveness is built on cantonal tax competition, innovation support, and targeted reliefs. Depending on the canton, companies may benefit from patent box regimes, R&amp;D super-deductions, reduced effective tax rates, startup and innovation support, and cantonal tax rulings. Key sectors include financial services, life sciences and pharmaceuticals, medtech, precision manufacturing, advanced engineering, clean technology, trading, digital services, and logistics. Incentives are highly canton-specific and should always be reviewed locally.</w:t>
      </w:r>
    </w:p>
    <w:p>
      <w:r>
        <w:br w:type="page"/>
      </w:r>
    </w:p>
    <w:p>
      <w:pPr>
        <w:pStyle w:val="Heading1"/>
      </w:pPr>
      <w:r>
        <w:t xml:space="preserve">4. Market Entry Strategy</w:t>
      </w:r>
    </w:p>
    <w:p>
      <w:pPr>
        <w:pStyle w:val="Heading2"/>
      </w:pPr>
      <w:r>
        <w:t xml:space="preserve">4.1 Go-to-Market Models</w:t>
      </w:r>
    </w:p>
    <w:p>
      <w:pPr>
        <w:spacing w:after="120" w:line="276"/>
      </w:pPr>
      <w:r>
        <w:rPr>
          <w:rFonts w:ascii="Arial" w:cs="Arial" w:eastAsia="Arial" w:hAnsi="Arial"/>
          <w:sz w:val="22"/>
          <w:szCs w:val="22"/>
        </w:rPr>
        <w:t>Indian entrants typically consider: (a) direct export to Swiss customers; (b) appointing a Swiss distributor or agent; (c) establishing a wholly owned Swiss subsidiary as a GmbH or AG; (d) forming a joint venture with a Swiss partner; (e) opening a Swiss branch for a foreign parent; (f) using a partnership structure where appropriate; and (g) acquiring an existing Swiss business.</w:t>
      </w:r>
    </w:p>
    <w:p>
      <w:pPr>
        <w:pStyle w:val="Heading2"/>
      </w:pPr>
      <w:r>
        <w:t xml:space="preserve">4.2 Strategic Considerations</w:t>
      </w:r>
    </w:p>
    <w:p>
      <w:pPr>
        <w:spacing w:after="120" w:line="276"/>
      </w:pPr>
      <w:r>
        <w:rPr>
          <w:rFonts w:ascii="Arial" w:cs="Arial" w:eastAsia="Arial" w:hAnsi="Arial"/>
          <w:sz w:val="22"/>
          <w:szCs w:val="22"/>
        </w:rPr>
        <w:t>Key considerations for Indian businesses include tax efficiency, governance, credibility with Swiss banks and counterparties, access to cantonal incentives, and regulatory substance. A Swiss subsidiary offers separate legal personality and liability separation, while a branch is legally tied to the foreign parent. For third-country founders, Swiss residence/work-permit rules matter if they wish to manage or actively work in the Swiss entity. Indian ODI and FEMA compliance also remain relevant from the India side.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200"/>
        <w:gridCol w:w="2160"/>
      </w:tblGrid>
      <w:tr>
        <w:tc>
          <w:tcPr>
            <w:tcW w:type="dxa" w:w="22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Entry Model</w:t>
            </w:r>
          </w:p>
        </w:tc>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Control</w:t>
            </w:r>
          </w:p>
        </w:tc>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Speed</w:t>
            </w:r>
          </w:p>
        </w:tc>
        <w:tc>
          <w:tcPr>
            <w:tcW w:type="dxa" w:w="22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Tax Efficiency</w:t>
            </w:r>
          </w:p>
        </w:tc>
        <w:tc>
          <w:tcPr>
            <w:tcW w:type="dxa" w:w="21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Regulatory Risk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AG / GmbH subsidiary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1-3 weeks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High (cantonal planning)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Low-Medium</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Joint Venture</w:t>
            </w:r>
          </w:p>
        </w:tc>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Shared</w:t>
            </w:r>
          </w:p>
        </w:tc>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2-6 weeks</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High</w:t>
            </w:r>
          </w:p>
        </w:tc>
        <w:tc>
          <w:tcPr>
            <w:tcW w:type="dxa" w:w="21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Low-Medium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Swiss Branch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2-4 weeks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Medium (parent exposed)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Medium</w:t>
            </w:r>
          </w:p>
        </w:tc>
      </w:tr>
      <w:tr>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Partnership / LLP-style</w:t>
            </w:r>
          </w:p>
        </w:tc>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High</w:t>
            </w:r>
          </w:p>
        </w:tc>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1-2 weeks</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Tax-transparent / limited</w:t>
            </w:r>
          </w:p>
        </w:tc>
        <w:tc>
          <w:tcPr>
            <w:tcW w:type="dxa" w:w="21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Low-Medium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Acquisition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3-9 months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Variable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Medium-High</w:t>
            </w:r>
          </w:p>
        </w:tc>
      </w:tr>
    </w:tbl>
    <w:p>
      <w:r>
        <w:br w:type="page"/>
      </w:r>
    </w:p>
    <w:p>
      <w:pPr>
        <w:pStyle w:val="Heading1"/>
      </w:pPr>
      <w:r>
        <w:t xml:space="preserve">5. Legal and Regulatory Framework</w:t>
      </w:r>
    </w:p>
    <w:p>
      <w:pPr>
        <w:pStyle w:val="Heading2"/>
      </w:pPr>
      <w:r>
        <w:t xml:space="preserve">5.1 Overview of the Legal System</w:t>
      </w:r>
    </w:p>
    <w:p>
      <w:pPr>
        <w:spacing w:after="120" w:line="276"/>
      </w:pPr>
      <w:r>
        <w:rPr>
          <w:rFonts w:ascii="Arial" w:cs="Arial" w:eastAsia="Arial" w:hAnsi="Arial"/>
          <w:sz w:val="22"/>
          <w:szCs w:val="22"/>
        </w:rPr>
        <w:t>Switzerland operates under a civil law system grounded in the Swiss Civil Code and the Swiss Code of Obligations. Corporate law, contract law, employment law, data protection, competition, and tax are governed by a combination of federal statutes and cantonal implementation. Key laws include the Swiss Code of Obligations, the Federal Direct Tax Act, the VAT Act, the Swiss Labour Act, the revised Federal Act on Data Protection (nFADP), the Cartels Act, the Unfair Competition Act, and the Foreign Nationals and Integration Act.</w:t>
      </w:r>
    </w:p>
    <w:p>
      <w:pPr>
        <w:pStyle w:val="Heading2"/>
      </w:pPr>
      <w:r>
        <w:t xml:space="preserve">5.2 Key Regulatory Bodies</w:t>
      </w:r>
    </w:p>
    <w:p>
      <w:pPr>
        <w:spacing w:after="120" w:line="276"/>
      </w:pPr>
      <w:r>
        <w:rPr>
          <w:rFonts w:ascii="Arial" w:cs="Arial" w:eastAsia="Arial" w:hAnsi="Arial"/>
          <w:sz w:val="22"/>
          <w:szCs w:val="22"/>
        </w:rPr>
        <w:t>Commercial Register (cantonal) - corporate registrations and filings. Federal Tax Administration (FTA/ESTV) - federal tax administration, including VAT and anticipatory tax. Cantonal tax authorities - corporate income tax, withholding tax administration, and local tax matters. State Secretariat for Economic Affairs (SECO) - economic policy and business facilitation. State Secretariat for Migration (SEM) - migration, work permits, and residence rules. FINMA - financial market supervision. Federal Data Protection and Information Commissioner (FDPIC) - data protection supervision. Competition Commission (COMCO) - competition and merger control. Swiss customs authorities - customs, import VAT, and trade controls.</w:t>
      </w:r>
    </w:p>
    <w:p>
      <w:pPr>
        <w:pStyle w:val="Heading2"/>
      </w:pPr>
      <w:r>
        <w:t xml:space="preserve">5.3 Competition, Consumer Protection, and Data Privacy</w:t>
      </w:r>
    </w:p>
    <w:p>
      <w:pPr>
        <w:spacing w:after="120" w:line="276"/>
      </w:pPr>
      <w:r>
        <w:rPr>
          <w:rFonts w:ascii="Arial" w:cs="Arial" w:eastAsia="Arial" w:hAnsi="Arial"/>
          <w:sz w:val="22"/>
          <w:szCs w:val="22"/>
        </w:rPr>
        <w:t>The Cartels Act and the Unfair Competition Act govern competition and unfair business practices, with COMCO as the principal competition authority. Consumer rules are spread across civil law, product safety, sector rules, and unfair competition law. Data privacy is governed by the revised Swiss Federal Act on Data Protection (nFADP) and its ordinance. Under the nFADP, businesses must process data lawfully, ensure transparency, protect data securely, and notify the FDPIC of certain breaches without undue delay where there is a high risk to personality or fundamental rights.</w:t>
      </w:r>
    </w:p>
    <w:p>
      <w:r>
        <w:br w:type="page"/>
      </w:r>
    </w:p>
    <w:p>
      <w:pPr>
        <w:pStyle w:val="Heading1"/>
      </w:pPr>
      <w:r>
        <w:t xml:space="preserve">6. Business Structures for Foreign Investors</w:t>
      </w:r>
    </w:p>
    <w:p>
      <w:pPr>
        <w:pStyle w:val="Heading2"/>
      </w:pPr>
      <w:r>
        <w:t xml:space="preserve">6.1 Available Business Vehicles</w:t>
      </w:r>
    </w:p>
    <w:p>
      <w:pPr>
        <w:spacing w:after="120" w:line="276"/>
      </w:pPr>
      <w:r>
        <w:rPr>
          <w:rFonts w:ascii="Arial" w:cs="Arial" w:eastAsia="Arial" w:hAnsi="Arial"/>
          <w:sz w:val="22"/>
          <w:szCs w:val="22"/>
        </w:rPr>
        <w:t>Foreign investors may choose from: a stock corporation (AG), a limited liability company (GmbH), a Swiss branch, a partnership structure, a sole proprietorship, or a representative/liaison structure where appropriate. The AG is the standard corporate vehicle for larger or investor-facing businesses, while the GmbH is popular with SMEs and family businesses. A branch may be used by a foreign company that wants to operate in Switzerland without creating a separate legal entity.</w:t>
      </w:r>
    </w:p>
    <w:p>
      <w:pPr>
        <w:pStyle w:val="Heading2"/>
      </w:pPr>
      <w:r>
        <w:t xml:space="preserve">6.2 Comparative Table of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20"/>
        <w:gridCol w:w="1920"/>
        <w:gridCol w:w="1920"/>
      </w:tblGrid>
      <w:tr>
        <w:tc>
          <w:tcPr>
            <w:tcW w:type="dxa" w:w="17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Feature</w:t>
            </w:r>
          </w:p>
        </w:tc>
        <w:tc>
          <w:tcPr>
            <w:tcW w:type="dxa" w:w="19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AG (Subsidiary)</w:t>
            </w:r>
          </w:p>
        </w:tc>
        <w:tc>
          <w:tcPr>
            <w:tcW w:type="dxa" w:w="192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Swiss Branch</w:t>
            </w:r>
          </w:p>
        </w:tc>
        <w:tc>
          <w:tcPr>
            <w:tcW w:type="dxa" w:w="192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Partnership / LLP-style</w:t>
            </w:r>
          </w:p>
        </w:tc>
        <w:tc>
          <w:tcPr>
            <w:tcW w:type="dxa" w:w="192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GmbH</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Legal Personality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Separate entity</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Extension of parent</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Depends on form</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Separate entity</w:t>
            </w:r>
          </w:p>
        </w:tc>
      </w:tr>
      <w:tr>
        <w:tc>
          <w:tcPr>
            <w:tcW w:type="dxa" w:w="17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Liability</w:t>
            </w:r>
          </w:p>
        </w:tc>
        <w:tc>
          <w:tcPr>
            <w:tcW w:type="dxa" w:w="19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Limited to company assets</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Parent liable</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Usually personal / partner liability</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Limited to capital</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Min. Capital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CHF 100,000 (min. CHF 50,000 paid-in)</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None</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None</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CHF 20,000 fully paid</w:t>
            </w:r>
          </w:p>
        </w:tc>
      </w:tr>
      <w:tr>
        <w:tc>
          <w:tcPr>
            <w:tcW w:type="dxa" w:w="17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Tax Treatment</w:t>
            </w:r>
          </w:p>
        </w:tc>
        <w:tc>
          <w:tcPr>
            <w:tcW w:type="dxa" w:w="19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Federal + cantonal corporate tax</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Swiss tax on Swiss PE profits</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Depends on form</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Federal + cantonal corporate tax</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Members / Owners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 shareholder</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Foreign parent</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2+ partners or per form</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 shareholder</w:t>
            </w:r>
          </w:p>
        </w:tc>
      </w:tr>
      <w:tr>
        <w:tc>
          <w:tcPr>
            <w:tcW w:type="dxa" w:w="17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Public Filings</w:t>
            </w:r>
          </w:p>
        </w:tc>
        <w:tc>
          <w:tcPr>
            <w:tcW w:type="dxa" w:w="19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Accounts and register updates</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Branch filings</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Varies by form</w:t>
            </w:r>
          </w:p>
        </w:tc>
        <w:tc>
          <w:tcPr>
            <w:tcW w:type="dxa" w:w="192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Accounts and register updates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Suitable For</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Most businesses</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Cost-light entry</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Professional services</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SMEs / family firms</w:t>
            </w:r>
          </w:p>
        </w:tc>
      </w:tr>
    </w:tbl>
    <w:p>
      <w:pPr>
        <w:spacing w:after="120" w:line="276"/>
      </w:pPr>
      <w:r>
        <w:rPr>
          <w:rFonts w:ascii="Arial" w:cs="Arial" w:eastAsia="Arial" w:hAnsi="Arial"/>
          <w:sz w:val="22"/>
          <w:szCs w:val="22"/>
        </w:rPr>
        <w:t>Note: For most Indian businesses, a GmbH or AG is the preferred structure depending on capital, governance, and investor objectives. A GmbH requires at least CHF 20,000 fully paid share capital, while an AG requires at least CHF 100,000 share capital with at least CHF 50,000 paid in. Both structures must be represented by at least one person resident in Switzerland with valid residence and work rights.</w:t>
      </w:r>
    </w:p>
    <w:p>
      <w:r>
        <w:br w:type="page"/>
      </w:r>
    </w:p>
    <w:p>
      <w:pPr>
        <w:pStyle w:val="Heading1"/>
      </w:pPr>
      <w:r>
        <w:t xml:space="preserve">7. Foreign Investment Rules and Exchange Control</w:t>
      </w:r>
    </w:p>
    <w:p>
      <w:pPr>
        <w:pStyle w:val="Heading2"/>
      </w:pPr>
      <w:r>
        <w:t xml:space="preserve">7.1 FDI Regime Overview</w:t>
      </w:r>
    </w:p>
    <w:p>
      <w:pPr>
        <w:spacing w:after="120" w:line="276"/>
      </w:pPr>
      <w:r>
        <w:rPr>
          <w:rFonts w:ascii="Arial" w:cs="Arial" w:eastAsia="Arial" w:hAnsi="Arial"/>
          <w:sz w:val="22"/>
          <w:szCs w:val="22"/>
        </w:rPr>
        <w:t>Switzerland does not impose a general foreign investment screening regime for ordinary sectors. However, foreign investors should review licensing, prudential supervision, sanctions, export controls, competition law, and sector-specific permit requirements. Special rules may also apply to real estate, regulated financial activities, and businesses operating in sensitive sectors.</w:t>
      </w:r>
    </w:p>
    <w:p>
      <w:pPr>
        <w:pStyle w:val="Heading2"/>
      </w:pPr>
      <w:r>
        <w:t xml:space="preserve">7.2 Key Conditions for Foreign Shareholders</w:t>
      </w:r>
    </w:p>
    <w:p>
      <w:pPr>
        <w:spacing w:after="120" w:line="276"/>
      </w:pPr>
      <w:r>
        <w:rPr>
          <w:rFonts w:ascii="Arial" w:cs="Arial" w:eastAsia="Arial" w:hAnsi="Arial"/>
          <w:sz w:val="22"/>
          <w:szCs w:val="22"/>
        </w:rPr>
        <w:t>Foreign nationals and companies can generally own Swiss companies fully in most sectors. That said, a Swiss AG and a Swiss GmbH must each be represented by at least one person resident in Switzerland with a valid residence and work permit. For third-country nationals, the right to live and work in Switzerland is subject to labour-market and migration rules, and the competent cantonal authority normally plays a key role in the permit process.</w:t>
      </w:r>
    </w:p>
    <w:p>
      <w:pPr>
        <w:pStyle w:val="Heading2"/>
      </w:pPr>
      <w:r>
        <w:t xml:space="preserve">7.3 Foreign Exchange Regulations</w:t>
      </w:r>
    </w:p>
    <w:p>
      <w:pPr>
        <w:spacing w:after="120" w:line="276"/>
      </w:pPr>
      <w:r>
        <w:rPr>
          <w:rFonts w:ascii="Arial" w:cs="Arial" w:eastAsia="Arial" w:hAnsi="Arial"/>
          <w:sz w:val="22"/>
          <w:szCs w:val="22"/>
        </w:rPr>
        <w:t>Switzerland has no exchange controls in the ordinary sense. Capital can generally move freely, subject to ordinary banking, AML, sanctions, tax, and reporting requirements. The Swiss franc is fully convertible. Profit repatriation, dividend distributions, shareholder loans, royalties, and management fees are possible, but Swiss withholding/anticipatory tax and Indian tax/FEMA requirements must be reviewed before payment.</w:t>
      </w:r>
    </w:p>
    <w:p>
      <w:r>
        <w:br w:type="page"/>
      </w:r>
    </w:p>
    <w:p>
      <w:pPr>
        <w:pStyle w:val="Heading1"/>
      </w:pPr>
      <w:r>
        <w:t xml:space="preserve">8. Step-by-Step Incorporation &amp; Registration Process</w:t>
      </w:r>
    </w:p>
    <w:p>
      <w:pPr>
        <w:pStyle w:val="Heading2"/>
      </w:pPr>
      <w:r>
        <w:t xml:space="preserve">8.1 Pre-Incorporation Planning</w:t>
      </w:r>
    </w:p>
    <w:p>
      <w:pPr>
        <w:spacing w:after="120" w:line="276"/>
      </w:pPr>
      <w:r>
        <w:rPr>
          <w:rFonts w:ascii="Arial" w:cs="Arial" w:eastAsia="Arial" w:hAnsi="Arial"/>
          <w:sz w:val="22"/>
          <w:szCs w:val="22"/>
        </w:rPr>
        <w:t>Before incorporation, plan the following: (a) confirm your business activity and canton; (b) decide whether an AG or GmbH is more suitable; (c) identify at least one Swiss-resident representative with residence and work rights; (d) prepare the articles of association and founding documentation; (e) select a registered office in Switzerland; (f) open the capital deposit account where required; and (g) prepare apostilled and translated Indian parent-company documents if a foreign shareholder is involved.</w:t>
      </w:r>
    </w:p>
    <w:p>
      <w:pPr>
        <w:pStyle w:val="Heading2"/>
      </w:pPr>
      <w:r>
        <w:t xml:space="preserve">8.2 Step-by-Step Incorporation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1800"/>
        <w:gridCol w:w="2600"/>
      </w:tblGrid>
      <w:tr>
        <w:tc>
          <w:tcPr>
            <w:tcW w:type="dxa" w:w="6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Step</w:t>
            </w:r>
          </w:p>
        </w:tc>
        <w:tc>
          <w:tcPr>
            <w:tcW w:type="dxa" w:w="43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Activity</w:t>
            </w:r>
          </w:p>
        </w:tc>
        <w:tc>
          <w:tcPr>
            <w:tcW w:type="dxa" w:w="18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Timeline</w:t>
            </w:r>
          </w:p>
        </w:tc>
        <w:tc>
          <w:tcPr>
            <w:tcW w:type="dxa" w:w="26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Select canton, legal form, and check company name availability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1-3 days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Commercial Register / EasyGov</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Prepare articles of association and founding documents</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1-3 days</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Founder / advisor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Notarise founding documents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1-3 days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Swiss notary</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4</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Open capital deposit account and pay in share capital</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1-5 days</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Bank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File Commercial Register application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3-10 days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Commercial Register</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6</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Receive Commercial Register entry and company number</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After filing</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Commercial Register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Register for VAT if threshold is met or voluntary registration chosen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Within 30 days of liability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FTA / ESTV</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8</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Register with social insurance compensation office as employer</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Before first payroll</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Compensation office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Arrange accident insurance and pension fund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Before first payroll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Insurer / pension fund</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10</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Register for payroll withholding tax if applicable</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Before first salary payment</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Cantonal tax authority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Complete work/residence permit steps for non-Swiss founders if they will work in the business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Before work starts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Cantonal migration authority / SEM</w:t>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12</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Set up accounting, statutory books, and compliance calendar</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Immediately after incorporation</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 / advisor</w:t>
            </w:r>
          </w:p>
        </w:tc>
      </w:tr>
    </w:tbl>
    <w:p>
      <w:r>
        <w:br w:type="page"/>
      </w:r>
    </w:p>
    <w:p>
      <w:pPr>
        <w:pStyle w:val="Heading1"/>
      </w:pPr>
      <w:r>
        <w:t xml:space="preserve">9. Licenses, Approvals, and Sector-Specific Requirements</w:t>
      </w:r>
    </w:p>
    <w:p>
      <w:pPr>
        <w:pStyle w:val="Heading2"/>
      </w:pPr>
      <w:r>
        <w:t xml:space="preserve">9.1 Common Cross-Sector Requirements</w:t>
      </w:r>
    </w:p>
    <w:p>
      <w:pPr>
        <w:spacing w:after="120" w:line="276"/>
      </w:pPr>
      <w:r>
        <w:rPr>
          <w:rFonts w:ascii="Arial" w:cs="Arial" w:eastAsia="Arial" w:hAnsi="Arial"/>
          <w:sz w:val="22"/>
          <w:szCs w:val="22"/>
        </w:rPr>
        <w:t>Most Swiss businesses do not require a general business licence, but most corporate entities must be entered in the Commercial Register. Standard requirements commonly include company registration, tax registration, VAT registration if the threshold is met, employer registration with social insurance, accident insurance, occupational pension registration where mandatory, and compliance with beneficial ownership and AML rules where applicable. Some sectors also need cantonal or federal operating permits.</w:t>
      </w:r>
    </w:p>
    <w:p>
      <w:pPr>
        <w:pStyle w:val="Heading2"/>
      </w:pPr>
      <w:r>
        <w:t xml:space="preserve">9.2 Sector-Specific Approvals</w:t>
      </w:r>
    </w:p>
    <w:p>
      <w:pPr>
        <w:spacing w:after="120" w:line="276"/>
      </w:pPr>
      <w:r>
        <w:rPr>
          <w:rFonts w:ascii="Arial" w:cs="Arial" w:eastAsia="Arial" w:hAnsi="Arial"/>
          <w:sz w:val="22"/>
          <w:szCs w:val="22"/>
        </w:rPr>
        <w:t>Financial services: FINMA licensing or authorisation, depending on activity. Healthcare/pharma: Swissmedic, FOPH, and cantonal health approvals where relevant. Telecoms and broadcasting: OFCOM. Transport and aviation: federal sector regulators. Food and consumer goods: food safety and product compliance rules. Legal and regulated professions: cantonal authorisations or professional body rules. Crypto and digital assets: AML, FINMA, and fintech-specific rules where applicable. Construction and trades: cantonal or municipal authorisations may apply.</w:t>
      </w:r>
    </w:p>
    <w:p>
      <w:r>
        <w:br w:type="page"/>
      </w:r>
    </w:p>
    <w:p>
      <w:pPr>
        <w:pStyle w:val="Heading1"/>
      </w:pPr>
      <w:r>
        <w:t xml:space="preserve">10. Taxation and Incentives</w:t>
      </w:r>
    </w:p>
    <w:p>
      <w:pPr>
        <w:pStyle w:val="Heading2"/>
      </w:pPr>
      <w:r>
        <w:t xml:space="preserve">10.1 Overview of the Tax System</w:t>
      </w:r>
    </w:p>
    <w:p>
      <w:pPr>
        <w:spacing w:after="120" w:line="276"/>
      </w:pPr>
      <w:r>
        <w:rPr>
          <w:rFonts w:ascii="Arial" w:cs="Arial" w:eastAsia="Arial" w:hAnsi="Arial"/>
          <w:sz w:val="22"/>
          <w:szCs w:val="22"/>
        </w:rPr>
        <w:t>The Swiss tax system is federal, cantonal, and municipal. Direct federal tax, cantonal and communal profit taxes, VAT, anticipatory tax, stamp duties, payroll social insurance contributions, and local levies may all be relevant. Tax returns and deadlines are often set by the cantons, so Swiss compliance must always be tracked at the company’s registered canton and municipality.</w:t>
      </w:r>
    </w:p>
    <w:p>
      <w:pPr>
        <w:pStyle w:val="Heading2"/>
      </w:pPr>
      <w:r>
        <w:t xml:space="preserve">10.2 Corporate Income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Profit Band</w:t>
            </w:r>
          </w:p>
        </w:tc>
        <w:tc>
          <w:tcPr>
            <w:tcW w:type="dxa" w:w="2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Tax Rate</w:t>
            </w:r>
          </w:p>
        </w:tc>
        <w:tc>
          <w:tcPr>
            <w:tcW w:type="dxa" w:w="39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Federal profit tax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8.5%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Federal direct tax on profit after tax at federal level</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Cantonal / communal profit tax</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Varies by canton</w:t>
            </w:r>
          </w:p>
        </w:tc>
        <w:tc>
          <w:tcPr>
            <w:tcW w:type="dxa" w:w="39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Combined effective rate depends on canton and municipality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Typical combined effective rate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Approx. 11.9% to 21%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Location-specific; use canton tax calculator</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Capital tax</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Cantonal level</w:t>
            </w:r>
          </w:p>
        </w:tc>
        <w:tc>
          <w:tcPr>
            <w:tcW w:type="dxa" w:w="39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Applies to equity/capital, with relief in some cantons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Top-up tax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15% global minimum framework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Applies to in-scope large multinational groups under OECD minimum tax rules</w:t>
            </w:r>
          </w:p>
        </w:tc>
      </w:tr>
    </w:tbl>
    <w:p>
      <w:pPr>
        <w:spacing w:after="120" w:line="276"/>
      </w:pPr>
      <w:r>
        <w:rPr>
          <w:rFonts w:ascii="Arial" w:cs="Arial" w:eastAsia="Arial" w:hAnsi="Arial"/>
          <w:sz w:val="22"/>
          <w:szCs w:val="22"/>
        </w:rPr>
        <w:t>Corporate tax in Switzerland is not a single nationwide rate because cantons and municipalities levy their own taxes in addition to federal direct tax. The federal profit tax rate is 8.5% on profit after tax at federal level, while combined effective rates vary by canton and municipality. Nationwide averages are materially lower than many peer jurisdictions, but the exact rate should be checked by canton using the federal tax calculator and local tax tables. Capital tax is also levied at cantonal level.</w:t>
      </w:r>
    </w:p>
    <w:p>
      <w:pPr>
        <w:pStyle w:val="Heading2"/>
      </w:pPr>
      <w:r>
        <w:t xml:space="preserve">10.3 Value Added Tax (VAT (MwSt))</w:t>
      </w:r>
    </w:p>
    <w:p>
      <w:pPr>
        <w:spacing w:after="120" w:line="276"/>
      </w:pPr>
      <w:r>
        <w:rPr>
          <w:rFonts w:ascii="Arial" w:cs="Arial" w:eastAsia="Arial" w:hAnsi="Arial"/>
          <w:sz w:val="22"/>
          <w:szCs w:val="22"/>
        </w:rPr>
        <w:t>Swiss VAT is charged at a standard rate of 8.1%, a reduced rate of 2.6% for certain essential goods and services, and a special rate of 3.8% for accommodation services. VAT registration is generally required once a business reaches CHF 100,000 annual taxable turnover, including foreign businesses making taxable supplies in Switzerland. Returns and payments are due within 60 days after the end of the reporting period, unless an extension is granted.</w:t>
      </w:r>
    </w:p>
    <w:p>
      <w:pPr>
        <w:pStyle w:val="Heading2"/>
      </w:pPr>
      <w:r>
        <w:t xml:space="preserve">10.4 Withholding Tax Rates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Payment Type</w:t>
            </w:r>
          </w:p>
        </w:tc>
        <w:tc>
          <w:tcPr>
            <w:tcW w:type="dxa" w:w="28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Swiss Domestic Rate</w:t>
            </w:r>
          </w:p>
        </w:tc>
        <w:tc>
          <w:tcPr>
            <w:tcW w:type="dxa" w:w="37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Rate to Indian Resident (DTAA)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Dividends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35% anticipatory tax</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Treaty relief / refund may apply depending on conditions</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Interest</w:t>
            </w:r>
          </w:p>
        </w:tc>
        <w:tc>
          <w:tcPr>
            <w:tcW w:type="dxa" w:w="2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35% for certain Swiss-source investment income</w:t>
            </w:r>
          </w:p>
        </w:tc>
        <w:tc>
          <w:tcPr>
            <w:tcW w:type="dxa" w:w="3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Treaty relief may reduce or refund depending on nature of payment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Royalties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Usually not subject to Swiss withholding tax</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Treaty and transfer-pricing review required</w:t>
            </w:r>
          </w:p>
        </w:tc>
      </w:tr>
      <w:tr>
        <w:tc>
          <w:tcPr>
            <w:tcW w:type="dxa" w:w="2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Fees for technical services</w:t>
            </w:r>
          </w:p>
        </w:tc>
        <w:tc>
          <w:tcPr>
            <w:tcW w:type="dxa" w:w="2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Usually no Swiss withholding tax</w:t>
            </w:r>
          </w:p>
        </w:tc>
        <w:tc>
          <w:tcPr>
            <w:tcW w:type="dxa" w:w="3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Treaty analysis required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Branch profits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No separate branch-profit tax</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Swiss branch profits are taxed through ordinary company taxation</w:t>
            </w:r>
          </w:p>
        </w:tc>
      </w:tr>
    </w:tbl>
    <w:p>
      <w:pPr>
        <w:pStyle w:val="Heading2"/>
      </w:pPr>
      <w:r>
        <w:t xml:space="preserve">10.5 Tax Incentives and Reliefs</w:t>
      </w:r>
    </w:p>
    <w:p>
      <w:pPr>
        <w:spacing w:after="120" w:line="276"/>
      </w:pPr>
      <w:r>
        <w:rPr>
          <w:rFonts w:ascii="Arial" w:cs="Arial" w:eastAsia="Arial" w:hAnsi="Arial"/>
          <w:sz w:val="22"/>
          <w:szCs w:val="22"/>
        </w:rPr>
        <w:t>Swiss incentives are primarily cantonal rather than nationwide. Depending on the canton and the business profile, incentives may include patent box treatment, R&amp;D super-deductions, tax holidays for approved projects, startup support, and innovation grants. Switzerland also offers strong infrastructure, a stable legal environment, and attractive tax rulings in some cantons. Incentives should always be checked with the selected canton before incorporation.</w:t>
      </w:r>
    </w:p>
    <w:p>
      <w:r>
        <w:br w:type="page"/>
      </w:r>
    </w:p>
    <w:p>
      <w:pPr>
        <w:pStyle w:val="Heading1"/>
      </w:pPr>
      <w:r>
        <w:t xml:space="preserve">11. Banking, Finance, and Repatriation</w:t>
      </w:r>
    </w:p>
    <w:p>
      <w:pPr>
        <w:pStyle w:val="Heading2"/>
      </w:pPr>
      <w:r>
        <w:t xml:space="preserve">11.1 Opening Corporate Bank Accounts</w:t>
      </w:r>
    </w:p>
    <w:p>
      <w:pPr>
        <w:spacing w:after="120" w:line="276"/>
      </w:pPr>
      <w:r>
        <w:rPr>
          <w:rFonts w:ascii="Arial" w:cs="Arial" w:eastAsia="Arial" w:hAnsi="Arial"/>
          <w:sz w:val="22"/>
          <w:szCs w:val="22"/>
        </w:rPr>
        <w:t>Opening a Swiss business bank account can be challenging for foreign-owned entities and often takes 2–8 weeks or longer depending on the bank, ownership chain, and source-of-funds profile. Typical documents include the incorporation documents, articles of association, proof of identity for directors and beneficial owners, proof of Swiss registered office, business plan, source-of-funds documentation, and expected transaction details. Major Swiss banks include UBS, ZKB, Raiffeisen, PostFinance, BCV, and other cantonal banks; fintech solutions may help operationally but do not replace all banking needs.</w:t>
      </w:r>
    </w:p>
    <w:p>
      <w:pPr>
        <w:pStyle w:val="Heading2"/>
      </w:pPr>
      <w:r>
        <w:t xml:space="preserve">11.2 Funding Options</w:t>
      </w:r>
    </w:p>
    <w:p>
      <w:pPr>
        <w:spacing w:after="120" w:line="276"/>
      </w:pPr>
      <w:r>
        <w:rPr>
          <w:rFonts w:ascii="Arial" w:cs="Arial" w:eastAsia="Arial" w:hAnsi="Arial"/>
          <w:sz w:val="22"/>
          <w:szCs w:val="22"/>
        </w:rPr>
        <w:t>Swiss companies have diverse funding options: equity from an Indian parent, shareholder loans, Swiss bank lending, venture capital, angel investors, cantonal business support, startup/innovation programs, mezzanine financing, and crowdfunding. Financing terms, tax treatment, and thin-capitalisation considerations must be reviewed carefully, especially when capital is cross-border.</w:t>
      </w:r>
    </w:p>
    <w:p>
      <w:pPr>
        <w:pStyle w:val="Heading2"/>
      </w:pPr>
      <w:r>
        <w:t xml:space="preserve">11.3 Repatriation Rules</w:t>
      </w:r>
    </w:p>
    <w:p>
      <w:pPr>
        <w:spacing w:after="120" w:line="276"/>
      </w:pPr>
      <w:r>
        <w:rPr>
          <w:rFonts w:ascii="Arial" w:cs="Arial" w:eastAsia="Arial" w:hAnsi="Arial"/>
          <w:sz w:val="22"/>
          <w:szCs w:val="22"/>
        </w:rPr>
        <w:t>Switzerland has no exchange controls, but outbound payments are subject to the Swiss anticipatory tax rules, treaty relief where available, and standard banking/AML checks. Dividends from Swiss companies are generally subject to 35% anticipatory tax at source, subject to refund or reduction under domestic rules or an applicable double-tax agreement. Interest and certain other investment income may also trigger anticipatory tax. Indian FEMA and tax reporting must be handled in parallel.</w:t>
      </w:r>
    </w:p>
    <w:p>
      <w:r>
        <w:br w:type="page"/>
      </w:r>
    </w:p>
    <w:p>
      <w:pPr>
        <w:pStyle w:val="Heading1"/>
      </w:pPr>
      <w:r>
        <w:t xml:space="preserve">12. Employment, Immigration, and Payroll</w:t>
      </w:r>
    </w:p>
    <w:p>
      <w:pPr>
        <w:pStyle w:val="Heading2"/>
      </w:pPr>
      <w:r>
        <w:t xml:space="preserve">12.1 Key Employment Laws</w:t>
      </w:r>
    </w:p>
    <w:p>
      <w:pPr>
        <w:spacing w:after="120" w:line="276"/>
      </w:pPr>
      <w:r>
        <w:rPr>
          <w:rFonts w:ascii="Arial" w:cs="Arial" w:eastAsia="Arial" w:hAnsi="Arial"/>
          <w:sz w:val="22"/>
          <w:szCs w:val="22"/>
        </w:rPr>
        <w:t>Swiss employment law is governed primarily by the Swiss Code of Obligations and the Labour Act, together with equality and social-insurance legislation. Key provisions include working-time limits that depend on the sector, mandatory vacation entitlements, notice periods, protection against unlawful dismissal, and social insurance obligations. There is no single nationwide federal minimum wage, although certain cantons and collective agreements impose minimum pay rules.</w:t>
      </w:r>
    </w:p>
    <w:p>
      <w:pPr>
        <w:pStyle w:val="Heading2"/>
      </w:pPr>
      <w:r>
        <w:t xml:space="preserve">12.2 Immigration and Work Authorization</w:t>
      </w:r>
    </w:p>
    <w:p>
      <w:pPr>
        <w:spacing w:after="120" w:line="276"/>
      </w:pPr>
      <w:r>
        <w:rPr>
          <w:rFonts w:ascii="Arial" w:cs="Arial" w:eastAsia="Arial" w:hAnsi="Arial"/>
          <w:sz w:val="22"/>
          <w:szCs w:val="22"/>
        </w:rPr>
        <w:t>Common immigration and work-authorisation routes for Indian nationals depend on whether the person is entering as a visitor, employee, entrepreneur, or intra-group transferee. EU/EFTA nationals benefit from free movement; third-country nationals, including Indian nationals, usually require a work permit and are often subject to highly qualified-worker criteria, quotas, and canton/federal approval. Short business visits may be possible under Schengen rules, but work requires separate authorisation.</w:t>
      </w:r>
    </w:p>
    <w:p>
      <w:pPr>
        <w:pStyle w:val="Heading2"/>
      </w:pPr>
      <w:r>
        <w:t xml:space="preserve">12.3 Payroll and HR Compliance</w:t>
      </w:r>
    </w:p>
    <w:p>
      <w:pPr>
        <w:spacing w:after="120" w:line="276"/>
      </w:pPr>
      <w:r>
        <w:rPr>
          <w:rFonts w:ascii="Arial" w:cs="Arial" w:eastAsia="Arial" w:hAnsi="Arial"/>
          <w:sz w:val="22"/>
          <w:szCs w:val="22"/>
        </w:rPr>
        <w:t>Employers in Switzerland must manage payroll social security, accident insurance, occupational pension obligations where applicable, and—depending on canton and status—salary withholding tax (Quellensteuer). AHV/IV/EO/ALV employer contributions are typically shared with employees, and if annual payroll exceeds CHF 200,000, compensation-office contributions are generally due monthly; otherwise quarterly. Salary declarations to the compensation office are typically due by 30 January after year-end. Salary certificates are also issued annually.</w:t>
      </w:r>
    </w:p>
    <w:p>
      <w:r>
        <w:br w:type="page"/>
      </w:r>
    </w:p>
    <w:p>
      <w:pPr>
        <w:pStyle w:val="Heading1"/>
      </w:pPr>
      <w:r>
        <w:t xml:space="preserve">13. Intellectual Property, Data, and Technology</w:t>
      </w:r>
    </w:p>
    <w:p>
      <w:pPr>
        <w:pStyle w:val="Heading2"/>
      </w:pPr>
      <w:r>
        <w:t xml:space="preserve">13.1 IP Protection</w:t>
      </w:r>
    </w:p>
    <w:p>
      <w:pPr>
        <w:spacing w:after="120" w:line="276"/>
      </w:pPr>
      <w:r>
        <w:rPr>
          <w:rFonts w:ascii="Arial" w:cs="Arial" w:eastAsia="Arial" w:hAnsi="Arial"/>
          <w:sz w:val="22"/>
          <w:szCs w:val="22"/>
        </w:rPr>
        <w:t>The Swiss IP system is administered primarily through the Swiss Federal Institute of Intellectual Property (IPI) and related federal institutions. Trademark, patent, and design rights are available under Swiss law, and international treaty protection is important for cross-border owners. Switzerland is known for strong IP enforcement, but businesses should still contractually protect trade secrets, licensing rights, and ownership of created IP.</w:t>
      </w:r>
    </w:p>
    <w:p>
      <w:pPr>
        <w:pStyle w:val="Heading2"/>
      </w:pPr>
      <w:r>
        <w:t xml:space="preserve">13.2 Data Protection and Privacy</w:t>
      </w:r>
    </w:p>
    <w:p>
      <w:pPr>
        <w:spacing w:after="120" w:line="276"/>
      </w:pPr>
      <w:r>
        <w:rPr>
          <w:rFonts w:ascii="Arial" w:cs="Arial" w:eastAsia="Arial" w:hAnsi="Arial"/>
          <w:sz w:val="22"/>
          <w:szCs w:val="22"/>
        </w:rPr>
        <w:t>Data protection is governed by the revised Swiss Federal Act on Data Protection (nFADP) and the related ordinance. Swiss businesses must process personal data lawfully, transparently, and securely; maintain appropriate documentation; and handle cross-border transfers with care. Breaches that are likely to result in a high risk to personality or fundamental rights must be reported to the FDPIC without undue delay. The Swiss regime is distinct from the UK GDPR and should be applied separately.</w:t>
      </w:r>
    </w:p>
    <w:p>
      <w:r>
        <w:br w:type="page"/>
      </w:r>
    </w:p>
    <w:p>
      <w:pPr>
        <w:pStyle w:val="Heading1"/>
      </w:pPr>
      <w:r>
        <w:t xml:space="preserve">14. Commercial Contracts and Local Practices</w:t>
      </w:r>
    </w:p>
    <w:p>
      <w:pPr>
        <w:spacing w:after="120" w:line="276"/>
      </w:pPr>
      <w:r>
        <w:rPr>
          <w:rFonts w:ascii="Arial" w:cs="Arial" w:eastAsia="Arial" w:hAnsi="Arial"/>
          <w:sz w:val="22"/>
          <w:szCs w:val="22"/>
        </w:rPr>
        <w:t>Swiss contract law is governed mainly by the Swiss Code of Obligations. The principles of freedom of contract, good faith, and pacta sunt servanda are central. Written contracts are strongly recommended for cross-border business even where oral arrangements may be enforceable. For international transactions, companies commonly choose Swiss law, a Swiss forum, or arbitration in Zurich, Geneva, Lausanne, or under international rules. English-language contracts are widely used in practice, though local law and bilingual drafting may be helpful.</w:t>
      </w:r>
    </w:p>
    <w:p>
      <w:r>
        <w:br w:type="page"/>
      </w:r>
    </w:p>
    <w:p>
      <w:pPr>
        <w:pStyle w:val="Heading1"/>
      </w:pPr>
      <w:r>
        <w:t xml:space="preserve">15. Operations, Location, and Economic Zones</w:t>
      </w:r>
    </w:p>
    <w:p>
      <w:pPr>
        <w:pStyle w:val="Heading2"/>
      </w:pPr>
      <w:r>
        <w:t xml:space="preserve">15.1 Key Business Locations</w:t>
      </w:r>
    </w:p>
    <w:p>
      <w:pPr>
        <w:spacing w:after="120" w:line="276"/>
      </w:pPr>
      <w:r>
        <w:rPr>
          <w:rFonts w:ascii="Arial" w:cs="Arial" w:eastAsia="Arial" w:hAnsi="Arial"/>
          <w:sz w:val="22"/>
          <w:szCs w:val="22"/>
        </w:rPr>
        <w:t>Zurich remains Switzerland’s dominant business hub, particularly for financial services, asset management, trading, fintech, insurance, and headquarters functions. Geneva is strong in international organisations, trading, commodities, and diplomacy. Basel is a major life-sciences and pharmaceutical centre. Zug is well known for corporate headquarters, commodity trading, and crypto/blockchain activity. Lausanne, Bern, and Lugano also play important regional commercial roles.</w:t>
      </w:r>
    </w:p>
    <w:p>
      <w:pPr>
        <w:pStyle w:val="Heading2"/>
      </w:pPr>
      <w:r>
        <w:t xml:space="preserve">15.2 Investment Zones and Freeports</w:t>
      </w:r>
    </w:p>
    <w:p>
      <w:pPr>
        <w:spacing w:after="120" w:line="276"/>
      </w:pPr>
      <w:r>
        <w:rPr>
          <w:rFonts w:ascii="Arial" w:cs="Arial" w:eastAsia="Arial" w:hAnsi="Arial"/>
          <w:sz w:val="22"/>
          <w:szCs w:val="22"/>
        </w:rPr>
        <w:t>Switzerland does not use UK-style investment zones or freeports. Instead, investors should assess cantonal tax policy, special tax rulings, science/innovation clusters, industrial parks, customs arrangements, and zone-specific incentives where available. Different cantons may offer distinct tax outcomes and administrative support, so location choice is strategically important.</w:t>
      </w:r>
    </w:p>
    <w:p>
      <w:r>
        <w:br w:type="page"/>
      </w:r>
    </w:p>
    <w:p>
      <w:pPr>
        <w:pStyle w:val="Heading1"/>
      </w:pPr>
      <w:r>
        <w:t xml:space="preserve">16. Compliance Calendar and Ongoing Obligations</w:t>
      </w:r>
    </w:p>
    <w:p>
      <w:pPr>
        <w:spacing w:after="120" w:line="276"/>
      </w:pPr>
      <w:r>
        <w:rPr>
          <w:rFonts w:ascii="Arial" w:cs="Arial" w:eastAsia="Arial" w:hAnsi="Arial"/>
          <w:sz w:val="22"/>
          <w:szCs w:val="22"/>
        </w:rPr>
        <w:t>Swiss compliance obligations are spread across the Commercial Register, cantonal tax authorities, the Federal Tax Administration, the compensation offices, social insurers, and any sector regulator. Deadlines often depend on the canton and on the company’s accounting year rather than on a single national filing calendar.</w:t>
      </w:r>
    </w:p>
    <w:p>
      <w:pPr>
        <w:pStyle w:val="Heading2"/>
      </w:pPr>
      <w:r>
        <w:t xml:space="preserve">16.1 Periodic Compliance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200"/>
        <w:gridCol w:w="1760"/>
      </w:tblGrid>
      <w:tr>
        <w:tc>
          <w:tcPr>
            <w:tcW w:type="dxa" w:w="30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Frequency / Reference</w:t>
            </w:r>
          </w:p>
        </w:tc>
        <w:tc>
          <w:tcPr>
            <w:tcW w:type="dxa" w:w="22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Due Date</w:t>
            </w:r>
          </w:p>
        </w:tc>
        <w:tc>
          <w:tcPr>
            <w:tcW w:type="dxa" w:w="17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AHV/IV/EO/ALV employer contributions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or quarterly depending on payroll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10th day after month/quarter end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Salary withholding tax (Quellensteuer)</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Usually monthly or canton-specific</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Canton-set due date</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Cantonal tax authority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VAT return and payment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Quarterly (common), can vary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60 days after period end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FTA / ESTV</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Occupational pension contributions</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Monthly</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Per pension fund rules</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Pension fund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Anticipatory tax declarations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As required on dividends/interest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30 days after payment due date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FTA / ESTV</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Corporate tax instalments</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As assessed by canton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Per assessment/instalment notice</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Cantonal tax authority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Salary declaration to compensation office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reconciliation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30 January following year</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bl>
    <w:p>
      <w:pPr>
        <w:pStyle w:val="Heading2"/>
      </w:pPr>
      <w:r>
        <w:t xml:space="preserve">16.2 Annual Compliance Obligations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200"/>
        <w:gridCol w:w="1760"/>
      </w:tblGrid>
      <w:tr>
        <w:tc>
          <w:tcPr>
            <w:tcW w:type="dxa" w:w="30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Form / Reference</w:t>
            </w:r>
          </w:p>
        </w:tc>
        <w:tc>
          <w:tcPr>
            <w:tcW w:type="dxa" w:w="22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Due Date</w:t>
            </w:r>
          </w:p>
        </w:tc>
        <w:tc>
          <w:tcPr>
            <w:tcW w:type="dxa" w:w="17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financial statements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Swiss Code of Obligations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Within 6 months after year-end for approval</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Company / shareholders</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Annual general meeting / shareholder approval</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 / company articles</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Within 6 months after year-end</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Corporate income tax return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Cantonal form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Deadlines vary by canton; extension often available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Cantonal tax authority</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VAT annual reconciliation / final return</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FTA VAT return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60 days after end of relevant period</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FTA / ESTV</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Salary certificate / pension statement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Official salary certificate form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By end of January following year</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Employer</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Salary declaration reconciliation</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Compensation office form/ELM</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30 January following contribution year</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Compensation office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Beneficial ownership / register updates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As required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Without delay after change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Commercial Register / company records</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Pension fund annual reconciliation</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Pension fund statement</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Per pension fund timetable</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Pension fund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Audit report (if applicable)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Swiss audit requirements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Together with annual financial statements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Auditor / company</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Direct federal tax / cantonal tax notices</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Assessment notice</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Per notice</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Cantonal tax authority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Annual statutory book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Company records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Ongoing / annual review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Company</w:t>
            </w:r>
          </w:p>
        </w:tc>
      </w:tr>
      <w:tr>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VAT deregistration (if applicable)</w:t>
            </w:r>
          </w:p>
        </w:tc>
        <w:tc>
          <w:tcPr>
            <w:tcW w:type="dxa" w:w="2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FTA request</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Upon cessation</w:t>
            </w:r>
          </w:p>
        </w:tc>
        <w:tc>
          <w:tcPr>
            <w:tcW w:type="dxa" w:w="17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FTA / ESTV</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Employer deregistration (if applicable)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Upon cessation</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bl>
    <w:p>
      <w:pPr>
        <w:pStyle w:val="Heading2"/>
      </w:pPr>
      <w:r>
        <w:t xml:space="preserve">16.3 Month-wise Swiss Tax Year Calendar (April to March)</w:t>
      </w:r>
    </w:p>
    <w:p>
      <w:pPr>
        <w:spacing w:after="120" w:line="276"/>
      </w:pPr>
      <w:r>
        <w:rPr>
          <w:rFonts w:ascii="Arial" w:cs="Arial" w:eastAsia="Arial" w:hAnsi="Arial"/>
          <w:sz w:val="22"/>
          <w:szCs w:val="22"/>
        </w:rPr>
        <w:t>Swiss compliance must be tracked by month, but several obligations are canton-specific. The most common recurring items are payroll social-insurance contributions, salary withholding tax, VAT returns, annual salary certificates, and corporate income-tax filings. The calendar below is a practical planning template and should be aligned with the relevant canton and payroll provider.</w:t>
      </w:r>
    </w:p>
    <w:p>
      <w:pPr>
        <w:pStyle w:val="Heading3"/>
      </w:pPr>
      <w:r>
        <w:t xml:space="preserve">April (Tax Year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January</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Annual salary declarations and salary certificates finalisation</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Employer / compensation office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January</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Prepare year-end accounts and review corporate tax filing timetable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Company / cantonal tax 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January</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Check VAT return and payment schedule for prior quarter</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FTA / ESTV</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bl>
    <w:p>
      <w:pPr>
        <w:spacing w:after="80"/>
      </w:pPr>
    </w:p>
    <w:p>
      <w:pPr>
        <w:pStyle w:val="Heading3"/>
      </w:pPr>
      <w:r>
        <w:t xml:space="preserve">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February</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Quarterly VAT return for quarter ended 31 December (where applicable)</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FTA / ESTV</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February</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payroll social-insurance payments due on the 10th (if monthly payer)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February</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Review annual accounts and tax provision</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w:t>
            </w:r>
          </w:p>
        </w:tc>
      </w:tr>
    </w:tbl>
    <w:p>
      <w:pPr>
        <w:spacing w:after="80"/>
      </w:pPr>
    </w:p>
    <w:p>
      <w:pPr>
        <w:pStyle w:val="Heading3"/>
      </w:pPr>
      <w:r>
        <w:t xml:space="preserve">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March</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Year-end close and audit fieldwork (if applicable)</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 / auditor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March</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payroll social-insurance payments due on the 10th (if monthly payer)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bl>
    <w:p>
      <w:pPr>
        <w:spacing w:after="80"/>
      </w:pPr>
    </w:p>
    <w:p>
      <w:pPr>
        <w:pStyle w:val="Heading3"/>
      </w:pPr>
      <w:r>
        <w:t xml:space="preserve">July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April</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Quarterly payroll and social-insurance review</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 / compensation office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April</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payroll social-insurance payments due on the 10th (if monthly payer)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April</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Q1 VAT period bookkeeping and controls</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 / FTA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r>
    </w:tbl>
    <w:p>
      <w:pPr>
        <w:spacing w:after="80"/>
      </w:pPr>
    </w:p>
    <w:p>
      <w:pPr>
        <w:pStyle w:val="Heading3"/>
      </w:pPr>
      <w:r>
        <w:t xml:space="preserve">August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May</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Q1 VAT return and payment due (60 days after 31 March quarter end)</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FTA / ESTV</w:t>
            </w:r>
          </w:p>
        </w:tc>
      </w:tr>
    </w:tbl>
    <w:p>
      <w:pPr>
        <w:spacing w:after="80"/>
      </w:pPr>
    </w:p>
    <w:p>
      <w:pPr>
        <w:pStyle w:val="Heading3"/>
      </w:pPr>
      <w:r>
        <w:t xml:space="preserve">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June</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Quarterly management accounts and payroll review</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June</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payroll social-insurance payments due on the 10th (if monthly payer)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bl>
    <w:p>
      <w:pPr>
        <w:spacing w:after="80"/>
      </w:pPr>
    </w:p>
    <w:p>
      <w:pPr>
        <w:pStyle w:val="Heading3"/>
      </w:pPr>
      <w:r>
        <w:t xml:space="preserve">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July</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Mid-year tax and transfer-pricing review</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July</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payroll social-insurance payments due on the 10th (if monthly payer)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bl>
    <w:p>
      <w:pPr>
        <w:spacing w:after="80"/>
      </w:pPr>
    </w:p>
    <w:p>
      <w:pPr>
        <w:pStyle w:val="Heading3"/>
      </w:pPr>
      <w:r>
        <w:t xml:space="preserve">November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August</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Q2 VAT return and payment due (60 days after 30 June quarter end)</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FTA / ESTV</w:t>
            </w:r>
          </w:p>
        </w:tc>
      </w:tr>
    </w:tbl>
    <w:p>
      <w:pPr>
        <w:spacing w:after="80"/>
      </w:pPr>
    </w:p>
    <w:p>
      <w:pPr>
        <w:pStyle w:val="Heading3"/>
      </w:pPr>
      <w:r>
        <w:t xml:space="preserve">December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September</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Quarterly employer compliance review and payroll checks</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September</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payroll social-insurance payments due on the 10th (if monthly payer)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bl>
    <w:p>
      <w:pPr>
        <w:spacing w:after="80"/>
      </w:pPr>
    </w:p>
    <w:p>
      <w:pPr>
        <w:pStyle w:val="Heading3"/>
      </w:pPr>
      <w:r>
        <w:t xml:space="preserve">January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October</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Q3 VAT period planning and year-end tax provisioning</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October</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payroll social-insurance payments due on the 10th (if monthly payer)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r>
    </w:tbl>
    <w:p>
      <w:pPr>
        <w:spacing w:after="80"/>
      </w:pPr>
    </w:p>
    <w:p>
      <w:pPr>
        <w:pStyle w:val="Heading3"/>
      </w:pPr>
      <w:r>
        <w:t xml:space="preserve">February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November</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Q3 VAT return and payment due (60 days after 30 September quarter end)</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FTA / ESTV</w:t>
            </w:r>
          </w:p>
        </w:tc>
      </w:tr>
    </w:tbl>
    <w:p>
      <w:pPr>
        <w:spacing w:after="80"/>
      </w:pPr>
    </w:p>
    <w:p>
      <w:pPr>
        <w:pStyle w:val="Heading3"/>
      </w:pPr>
      <w:r>
        <w:t xml:space="preserve">March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Date</w:t>
            </w:r>
          </w:p>
        </w:tc>
        <w:tc>
          <w:tcPr>
            <w:tcW w:type="dxa" w:w="54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Filing / Obligation</w:t>
            </w:r>
          </w:p>
        </w:tc>
        <w:tc>
          <w:tcPr>
            <w:tcW w:type="dxa" w:w="25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December</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Year-end payroll, bonus, and accrual review</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Company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December</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Monthly payroll social-insurance payments due on the 10th (if monthly payer)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Compensation office</w:t>
            </w:r>
          </w:p>
        </w:tc>
      </w:tr>
      <w:tr>
        <w:tc>
          <w:tcPr>
            <w:tcW w:type="dxa" w:w="1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December</w:t>
            </w:r>
          </w:p>
        </w:tc>
        <w:tc>
          <w:tcPr>
            <w:tcW w:type="dxa" w:w="54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Prepare salary certificates and year-end tax forms for January</w:t>
            </w:r>
          </w:p>
        </w:tc>
        <w:tc>
          <w:tcPr>
            <w:tcW w:type="dxa" w:w="25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Employer</w:t>
            </w:r>
          </w:p>
        </w:tc>
      </w:tr>
    </w:tbl>
    <w:p>
      <w:pPr>
        <w:spacing w:after="80"/>
      </w:pPr>
    </w:p>
    <w:p>
      <w:pPr>
        <w:spacing w:after="120" w:line="276"/>
      </w:pPr>
      <w:r>
        <w:rPr>
          <w:rFonts w:ascii="Arial" w:cs="Arial" w:eastAsia="Arial" w:hAnsi="Arial"/>
          <w:sz w:val="22"/>
          <w:szCs w:val="22"/>
        </w:rPr>
        <w:t>Company-specific deadlines: annual financial statements are prepared in accordance with the Code of Obligations and approved by the shareholders’ meeting within six months after the financial year-end. Tax-return deadlines are set by the canton, and extensions are often available. VAT returns are generally due 60 days after the end of the reporting period. Payroll and social-insurance reporting is typically monthly or quarterly depending on the employer’s wage bill and the applicable authority.</w:t>
      </w:r>
    </w:p>
    <w:p>
      <w:r>
        <w:br w:type="page"/>
      </w:r>
    </w:p>
    <w:p>
      <w:pPr>
        <w:pStyle w:val="Heading1"/>
      </w:pPr>
      <w:r>
        <w:t xml:space="preserve">17. Risk, Disputes, and Exit Options</w:t>
      </w:r>
    </w:p>
    <w:p>
      <w:pPr>
        <w:pStyle w:val="Heading2"/>
      </w:pPr>
      <w:r>
        <w:t xml:space="preserve">17.1 Dispute Resolution</w:t>
      </w:r>
    </w:p>
    <w:p>
      <w:pPr>
        <w:spacing w:after="120" w:line="276"/>
      </w:pPr>
      <w:r>
        <w:rPr>
          <w:rFonts w:ascii="Arial" w:cs="Arial" w:eastAsia="Arial" w:hAnsi="Arial"/>
          <w:sz w:val="22"/>
          <w:szCs w:val="22"/>
        </w:rPr>
        <w:t>Switzerland has a sophisticated federal and cantonal court system, with ordinary civil courts, specialized commercial courts in some cantons, and the Swiss Supreme Court as the highest judicial authority. Arbitration is widely used in commercial contracts, with Zurich, Geneva, and Lausanne being common seats. The Swiss system is well regarded for neutrality, procedural quality, and enforcement of arbitral awards under the New York Convention.</w:t>
      </w:r>
    </w:p>
    <w:p>
      <w:pPr>
        <w:pStyle w:val="Heading2"/>
      </w:pPr>
      <w:r>
        <w:t xml:space="preserve">17.2 Key Risk Areas</w:t>
      </w:r>
    </w:p>
    <w:p>
      <w:pPr>
        <w:spacing w:after="120" w:line="276"/>
      </w:pPr>
      <w:r>
        <w:rPr>
          <w:rFonts w:ascii="Arial" w:cs="Arial" w:eastAsia="Arial" w:hAnsi="Arial"/>
          <w:sz w:val="22"/>
          <w:szCs w:val="22"/>
        </w:rPr>
        <w:t>Indian businesses should be aware of canton-specific tax and compliance requirements, foreign-worker permit rules for third-country nationals, anti-money-laundering obligations, transfer-pricing scrutiny, Swiss anticipatory tax on dividends and investment income, data-protection duties under the nFADP, and the need for a Swiss-resident representative for AG/GmbH structures. Sector-specific licences may also apply depending on the activity.</w:t>
      </w:r>
    </w:p>
    <w:p>
      <w:pPr>
        <w:pStyle w:val="Heading2"/>
      </w:pPr>
      <w:r>
        <w:t xml:space="preserve">17.3 Exit and Restructuring Options</w:t>
      </w:r>
    </w:p>
    <w:p>
      <w:pPr>
        <w:spacing w:after="120" w:line="276"/>
      </w:pPr>
      <w:r>
        <w:rPr>
          <w:rFonts w:ascii="Arial" w:cs="Arial" w:eastAsia="Arial" w:hAnsi="Arial"/>
          <w:sz w:val="22"/>
          <w:szCs w:val="22"/>
        </w:rPr>
        <w:t>Exit options include: share sale, asset sale, merger, de-merger, liquidation, or disposal of a Swiss branch. Capital gains, dividend distributions, and liquidation proceeds should be reviewed under Swiss tax law, cantonal tax law, and Indian tax/FEMA rules. A Swiss company can be dissolved through the formal liquidation process, and closure filings must be completed with the Commercial Register, tax authorities, social insurers, and the VAT authority where applicable.</w:t>
      </w:r>
    </w:p>
    <w:p>
      <w:r>
        <w:br w:type="page"/>
      </w:r>
    </w:p>
    <w:p>
      <w:pPr>
        <w:pStyle w:val="Heading1"/>
      </w:pPr>
      <w:r>
        <w:t xml:space="preserve">18. Practical Checklists and Tools</w:t>
      </w:r>
    </w:p>
    <w:p>
      <w:pPr>
        <w:pStyle w:val="Heading2"/>
      </w:pPr>
      <w:r>
        <w:t xml:space="preserve">18.1 Pre-Entry Checklist for Indian Entrepreneurs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1800"/>
        <w:gridCol w:w="2600"/>
      </w:tblGrid>
      <w:tr>
        <w:tc>
          <w:tcPr>
            <w:tcW w:type="dxa" w:w="6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No.</w:t>
            </w:r>
          </w:p>
        </w:tc>
        <w:tc>
          <w:tcPr>
            <w:tcW w:type="dxa" w:w="43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Item</w:t>
            </w:r>
          </w:p>
        </w:tc>
        <w:tc>
          <w:tcPr>
            <w:tcW w:type="dxa" w:w="18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Category</w:t>
            </w:r>
          </w:p>
        </w:tc>
        <w:tc>
          <w:tcPr>
            <w:tcW w:type="dxa" w:w="26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Identify target sector and review Swiss licensing requirements in the selected canton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Strategic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2</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Determine entity structure (AG / GmbH / branch / partnership)</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Legal</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Plan share capital and funding mode (equity / loan / share swap)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Financial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4</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Verify Indian FEMA ODI eligibility</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Indian Compliance</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Engage Swiss legal counsel, notary, and accountant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Legal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6</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Confirm a Swiss-resident representative where required</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Operational</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Secure Swiss registered office address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Operational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8</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Check company name availability with the Commercial Register</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Legal</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Plan Swiss bank account opening and source-of-funds evidence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Financial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10</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Obtain India Tax Residency Certificate (TRC) and Form 10F where treaty benefits are sought</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Tax</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Plan immigration / work-permit needs for Indian staff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12</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Assess nFADP data-protection requirements</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Legal</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13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Set up payroll, social insurance, and pension fund registration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HR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p>
        </w:tc>
      </w:tr>
      <w:tr>
        <w:tc>
          <w:tcPr>
            <w:tcW w:type="dxa" w:w="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14</w:t>
            </w:r>
          </w:p>
        </w:tc>
        <w:tc>
          <w:tcPr>
            <w:tcW w:type="dxa" w:w="4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Plan transfer-pricing documentation for intercompany flows</w:t>
            </w:r>
          </w:p>
        </w:tc>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Tax</w:t>
            </w:r>
          </w:p>
        </w:tc>
        <w:tc>
          <w:tcPr>
            <w:tcW w:type="dxa" w:w="26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p>
        </w:tc>
      </w:tr>
    </w:tbl>
    <w:p>
      <w:r>
        <w:br w:type="page"/>
      </w:r>
    </w:p>
    <w:p>
      <w:pPr>
        <w:pStyle w:val="Heading1"/>
      </w:pPr>
      <w:r>
        <w:t xml:space="preserve">19. Compliance Penalty Matrix</w:t>
      </w:r>
    </w:p>
    <w:p>
      <w:pPr>
        <w:spacing w:after="120" w:line="276"/>
      </w:pPr>
      <w:r>
        <w:rPr>
          <w:rFonts w:ascii="Arial" w:cs="Arial" w:eastAsia="Arial" w:hAnsi="Arial"/>
          <w:sz w:val="22"/>
          <w:szCs w:val="22"/>
        </w:rPr>
        <w:t xml:space="preserve">Non-compliance with Swiss regulatory and tax obligations may result in the following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Compliance Area</w:t>
            </w:r>
          </w:p>
        </w:tc>
        <w:tc>
          <w:tcPr>
            <w:tcW w:type="dxa" w:w="22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Violation</w:t>
            </w:r>
          </w:p>
        </w:tc>
        <w:tc>
          <w:tcPr>
            <w:tcW w:type="dxa" w:w="300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Penalty</w:t>
            </w:r>
          </w:p>
        </w:tc>
        <w:tc>
          <w:tcPr>
            <w:tcW w:type="dxa" w:w="2360"/>
            <w:tcBorders>
              <w:top w:val="single" w:color="CCCCCC" w:sz="1"/>
              <w:left w:val="single" w:color="CCCCCC" w:sz="1"/>
              <w:bottom w:val="single" w:color="CCCCCC" w:sz="1"/>
              <w:right w:val="single" w:color="CCCCCC" w:sz="1"/>
            </w:tcBorders>
            <w:shd w:fill="003366" w:val="clear"/>
            <w:tcMar>
              <w:top w:type="dxa" w:w="60"/>
              <w:left w:type="dxa" w:w="100"/>
              <w:bottom w:type="dxa" w:w="60"/>
              <w:right w:type="dxa" w:w="100"/>
            </w:tcMar>
            <w:vAlign w:val="center"/>
          </w:tcPr>
          <w:p>
            <w:r>
              <w:t>Authority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Commercial Register filing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Late or missing filing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Administrative measures; possible fines and publication requirements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Commercial Register</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Corporate income tax return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Late filing</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Interest and late-filing consequences set by canton</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Cantonal tax authority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Corporate income tax payment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Late payment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Late-payment interest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Cantonal tax authority</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VAT return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Late submission</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Late-payment interest and possible fines</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FTA / ESTV</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VAT payment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Late payment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Late-payment interest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FTA / ESTV</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Payroll social insurance</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Late payment / non-registration</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Interest, enforcement, and administrative sanctions</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Compensation office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Salary withholding tax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Late remittance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Interest and fines under cantonal rules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Cantonal tax authority</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Data protection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Serious breach</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Administrative and criminal sanctions under nFADP</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FDPIC / courts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Work permit rules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Working without authorisation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Permit refusal, fines, or removal measures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Cantonal migration authority / SEM</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Occupational pension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Non-compliance</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Penalties and remedial measures by pension fund / authority</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Pension fund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Anticipatory tax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Non-declaration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Interest and denial/delay of refund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FTA / ESTV</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Competition law</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Anti-competitive conduct</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Investigation, sanctions, and remedies</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t>COMCO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Beneficial ownership / AML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Non-compliance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Administrative and criminal consequences depending on case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t>Authorities</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NSIA non-notification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Failure to notify in mandatory sector</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Up to 5% of global turnover or CHF 10 million; void transaction</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ISU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nFADP (revised Swiss Data Protection Act 2023)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Serious breach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Greater of CHF 17.5 million or 4% of global turnover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FDPIC</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Auto-enrolment</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Non-compliance</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Fixed/escalating penalties from CHF 400; daily fines</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TPR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Bribery Act / CCO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Failure to prevent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Unlimited fines, criminal sanctions for officers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9"/>
                <w:szCs w:val="19"/>
              </w:rPr>
              <w:t xml:space="preserve">SFO/Cantonal Tax Authority + SFTA</w:t>
            </w:r>
          </w:p>
        </w:tc>
      </w:tr>
      <w:tr>
        <w:tc>
          <w:tcPr>
            <w:tcW w:type="dxa" w:w="18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Director ID Verification</w:t>
            </w:r>
          </w:p>
        </w:tc>
        <w:tc>
          <w:tcPr>
            <w:tcW w:type="dxa" w:w="22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Non-compliance (post Nov 2025)</w:t>
            </w:r>
          </w:p>
        </w:tc>
        <w:tc>
          <w:tcPr>
            <w:tcW w:type="dxa" w:w="300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Inability to file; potential criminal offence</w:t>
            </w:r>
          </w:p>
        </w:tc>
        <w:tc>
          <w:tcPr>
            <w:tcW w:type="dxa" w:w="2360"/>
            <w:tcBorders>
              <w:top w:val="single" w:color="CCCCCC" w:sz="1"/>
              <w:left w:val="single" w:color="CCCCCC" w:sz="1"/>
              <w:bottom w:val="single" w:color="CCCCCC" w:sz="1"/>
              <w:right w:val="single" w:color="CCCCCC" w:sz="1"/>
            </w:tcBorders>
            <w:shd w:fill="EBF2FA" w:val="clear"/>
            <w:tcMar>
              <w:top w:type="dxa" w:w="60"/>
              <w:left w:type="dxa" w:w="100"/>
              <w:bottom w:type="dxa" w:w="60"/>
              <w:right w:type="dxa" w:w="100"/>
            </w:tcMar>
            <w:vAlign w:val="center"/>
          </w:tcPr>
          <w:p>
            <w:r>
              <w:rPr>
                <w:rFonts w:ascii="Arial" w:cs="Arial" w:eastAsia="Arial" w:hAnsi="Arial"/>
                <w:sz w:val="19"/>
                <w:szCs w:val="19"/>
              </w:rPr>
              <w:t xml:space="preserve">Commercial Register (Handelsregister)</w:t>
            </w:r>
          </w:p>
        </w:tc>
      </w:tr>
    </w:tbl>
    <w:p>
      <w:r>
        <w:br w:type="page"/>
      </w:r>
    </w:p>
    <w:p>
      <w:pPr>
        <w:pStyle w:val="Heading1"/>
      </w:pPr>
      <w:r>
        <w:t xml:space="preserve">20. How Comply Globally Supports Entry Switzerland</w:t>
      </w:r>
    </w:p>
    <w:p>
      <w:pPr>
        <w:spacing w:after="120" w:line="276"/>
      </w:pPr>
      <w:r>
        <w:rPr>
          <w:rFonts w:ascii="Arial" w:cs="Arial" w:eastAsia="Arial" w:hAnsi="Arial"/>
          <w:sz w:val="22"/>
          <w:szCs w:val="22"/>
        </w:rPr>
        <w:t>Comply Globally, a Connect Ventures Initiative, provides end-to-end advisory and execution support for Indian businesses entering the Swiss market. Our integrated India-Switzerland service model covers both ends of the cross-border journey—from FEMA compliance and Indian tax planning to Swiss incorporation, tax registration, and ongoing compliance.</w:t>
      </w:r>
    </w:p>
    <w:p>
      <w:pPr>
        <w:pStyle w:val="Heading2"/>
      </w:pPr>
      <w:r>
        <w:t xml:space="preserve">20.1 Our Services</w:t>
      </w:r>
    </w:p>
    <w:p>
      <w:pPr>
        <w:spacing w:after="120" w:line="276"/>
      </w:pPr>
      <w:r>
        <w:rPr>
          <w:rFonts w:ascii="Arial" w:cs="Arial" w:eastAsia="Arial" w:hAnsi="Arial"/>
          <w:b/>
          <w:bCs/>
          <w:sz w:val="22"/>
          <w:szCs w:val="22"/>
        </w:rPr>
        <w:t>Pre-Entry Advisory: entry-route assessment, FEMA ODI structuring, India-Switzerland DTAA planning, ownership and governance structuring, and canton selection.</w:t>
      </w:r>
      <w:r>
        <w:rPr>
          <w:rFonts w:ascii="Arial" w:cs="Arial" w:eastAsia="Arial" w:hAnsi="Arial"/>
          <w:sz w:val="22"/>
          <w:szCs w:val="22"/>
        </w:rPr>
      </w:r>
    </w:p>
    <w:p>
      <w:pPr>
        <w:spacing w:after="120" w:line="276"/>
      </w:pPr>
      <w:r>
        <w:rPr>
          <w:rFonts w:ascii="Arial" w:cs="Arial" w:eastAsia="Arial" w:hAnsi="Arial"/>
          <w:b/>
          <w:bCs/>
          <w:sz w:val="22"/>
          <w:szCs w:val="22"/>
        </w:rPr>
        <w:t>FEMA &amp; RBI Compliance: Form FC filing through the AD bank, Annual Performance Report (APR), Foreign Liabilities and Assets (FLA) Return, and ongoing FEMA reporting.</w:t>
      </w:r>
      <w:r>
        <w:rPr>
          <w:rFonts w:ascii="Arial" w:cs="Arial" w:eastAsia="Arial" w:hAnsi="Arial"/>
          <w:sz w:val="22"/>
          <w:szCs w:val="22"/>
        </w:rPr>
      </w:r>
    </w:p>
    <w:p>
      <w:pPr>
        <w:spacing w:after="120" w:line="276"/>
      </w:pPr>
      <w:r>
        <w:rPr>
          <w:rFonts w:ascii="Arial" w:cs="Arial" w:eastAsia="Arial" w:hAnsi="Arial"/>
          <w:b/>
          <w:bCs/>
          <w:sz w:val="22"/>
          <w:szCs w:val="22"/>
        </w:rPr>
        <w:t>Swiss Company Incorporation: Commercial Register registration, identity verification support where needed, registered office coordination, articles of association, and share-capital planning.</w:t>
      </w:r>
      <w:r>
        <w:rPr>
          <w:rFonts w:ascii="Arial" w:cs="Arial" w:eastAsia="Arial" w:hAnsi="Arial"/>
          <w:sz w:val="22"/>
          <w:szCs w:val="22"/>
        </w:rPr>
      </w:r>
    </w:p>
    <w:p>
      <w:pPr>
        <w:spacing w:after="120" w:line="276"/>
      </w:pPr>
      <w:r>
        <w:rPr>
          <w:rFonts w:ascii="Arial" w:cs="Arial" w:eastAsia="Arial" w:hAnsi="Arial"/>
          <w:b/>
          <w:bCs/>
          <w:sz w:val="22"/>
          <w:szCs w:val="22"/>
        </w:rPr>
        <w:t>Swiss Tax Registration &amp; Advisory: direct federal tax, cantonal tax, VAT, payroll/social-insurance registration, withholding tax, transfer pricing support, and compliance calendar setup.</w:t>
      </w:r>
      <w:r>
        <w:rPr>
          <w:rFonts w:ascii="Arial" w:cs="Arial" w:eastAsia="Arial" w:hAnsi="Arial"/>
          <w:sz w:val="22"/>
          <w:szCs w:val="22"/>
        </w:rPr>
      </w:r>
    </w:p>
    <w:p>
      <w:pPr>
        <w:spacing w:after="120" w:line="276"/>
      </w:pPr>
      <w:r>
        <w:rPr>
          <w:rFonts w:ascii="Arial" w:cs="Arial" w:eastAsia="Arial" w:hAnsi="Arial"/>
          <w:b/>
          <w:bCs/>
          <w:sz w:val="22"/>
          <w:szCs w:val="22"/>
        </w:rPr>
        <w:t>Swiss Banking Support: bank account opening introductions, documentation preparation, and source-of-funds support.</w:t>
      </w:r>
      <w:r>
        <w:rPr>
          <w:rFonts w:ascii="Arial" w:cs="Arial" w:eastAsia="Arial" w:hAnsi="Arial"/>
          <w:sz w:val="22"/>
          <w:szCs w:val="22"/>
        </w:rPr>
      </w:r>
    </w:p>
    <w:p>
      <w:pPr>
        <w:spacing w:after="120" w:line="276"/>
      </w:pPr>
      <w:r>
        <w:rPr>
          <w:rFonts w:ascii="Arial" w:cs="Arial" w:eastAsia="Arial" w:hAnsi="Arial"/>
          <w:b/>
          <w:bCs/>
          <w:sz w:val="22"/>
          <w:szCs w:val="22"/>
        </w:rPr>
        <w:t>Immigration Support: work- and residence-permit planning for founders and employees, including third-country national permit strategy and canton coordination.</w:t>
      </w:r>
      <w:r>
        <w:rPr>
          <w:rFonts w:ascii="Arial" w:cs="Arial" w:eastAsia="Arial" w:hAnsi="Arial"/>
          <w:sz w:val="22"/>
          <w:szCs w:val="22"/>
        </w:rPr>
      </w:r>
    </w:p>
    <w:p>
      <w:pPr>
        <w:spacing w:after="120" w:line="276"/>
      </w:pPr>
      <w:r>
        <w:rPr>
          <w:rFonts w:ascii="Arial" w:cs="Arial" w:eastAsia="Arial" w:hAnsi="Arial"/>
          <w:b/>
          <w:bCs/>
          <w:sz w:val="22"/>
          <w:szCs w:val="22"/>
        </w:rPr>
        <w:t>Ongoing Swiss Compliance: annual financial statements, corporate tax returns, VAT returns, payroll reporting, social-insurance maintenance, and statutory record upkeep.</w:t>
      </w:r>
      <w:r>
        <w:rPr>
          <w:rFonts w:ascii="Arial" w:cs="Arial" w:eastAsia="Arial" w:hAnsi="Arial"/>
          <w:sz w:val="22"/>
          <w:szCs w:val="22"/>
        </w:rPr>
      </w:r>
    </w:p>
    <w:p>
      <w:pPr>
        <w:spacing w:after="120" w:line="276"/>
      </w:pPr>
      <w:r>
        <w:rPr>
          <w:rFonts w:ascii="Arial" w:cs="Arial" w:eastAsia="Arial" w:hAnsi="Arial"/>
          <w:b/>
          <w:bCs/>
          <w:sz w:val="22"/>
          <w:szCs w:val="22"/>
        </w:rPr>
        <w:t>Indian Parent Compliance: consolidated financial statements, Companies Act reporting, Form AOC-1, and foreign tax credit claims under Section 90/Rule 128.</w:t>
      </w:r>
      <w:r>
        <w:rPr>
          <w:rFonts w:ascii="Arial" w:cs="Arial" w:eastAsia="Arial" w:hAnsi="Arial"/>
          <w:sz w:val="22"/>
          <w:szCs w:val="22"/>
        </w:rPr>
      </w:r>
    </w:p>
    <w:p>
      <w:pPr>
        <w:pStyle w:val="Heading2"/>
      </w:pPr>
      <w:r>
        <w:t xml:space="preserve">20.2 Engagement Models</w:t>
      </w:r>
    </w:p>
    <w:p>
      <w:pPr>
        <w:spacing w:after="120" w:line="276"/>
      </w:pPr>
      <w:r>
        <w:rPr>
          <w:rFonts w:ascii="Arial" w:cs="Arial" w:eastAsia="Arial" w:hAnsi="Arial"/>
          <w:sz w:val="22"/>
          <w:szCs w:val="22"/>
        </w:rPr>
        <w:t>Flexible engagement options: fixed-fee incorporation packages (covering setup and first-year compliance), monthly retainers for ongoing Swiss compliance and advisory, project-based engagements for specific transactions, and comprehensive entry packages combining FEMA filing, Swiss incorporation, banking, tax registration, immigration, and first-year compliance.</w:t>
      </w:r>
    </w:p>
    <w:p>
      <w:pPr>
        <w:pStyle w:val="Heading2"/>
      </w:pPr>
      <w:r>
        <w:t xml:space="preserve">20.3 Contact Us</w:t>
      </w:r>
    </w:p>
    <w:p>
      <w:pPr>
        <w:spacing w:after="80"/>
      </w:pPr>
    </w:p>
    <w:p>
      <w:pPr>
        <w:spacing w:after="120" w:line="276"/>
      </w:pPr>
      <w:r>
        <w:rPr>
          <w:rFonts w:ascii="Arial" w:cs="Arial" w:eastAsia="Arial" w:hAnsi="Arial"/>
          <w:b/>
          <w:bCs/>
          <w:sz w:val="22"/>
          <w:szCs w:val="22"/>
        </w:rPr>
        <w:t xml:space="preserve">Comply Globally - A Connect Ventures Initiative</w:t>
      </w: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Email: </w:t>
      </w:r>
      <w:r>
        <w:rPr>
          <w:rFonts w:ascii="Arial" w:cs="Arial" w:eastAsia="Arial" w:hAnsi="Arial"/>
          <w:sz w:val="22"/>
          <w:szCs w:val="22"/>
        </w:rPr>
        <w:t xml:space="preserve">anil.gupta@TheConnectVentures.com</w:t>
      </w:r>
    </w:p>
    <w:p>
      <w:pPr>
        <w:spacing w:after="120" w:line="276"/>
      </w:pPr>
      <w:r>
        <w:rPr>
          <w:rFonts w:ascii="Arial" w:cs="Arial" w:eastAsia="Arial" w:hAnsi="Arial"/>
          <w:b/>
          <w:bCs/>
          <w:sz w:val="22"/>
          <w:szCs w:val="22"/>
        </w:rPr>
        <w:t xml:space="preserve">Phone: </w:t>
      </w:r>
      <w:r>
        <w:rPr>
          <w:rFonts w:ascii="Arial" w:cs="Arial" w:eastAsia="Arial" w:hAnsi="Arial"/>
          <w:sz w:val="22"/>
          <w:szCs w:val="22"/>
        </w:rPr>
        <w:t xml:space="preserve">+91 99999 81613 | +1 302 214 1717</w:t>
      </w:r>
    </w:p>
    <w:p>
      <w:pPr>
        <w:spacing w:after="80"/>
      </w:pPr>
    </w:p>
    <w:p>
      <w:pPr>
        <w:spacing w:after="120" w:line="276"/>
      </w:pPr>
      <w:r>
        <w:rPr>
          <w:rFonts w:ascii="Arial" w:cs="Arial" w:eastAsia="Arial" w:hAnsi="Arial"/>
          <w:sz w:val="22"/>
          <w:szCs w:val="22"/>
        </w:rPr>
        <w:t>We look forward to supporting your successful entry into the Switzerland market.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6" w:space="4"/>
      </w:pBdr>
      <w:tabs>
        <w:tab w:val="right" w:pos="9360"/>
      </w:tabs>
    </w:pPr>
    <w:r>
      <w:rPr>
        <w:rFonts w:ascii="Arial" w:cs="Arial" w:eastAsia="Arial" w:hAnsi="Arial"/>
        <w:color w:val="666666"/>
        <w:sz w:val="14"/>
        <w:szCs w:val="14"/>
      </w:rPr>
      <w:t xml:space="preserve">Comply Globally - A Connect Ventures Initiative  |  anil.gupta@TheConnectVentures.com</w:t>
    </w:r>
    <w:r>
      <w:rPr>
        <w:rFonts w:ascii="Arial" w:cs="Arial" w:eastAsia="Arial" w:hAnsi="Arial"/>
        <w:sz w:val="14"/>
        <w:szCs w:val="14"/>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pPr>
    <w:r>
      <w:rPr>
        <w:rFonts w:ascii="Arial" w:cs="Arial" w:eastAsia="Arial" w:hAnsi="Arial"/>
        <w:b/>
        <w:bCs/>
        <w:color w:val="003366"/>
        <w:sz w:val="16"/>
        <w:szCs w:val="16"/>
      </w:rPr>
      <w:t xml:space="preserve">COMPLY GLOBALLY</w:t>
    </w:r>
    <w:r>
      <w:rPr>
        <w:rFonts w:ascii="Arial" w:cs="Arial" w:eastAsia="Arial" w:hAnsi="Arial"/>
        <w:color w:val="666666"/>
        <w:sz w:val="16"/>
        <w:szCs w:val="16"/>
      </w:rPr>
      <w:t xml:space="preserve">  |  Entry Switzerland Guide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6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066C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2026-04-17T20:30:27.272Z</dcterms:created>
  <dcterms:modified xsi:type="dcterms:W3CDTF">2026-04-17T20:30:27.273Z</dcterms:modified>
</cp:coreProperties>
</file>

<file path=docProps/custom.xml><?xml version="1.0" encoding="utf-8"?>
<Properties xmlns="http://schemas.openxmlformats.org/officeDocument/2006/custom-properties" xmlns:vt="http://schemas.openxmlformats.org/officeDocument/2006/docPropsVTypes"/>
</file>