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6E76" w:rsidRPr="00F85896" w:rsidRDefault="00340B8C">
      <w:pPr>
        <w:spacing w:before="600" w:after="40"/>
        <w:jc w:val="center"/>
        <w:rPr>
          <w:sz w:val="22"/>
        </w:rPr>
      </w:pPr>
      <w:r w:rsidRPr="00F85896">
        <w:rPr>
          <w:b/>
          <w:sz w:val="22"/>
        </w:rPr>
        <w:t>COMPLY GLOBALLY</w:t>
      </w:r>
    </w:p>
    <w:p w:rsidR="00F96E76" w:rsidRPr="00F85896" w:rsidRDefault="00340B8C">
      <w:pPr>
        <w:spacing w:after="160"/>
        <w:jc w:val="center"/>
        <w:rPr>
          <w:sz w:val="22"/>
        </w:rPr>
      </w:pPr>
      <w:r w:rsidRPr="00F85896">
        <w:rPr>
          <w:sz w:val="22"/>
        </w:rPr>
        <w:t>A Connect Ventures Initiative</w:t>
      </w:r>
    </w:p>
    <w:p w:rsidR="00F96E76" w:rsidRPr="00F85896" w:rsidRDefault="00340B8C">
      <w:pPr>
        <w:spacing w:after="160"/>
        <w:jc w:val="center"/>
        <w:rPr>
          <w:sz w:val="22"/>
        </w:rPr>
      </w:pPr>
      <w:r w:rsidRPr="00F85896">
        <w:rPr>
          <w:sz w:val="22"/>
        </w:rPr>
        <w:t>___________________________________</w:t>
      </w:r>
    </w:p>
    <w:p w:rsidR="00F96E76" w:rsidRPr="00F85896" w:rsidRDefault="00340B8C">
      <w:pPr>
        <w:spacing w:after="40"/>
        <w:jc w:val="center"/>
        <w:rPr>
          <w:sz w:val="22"/>
        </w:rPr>
      </w:pPr>
      <w:r w:rsidRPr="00F85896">
        <w:rPr>
          <w:b/>
          <w:sz w:val="22"/>
        </w:rPr>
        <w:t>ENTRY UAE</w:t>
      </w:r>
    </w:p>
    <w:p w:rsidR="00F96E76" w:rsidRPr="00F85896" w:rsidRDefault="00340B8C">
      <w:pPr>
        <w:spacing w:after="0"/>
        <w:jc w:val="center"/>
        <w:rPr>
          <w:sz w:val="22"/>
        </w:rPr>
      </w:pPr>
      <w:r w:rsidRPr="00F85896">
        <w:rPr>
          <w:sz w:val="22"/>
        </w:rPr>
        <w:t>Comprehensive Country Guide for</w:t>
      </w:r>
    </w:p>
    <w:p w:rsidR="00F96E76" w:rsidRPr="00F85896" w:rsidRDefault="00340B8C">
      <w:pPr>
        <w:spacing w:after="80"/>
        <w:jc w:val="center"/>
        <w:rPr>
          <w:sz w:val="22"/>
        </w:rPr>
      </w:pPr>
      <w:r w:rsidRPr="00F85896">
        <w:rPr>
          <w:b/>
          <w:sz w:val="22"/>
        </w:rPr>
        <w:t>Indian Entrepreneurs, Investors &amp; Expansion-Stage Companies</w:t>
      </w:r>
    </w:p>
    <w:p w:rsidR="00F96E76" w:rsidRPr="00F85896" w:rsidRDefault="00340B8C">
      <w:pPr>
        <w:spacing w:after="0"/>
        <w:jc w:val="center"/>
        <w:rPr>
          <w:sz w:val="22"/>
        </w:rPr>
      </w:pPr>
      <w:r w:rsidRPr="00F85896">
        <w:rPr>
          <w:sz w:val="22"/>
        </w:rPr>
        <w:t>Compliance | Taxation | Market Entry | Operations</w:t>
      </w:r>
    </w:p>
    <w:p w:rsidR="00F96E76" w:rsidRPr="00F85896" w:rsidRDefault="00340B8C">
      <w:pPr>
        <w:jc w:val="center"/>
        <w:rPr>
          <w:sz w:val="22"/>
        </w:rPr>
      </w:pPr>
      <w:r w:rsidRPr="00F85896">
        <w:rPr>
          <w:b/>
          <w:sz w:val="22"/>
        </w:rPr>
        <w:t>2026 Edition</w:t>
      </w:r>
    </w:p>
    <w:p w:rsidR="00F96E76" w:rsidRPr="00F85896" w:rsidRDefault="00340B8C">
      <w:pPr>
        <w:spacing w:after="0"/>
        <w:jc w:val="center"/>
        <w:rPr>
          <w:sz w:val="22"/>
        </w:rPr>
      </w:pPr>
      <w:r w:rsidRPr="00F85896">
        <w:rPr>
          <w:sz w:val="22"/>
        </w:rPr>
        <w:t>Contact:</w:t>
      </w:r>
      <w:r w:rsidRPr="00F85896">
        <w:rPr>
          <w:sz w:val="22"/>
        </w:rPr>
        <w:t xml:space="preserve"> anil.gupta@TheConnectVentures.com</w:t>
      </w:r>
    </w:p>
    <w:p w:rsidR="00F96E76" w:rsidRPr="00F85896" w:rsidRDefault="00340B8C">
      <w:pPr>
        <w:spacing w:after="160"/>
        <w:jc w:val="center"/>
        <w:rPr>
          <w:sz w:val="22"/>
        </w:rPr>
      </w:pPr>
      <w:r w:rsidRPr="00F85896">
        <w:rPr>
          <w:sz w:val="22"/>
        </w:rPr>
        <w:t>Phone: +91 99999 81613 | +1 302 214 1717</w:t>
      </w:r>
    </w:p>
    <w:p w:rsidR="00F96E76" w:rsidRPr="00F85896" w:rsidRDefault="00340B8C">
      <w:pPr>
        <w:spacing w:after="240"/>
        <w:jc w:val="center"/>
        <w:rPr>
          <w:sz w:val="22"/>
        </w:rPr>
      </w:pPr>
      <w:r w:rsidRPr="00F85896">
        <w:rPr>
          <w:i/>
          <w:sz w:val="22"/>
        </w:rPr>
        <w:t>Disclaimer: This guide is for informational purposes only and does not constitute legal or tax advice. Users should verify all information independently.</w:t>
      </w:r>
    </w:p>
    <w:p w:rsidR="00F96E76" w:rsidRPr="00F85896" w:rsidRDefault="00340B8C">
      <w:pPr>
        <w:rPr>
          <w:sz w:val="22"/>
        </w:rPr>
      </w:pPr>
      <w:r w:rsidRPr="00F85896">
        <w:rPr>
          <w:sz w:val="22"/>
        </w:rPr>
        <w:br w:type="page"/>
      </w:r>
    </w:p>
    <w:p w:rsidR="00F96E76" w:rsidRPr="00F85896" w:rsidRDefault="00340B8C">
      <w:pPr>
        <w:spacing w:after="160"/>
        <w:jc w:val="center"/>
        <w:rPr>
          <w:sz w:val="22"/>
        </w:rPr>
      </w:pPr>
      <w:r w:rsidRPr="00F85896">
        <w:rPr>
          <w:b/>
          <w:sz w:val="22"/>
        </w:rPr>
        <w:lastRenderedPageBreak/>
        <w:t>TABLE OF CONTENTS</w:t>
      </w:r>
    </w:p>
    <w:p w:rsidR="00F96E76" w:rsidRPr="00F85896" w:rsidRDefault="00340B8C">
      <w:pPr>
        <w:spacing w:after="0"/>
        <w:rPr>
          <w:sz w:val="22"/>
        </w:rPr>
      </w:pPr>
      <w:r w:rsidRPr="00F85896">
        <w:rPr>
          <w:sz w:val="22"/>
        </w:rPr>
        <w:t>1. Exe</w:t>
      </w:r>
      <w:r w:rsidRPr="00F85896">
        <w:rPr>
          <w:sz w:val="22"/>
        </w:rPr>
        <w:t>cutive Overview</w:t>
      </w:r>
    </w:p>
    <w:p w:rsidR="00F96E76" w:rsidRPr="00F85896" w:rsidRDefault="00340B8C">
      <w:pPr>
        <w:spacing w:after="0"/>
        <w:rPr>
          <w:sz w:val="22"/>
        </w:rPr>
      </w:pPr>
      <w:r w:rsidRPr="00F85896">
        <w:rPr>
          <w:sz w:val="22"/>
        </w:rPr>
        <w:t>2. Country Snapshot</w:t>
      </w:r>
    </w:p>
    <w:p w:rsidR="00F96E76" w:rsidRPr="00F85896" w:rsidRDefault="00340B8C">
      <w:pPr>
        <w:spacing w:after="0"/>
        <w:rPr>
          <w:sz w:val="22"/>
        </w:rPr>
      </w:pPr>
      <w:r w:rsidRPr="00F85896">
        <w:rPr>
          <w:sz w:val="22"/>
        </w:rPr>
        <w:t>3. Investment Climate &amp; Business Environment</w:t>
      </w:r>
    </w:p>
    <w:p w:rsidR="00F96E76" w:rsidRPr="00F85896" w:rsidRDefault="00340B8C">
      <w:pPr>
        <w:spacing w:after="0"/>
        <w:rPr>
          <w:sz w:val="22"/>
        </w:rPr>
      </w:pPr>
      <w:r w:rsidRPr="00F85896">
        <w:rPr>
          <w:sz w:val="22"/>
        </w:rPr>
        <w:t>4. Market Entry Strategy</w:t>
      </w:r>
    </w:p>
    <w:p w:rsidR="00F96E76" w:rsidRPr="00F85896" w:rsidRDefault="00340B8C">
      <w:pPr>
        <w:spacing w:after="0"/>
        <w:rPr>
          <w:sz w:val="22"/>
        </w:rPr>
      </w:pPr>
      <w:r w:rsidRPr="00F85896">
        <w:rPr>
          <w:sz w:val="22"/>
        </w:rPr>
        <w:t>5. Legal and Regulatory Framework</w:t>
      </w:r>
    </w:p>
    <w:p w:rsidR="00F96E76" w:rsidRPr="00F85896" w:rsidRDefault="00340B8C">
      <w:pPr>
        <w:spacing w:after="0"/>
        <w:rPr>
          <w:sz w:val="22"/>
        </w:rPr>
      </w:pPr>
      <w:r w:rsidRPr="00F85896">
        <w:rPr>
          <w:sz w:val="22"/>
        </w:rPr>
        <w:t>6. Business Structures for Foreign Investors</w:t>
      </w:r>
    </w:p>
    <w:p w:rsidR="00F96E76" w:rsidRPr="00F85896" w:rsidRDefault="00340B8C">
      <w:pPr>
        <w:spacing w:after="0"/>
        <w:rPr>
          <w:sz w:val="22"/>
        </w:rPr>
      </w:pPr>
      <w:r w:rsidRPr="00F85896">
        <w:rPr>
          <w:sz w:val="22"/>
        </w:rPr>
        <w:t>7. Foreign Investment Rules and Exchange Control</w:t>
      </w:r>
    </w:p>
    <w:p w:rsidR="00F96E76" w:rsidRPr="00F85896" w:rsidRDefault="00340B8C">
      <w:pPr>
        <w:spacing w:after="0"/>
        <w:rPr>
          <w:sz w:val="22"/>
        </w:rPr>
      </w:pPr>
      <w:r w:rsidRPr="00F85896">
        <w:rPr>
          <w:sz w:val="22"/>
        </w:rPr>
        <w:t>8. Step-by-Step Incorp</w:t>
      </w:r>
      <w:r w:rsidRPr="00F85896">
        <w:rPr>
          <w:sz w:val="22"/>
        </w:rPr>
        <w:t>oration &amp; Registration Process</w:t>
      </w:r>
    </w:p>
    <w:p w:rsidR="00F96E76" w:rsidRPr="00F85896" w:rsidRDefault="00340B8C">
      <w:pPr>
        <w:spacing w:after="0"/>
        <w:rPr>
          <w:sz w:val="22"/>
        </w:rPr>
      </w:pPr>
      <w:r w:rsidRPr="00F85896">
        <w:rPr>
          <w:sz w:val="22"/>
        </w:rPr>
        <w:t>9. Licenses, Approvals, and Sector-Specific Requirements</w:t>
      </w:r>
    </w:p>
    <w:p w:rsidR="00F96E76" w:rsidRPr="00F85896" w:rsidRDefault="00340B8C">
      <w:pPr>
        <w:spacing w:after="0"/>
        <w:rPr>
          <w:sz w:val="22"/>
        </w:rPr>
      </w:pPr>
      <w:r w:rsidRPr="00F85896">
        <w:rPr>
          <w:sz w:val="22"/>
        </w:rPr>
        <w:t>10. Taxation and Incentives</w:t>
      </w:r>
    </w:p>
    <w:p w:rsidR="00F96E76" w:rsidRPr="00F85896" w:rsidRDefault="00340B8C">
      <w:pPr>
        <w:spacing w:after="0"/>
        <w:rPr>
          <w:sz w:val="22"/>
        </w:rPr>
      </w:pPr>
      <w:r w:rsidRPr="00F85896">
        <w:rPr>
          <w:sz w:val="22"/>
        </w:rPr>
        <w:t>11. Banking, Finance, and Repatriation</w:t>
      </w:r>
    </w:p>
    <w:p w:rsidR="00F96E76" w:rsidRPr="00F85896" w:rsidRDefault="00340B8C">
      <w:pPr>
        <w:spacing w:after="0"/>
        <w:rPr>
          <w:sz w:val="22"/>
        </w:rPr>
      </w:pPr>
      <w:r w:rsidRPr="00F85896">
        <w:rPr>
          <w:sz w:val="22"/>
        </w:rPr>
        <w:t>12. Employment, Immigration, and Payroll</w:t>
      </w:r>
    </w:p>
    <w:p w:rsidR="00F96E76" w:rsidRPr="00F85896" w:rsidRDefault="00340B8C">
      <w:pPr>
        <w:spacing w:after="0"/>
        <w:rPr>
          <w:sz w:val="22"/>
        </w:rPr>
      </w:pPr>
      <w:r w:rsidRPr="00F85896">
        <w:rPr>
          <w:sz w:val="22"/>
        </w:rPr>
        <w:t>13. Intellectual Property, Data, and Technology</w:t>
      </w:r>
    </w:p>
    <w:p w:rsidR="00F96E76" w:rsidRPr="00F85896" w:rsidRDefault="00340B8C">
      <w:pPr>
        <w:spacing w:after="0"/>
        <w:rPr>
          <w:sz w:val="22"/>
        </w:rPr>
      </w:pPr>
      <w:r w:rsidRPr="00F85896">
        <w:rPr>
          <w:sz w:val="22"/>
        </w:rPr>
        <w:t xml:space="preserve">14. </w:t>
      </w:r>
      <w:r w:rsidRPr="00F85896">
        <w:rPr>
          <w:sz w:val="22"/>
        </w:rPr>
        <w:t>Commercial Contracts and Local Practices</w:t>
      </w:r>
    </w:p>
    <w:p w:rsidR="00F96E76" w:rsidRPr="00F85896" w:rsidRDefault="00340B8C">
      <w:pPr>
        <w:spacing w:after="0"/>
        <w:rPr>
          <w:sz w:val="22"/>
        </w:rPr>
      </w:pPr>
      <w:r w:rsidRPr="00F85896">
        <w:rPr>
          <w:sz w:val="22"/>
        </w:rPr>
        <w:t>15. Operations, Locations, and Free Zones</w:t>
      </w:r>
    </w:p>
    <w:p w:rsidR="00F96E76" w:rsidRPr="00F85896" w:rsidRDefault="00340B8C">
      <w:pPr>
        <w:spacing w:after="0"/>
        <w:rPr>
          <w:sz w:val="22"/>
        </w:rPr>
      </w:pPr>
      <w:r w:rsidRPr="00F85896">
        <w:rPr>
          <w:sz w:val="22"/>
        </w:rPr>
        <w:t>16. Compliance Calendar and Ongoing Obligations</w:t>
      </w:r>
    </w:p>
    <w:p w:rsidR="00F96E76" w:rsidRPr="00F85896" w:rsidRDefault="00340B8C">
      <w:pPr>
        <w:spacing w:after="0"/>
        <w:rPr>
          <w:sz w:val="22"/>
        </w:rPr>
      </w:pPr>
      <w:r w:rsidRPr="00F85896">
        <w:rPr>
          <w:sz w:val="22"/>
        </w:rPr>
        <w:t>17. Risk, Disputes, and Exit Options</w:t>
      </w:r>
    </w:p>
    <w:p w:rsidR="00F96E76" w:rsidRPr="00F85896" w:rsidRDefault="00340B8C">
      <w:pPr>
        <w:spacing w:after="0"/>
        <w:rPr>
          <w:sz w:val="22"/>
        </w:rPr>
      </w:pPr>
      <w:r w:rsidRPr="00F85896">
        <w:rPr>
          <w:sz w:val="22"/>
        </w:rPr>
        <w:t>18. Practical Checklists and Tools</w:t>
      </w:r>
    </w:p>
    <w:p w:rsidR="00F96E76" w:rsidRPr="00F85896" w:rsidRDefault="00340B8C">
      <w:pPr>
        <w:spacing w:after="0"/>
        <w:rPr>
          <w:sz w:val="22"/>
        </w:rPr>
      </w:pPr>
      <w:r w:rsidRPr="00F85896">
        <w:rPr>
          <w:sz w:val="22"/>
        </w:rPr>
        <w:t>19. Compliance Penalty Matrix</w:t>
      </w:r>
    </w:p>
    <w:p w:rsidR="00F96E76" w:rsidRPr="00F85896" w:rsidRDefault="00340B8C">
      <w:pPr>
        <w:spacing w:after="0"/>
        <w:rPr>
          <w:sz w:val="22"/>
        </w:rPr>
      </w:pPr>
      <w:r w:rsidRPr="00F85896">
        <w:rPr>
          <w:sz w:val="22"/>
        </w:rPr>
        <w:t>20. How Comply Globally</w:t>
      </w:r>
      <w:r w:rsidRPr="00F85896">
        <w:rPr>
          <w:sz w:val="22"/>
        </w:rPr>
        <w:t xml:space="preserve"> Supports Entry UAE</w:t>
      </w:r>
    </w:p>
    <w:p w:rsidR="00F96E76" w:rsidRPr="00F85896" w:rsidRDefault="00340B8C">
      <w:pPr>
        <w:rPr>
          <w:sz w:val="22"/>
        </w:rPr>
      </w:pPr>
      <w:r w:rsidRPr="00F85896">
        <w:rPr>
          <w:sz w:val="22"/>
        </w:rPr>
        <w:br w:type="page"/>
      </w:r>
    </w:p>
    <w:p w:rsidR="00F96E76" w:rsidRPr="00F85896" w:rsidRDefault="00340B8C">
      <w:pPr>
        <w:pStyle w:val="Heading1"/>
        <w:spacing w:before="160" w:after="60"/>
        <w:rPr>
          <w:sz w:val="22"/>
          <w:szCs w:val="22"/>
        </w:rPr>
      </w:pPr>
      <w:r w:rsidRPr="00F85896">
        <w:rPr>
          <w:sz w:val="22"/>
          <w:szCs w:val="22"/>
        </w:rPr>
        <w:lastRenderedPageBreak/>
        <w:t>1. Executive Overview</w:t>
      </w:r>
    </w:p>
    <w:p w:rsidR="00F96E76" w:rsidRPr="00F85896" w:rsidRDefault="00340B8C">
      <w:pPr>
        <w:spacing w:after="80"/>
        <w:rPr>
          <w:sz w:val="22"/>
        </w:rPr>
      </w:pPr>
      <w:r w:rsidRPr="00F85896">
        <w:rPr>
          <w:sz w:val="22"/>
        </w:rPr>
        <w:t>This guide is designed for Indian entrepreneurs, investors, and expansion-stage companies seeking to establish or expand business operations in the UAE. It focuses on mainland, free zone, branch and representativ</w:t>
      </w:r>
      <w:r w:rsidRPr="00F85896">
        <w:rPr>
          <w:sz w:val="22"/>
        </w:rPr>
        <w:t xml:space="preserve">e-office structures, and the practical compliance topics that matter most in the UAE: licensing, corporate tax, VAT, banking, visas, payroll, and exit </w:t>
      </w:r>
      <w:proofErr w:type="gramStart"/>
      <w:r w:rsidRPr="00F85896">
        <w:rPr>
          <w:sz w:val="22"/>
        </w:rPr>
        <w:t>planning.</w:t>
      </w:r>
      <w:proofErr w:type="gramEnd"/>
    </w:p>
    <w:p w:rsidR="00F96E76" w:rsidRPr="00F85896" w:rsidRDefault="00340B8C">
      <w:pPr>
        <w:pStyle w:val="Heading2"/>
        <w:spacing w:before="160" w:after="60"/>
        <w:rPr>
          <w:sz w:val="22"/>
          <w:szCs w:val="22"/>
        </w:rPr>
      </w:pPr>
      <w:r w:rsidRPr="00F85896">
        <w:rPr>
          <w:sz w:val="22"/>
          <w:szCs w:val="22"/>
        </w:rPr>
        <w:t>1.1 Why the UAE?</w:t>
      </w:r>
    </w:p>
    <w:p w:rsidR="00F96E76" w:rsidRPr="00F85896" w:rsidRDefault="00340B8C">
      <w:pPr>
        <w:spacing w:after="80"/>
        <w:rPr>
          <w:sz w:val="22"/>
        </w:rPr>
      </w:pPr>
      <w:r w:rsidRPr="00F85896">
        <w:rPr>
          <w:sz w:val="22"/>
        </w:rPr>
        <w:t>The UAE is one of the Middle East's most attractive business hubs because it c</w:t>
      </w:r>
      <w:r w:rsidRPr="00F85896">
        <w:rPr>
          <w:sz w:val="22"/>
        </w:rPr>
        <w:t xml:space="preserve">ombines political stability, strong infrastructure, high-quality logistics, an established banking </w:t>
      </w:r>
      <w:proofErr w:type="gramStart"/>
      <w:r w:rsidRPr="00F85896">
        <w:rPr>
          <w:sz w:val="22"/>
        </w:rPr>
        <w:t>system,</w:t>
      </w:r>
      <w:proofErr w:type="gramEnd"/>
      <w:r w:rsidRPr="00F85896">
        <w:rPr>
          <w:sz w:val="22"/>
        </w:rPr>
        <w:t xml:space="preserve"> and a business-friendly legal and tax framework. Many </w:t>
      </w:r>
      <w:proofErr w:type="gramStart"/>
      <w:r w:rsidRPr="00F85896">
        <w:rPr>
          <w:sz w:val="22"/>
        </w:rPr>
        <w:t>mainland</w:t>
      </w:r>
      <w:proofErr w:type="gramEnd"/>
      <w:r w:rsidRPr="00F85896">
        <w:rPr>
          <w:sz w:val="22"/>
        </w:rPr>
        <w:t xml:space="preserve"> commercial activities can now be 100% foreign owned, free zones offer full foreign own</w:t>
      </w:r>
      <w:r w:rsidRPr="00F85896">
        <w:rPr>
          <w:sz w:val="22"/>
        </w:rPr>
        <w:t>ership and streamlined setup, and the country does not levy personal income tax on individuals. For Indian businesses, the UAE is also a natural regional base for the GCC, Africa, Europe and South Asia.</w:t>
      </w:r>
    </w:p>
    <w:p w:rsidR="00F96E76" w:rsidRPr="00F85896" w:rsidRDefault="00340B8C">
      <w:pPr>
        <w:pStyle w:val="Heading2"/>
        <w:spacing w:before="160" w:after="60"/>
        <w:rPr>
          <w:sz w:val="22"/>
          <w:szCs w:val="22"/>
        </w:rPr>
      </w:pPr>
      <w:r w:rsidRPr="00F85896">
        <w:rPr>
          <w:sz w:val="22"/>
          <w:szCs w:val="22"/>
        </w:rPr>
        <w:t>1.2 Typical Entry Timelines and Cost Ranges</w:t>
      </w:r>
    </w:p>
    <w:p w:rsidR="00F96E76" w:rsidRPr="00F85896" w:rsidRDefault="00340B8C">
      <w:pPr>
        <w:spacing w:after="80"/>
        <w:rPr>
          <w:sz w:val="22"/>
        </w:rPr>
      </w:pPr>
      <w:r w:rsidRPr="00F85896">
        <w:rPr>
          <w:sz w:val="22"/>
        </w:rPr>
        <w:t>Simple fr</w:t>
      </w:r>
      <w:r w:rsidRPr="00F85896">
        <w:rPr>
          <w:sz w:val="22"/>
        </w:rPr>
        <w:t>ee zone incorporations can often be completed in days to a few weeks, while mainland set-ups may take longer depending on the activity and external approvals. Bank account opening is often the slowest step for foreign-owned businesses. Costs vary materiall</w:t>
      </w:r>
      <w:r w:rsidRPr="00F85896">
        <w:rPr>
          <w:sz w:val="22"/>
        </w:rPr>
        <w:t>y by emirate, business activity, office solution, visa quota, and whether the structure is mainland, free zone, branch, or representative office.</w:t>
      </w:r>
    </w:p>
    <w:p w:rsidR="00F96E76" w:rsidRPr="00F85896" w:rsidRDefault="00340B8C">
      <w:pPr>
        <w:pStyle w:val="Heading1"/>
        <w:spacing w:before="160" w:after="60"/>
        <w:rPr>
          <w:sz w:val="22"/>
          <w:szCs w:val="22"/>
        </w:rPr>
      </w:pPr>
      <w:r w:rsidRPr="00F85896">
        <w:rPr>
          <w:sz w:val="22"/>
          <w:szCs w:val="22"/>
        </w:rPr>
        <w:t>2. Country Snapshot</w:t>
      </w:r>
    </w:p>
    <w:p w:rsidR="00F96E76" w:rsidRPr="00F85896" w:rsidRDefault="00340B8C">
      <w:pPr>
        <w:pStyle w:val="Heading2"/>
        <w:spacing w:before="160" w:after="60"/>
        <w:rPr>
          <w:sz w:val="22"/>
          <w:szCs w:val="22"/>
        </w:rPr>
      </w:pPr>
      <w:r w:rsidRPr="00F85896">
        <w:rPr>
          <w:sz w:val="22"/>
          <w:szCs w:val="22"/>
        </w:rPr>
        <w:t>2.1 Political and Economic Overview</w:t>
      </w:r>
    </w:p>
    <w:p w:rsidR="00F96E76" w:rsidRPr="00F85896" w:rsidRDefault="00340B8C">
      <w:pPr>
        <w:spacing w:after="80"/>
        <w:rPr>
          <w:sz w:val="22"/>
        </w:rPr>
      </w:pPr>
      <w:r w:rsidRPr="00F85896">
        <w:rPr>
          <w:sz w:val="22"/>
        </w:rPr>
        <w:t xml:space="preserve">The UAE is a federation of seven emirates: Abu Dhabi, </w:t>
      </w:r>
      <w:r w:rsidRPr="00F85896">
        <w:rPr>
          <w:sz w:val="22"/>
        </w:rPr>
        <w:t>Dubai, Sharjah, Ajman, Umm Al Quwain, Ras Al Khaimah, and Fujairah. Arabic is the official language, while English is widely used in business. The UAE dirham (AED) is pegged to the US dollar, which supports exchange-rate stability for planning, contracts a</w:t>
      </w:r>
      <w:r w:rsidRPr="00F85896">
        <w:rPr>
          <w:sz w:val="22"/>
        </w:rPr>
        <w:t>nd treasury management.</w:t>
      </w:r>
    </w:p>
    <w:p w:rsidR="00F96E76" w:rsidRPr="00F85896" w:rsidRDefault="00340B8C">
      <w:pPr>
        <w:pStyle w:val="Heading2"/>
        <w:spacing w:before="160" w:after="60"/>
        <w:rPr>
          <w:sz w:val="22"/>
          <w:szCs w:val="22"/>
        </w:rPr>
      </w:pPr>
      <w:r w:rsidRPr="00F85896">
        <w:rPr>
          <w:sz w:val="22"/>
          <w:szCs w:val="22"/>
        </w:rPr>
        <w:t>2.2 Demographics and Key Economic Hubs</w:t>
      </w:r>
    </w:p>
    <w:p w:rsidR="00F96E76" w:rsidRPr="00F85896" w:rsidRDefault="00340B8C">
      <w:pPr>
        <w:spacing w:after="80"/>
        <w:rPr>
          <w:sz w:val="22"/>
        </w:rPr>
      </w:pPr>
      <w:r w:rsidRPr="00F85896">
        <w:rPr>
          <w:sz w:val="22"/>
        </w:rPr>
        <w:t>Dubai and Abu Dhabi are the two principal commercial centres, while Sharjah, Ras Al Khaimah, Ajman and Fujairah offer cost-competitive industrial and logistics options. For foreign investors, t</w:t>
      </w:r>
      <w:r w:rsidRPr="00F85896">
        <w:rPr>
          <w:sz w:val="22"/>
        </w:rPr>
        <w:t>he practical choice is often less about the emirate name and more about the business activity, customer geography, office needs, visa requirements, and whether mainland access is essential.</w:t>
      </w:r>
    </w:p>
    <w:p w:rsidR="00F96E76" w:rsidRPr="00F85896" w:rsidRDefault="00340B8C">
      <w:pPr>
        <w:pStyle w:val="Heading2"/>
        <w:spacing w:before="160" w:after="60"/>
        <w:rPr>
          <w:sz w:val="22"/>
          <w:szCs w:val="22"/>
        </w:rPr>
      </w:pPr>
      <w:r w:rsidRPr="00F85896">
        <w:rPr>
          <w:sz w:val="22"/>
          <w:szCs w:val="22"/>
        </w:rPr>
        <w:t>2.3 Trade Agreements and Tax Treaties</w:t>
      </w:r>
    </w:p>
    <w:p w:rsidR="00F96E76" w:rsidRPr="00F85896" w:rsidRDefault="00340B8C">
      <w:pPr>
        <w:spacing w:after="80"/>
        <w:rPr>
          <w:sz w:val="22"/>
        </w:rPr>
      </w:pPr>
      <w:r w:rsidRPr="00F85896">
        <w:rPr>
          <w:sz w:val="22"/>
        </w:rPr>
        <w:t xml:space="preserve">The India-UAE Comprehensive </w:t>
      </w:r>
      <w:r w:rsidRPr="00F85896">
        <w:rPr>
          <w:sz w:val="22"/>
        </w:rPr>
        <w:t>Economic Partnership Agreement (CEPA) is a major commercial driver for bilateral trade and investment. Businesses that need treaty support should also consider UAE tax residency, substance, and the interaction between UAE and Indian tax rules.</w:t>
      </w:r>
    </w:p>
    <w:p w:rsidR="00F96E76" w:rsidRPr="00F85896" w:rsidRDefault="00340B8C">
      <w:pPr>
        <w:pStyle w:val="Heading1"/>
        <w:spacing w:before="160" w:after="60"/>
        <w:rPr>
          <w:sz w:val="22"/>
          <w:szCs w:val="22"/>
        </w:rPr>
      </w:pPr>
      <w:r w:rsidRPr="00F85896">
        <w:rPr>
          <w:sz w:val="22"/>
          <w:szCs w:val="22"/>
        </w:rPr>
        <w:t>3. Investmen</w:t>
      </w:r>
      <w:r w:rsidRPr="00F85896">
        <w:rPr>
          <w:sz w:val="22"/>
          <w:szCs w:val="22"/>
        </w:rPr>
        <w:t>t Climate &amp; Business Environment</w:t>
      </w:r>
    </w:p>
    <w:p w:rsidR="00F96E76" w:rsidRPr="00F85896" w:rsidRDefault="00340B8C">
      <w:pPr>
        <w:pStyle w:val="Heading2"/>
        <w:spacing w:before="160" w:after="60"/>
        <w:rPr>
          <w:sz w:val="22"/>
          <w:szCs w:val="22"/>
        </w:rPr>
      </w:pPr>
      <w:r w:rsidRPr="00F85896">
        <w:rPr>
          <w:sz w:val="22"/>
          <w:szCs w:val="22"/>
        </w:rPr>
        <w:t>3.1 Openness to Foreign Investment</w:t>
      </w:r>
    </w:p>
    <w:p w:rsidR="00F96E76" w:rsidRPr="00F85896" w:rsidRDefault="00340B8C">
      <w:pPr>
        <w:spacing w:after="80"/>
        <w:rPr>
          <w:sz w:val="22"/>
        </w:rPr>
      </w:pPr>
      <w:r w:rsidRPr="00F85896">
        <w:rPr>
          <w:sz w:val="22"/>
        </w:rPr>
        <w:t>The UAE Government has expanded full foreign ownership across many mainland commercial activities, while free zones remain fully open to foreign investors. Some activities remain regulated</w:t>
      </w:r>
      <w:r w:rsidRPr="00F85896">
        <w:rPr>
          <w:sz w:val="22"/>
        </w:rPr>
        <w:t>, require external approvals, or have special licensing conditions. The correct structure depends on what the company does, where it sells, and whether it needs direct mainland access.</w:t>
      </w:r>
    </w:p>
    <w:p w:rsidR="00F96E76" w:rsidRPr="00F85896" w:rsidRDefault="00340B8C">
      <w:pPr>
        <w:pStyle w:val="Heading2"/>
        <w:spacing w:before="160" w:after="60"/>
        <w:rPr>
          <w:sz w:val="22"/>
          <w:szCs w:val="22"/>
        </w:rPr>
      </w:pPr>
      <w:r w:rsidRPr="00F85896">
        <w:rPr>
          <w:sz w:val="22"/>
          <w:szCs w:val="22"/>
        </w:rPr>
        <w:lastRenderedPageBreak/>
        <w:t>3.2 Ease of Doing Business</w:t>
      </w:r>
    </w:p>
    <w:p w:rsidR="00F96E76" w:rsidRPr="00F85896" w:rsidRDefault="00340B8C">
      <w:pPr>
        <w:spacing w:after="80"/>
        <w:rPr>
          <w:sz w:val="22"/>
        </w:rPr>
      </w:pPr>
      <w:r w:rsidRPr="00F85896">
        <w:rPr>
          <w:sz w:val="22"/>
        </w:rPr>
        <w:t xml:space="preserve">The UAE offers digital licensing and </w:t>
      </w:r>
      <w:r w:rsidRPr="00F85896">
        <w:rPr>
          <w:sz w:val="22"/>
        </w:rPr>
        <w:t>registration processes through emirate portals, free zone portals, and federal tax systems. A physical address is required to operate, and many sectors can now complete core steps online before final onboarding, visas and banking.</w:t>
      </w:r>
    </w:p>
    <w:p w:rsidR="00F96E76" w:rsidRPr="00F85896" w:rsidRDefault="00340B8C">
      <w:pPr>
        <w:pStyle w:val="Heading2"/>
        <w:spacing w:before="160" w:after="60"/>
        <w:rPr>
          <w:sz w:val="22"/>
          <w:szCs w:val="22"/>
        </w:rPr>
      </w:pPr>
      <w:r w:rsidRPr="00F85896">
        <w:rPr>
          <w:sz w:val="22"/>
          <w:szCs w:val="22"/>
        </w:rPr>
        <w:t xml:space="preserve">3.3 Priority Sectors and </w:t>
      </w:r>
      <w:r w:rsidRPr="00F85896">
        <w:rPr>
          <w:sz w:val="22"/>
          <w:szCs w:val="22"/>
        </w:rPr>
        <w:t>Incentives</w:t>
      </w:r>
    </w:p>
    <w:p w:rsidR="00F96E76" w:rsidRPr="00F85896" w:rsidRDefault="00340B8C">
      <w:pPr>
        <w:spacing w:after="80"/>
        <w:rPr>
          <w:sz w:val="22"/>
        </w:rPr>
      </w:pPr>
      <w:r w:rsidRPr="00F85896">
        <w:rPr>
          <w:sz w:val="22"/>
        </w:rPr>
        <w:t>The UAE is actively promoting technology, logistics, advanced manufacturing, financial services, green energy, e-commerce, healthcare, education, and professional services. Incentives commonly include free zone benefits, strategic location advan</w:t>
      </w:r>
      <w:r w:rsidRPr="00F85896">
        <w:rPr>
          <w:sz w:val="22"/>
        </w:rPr>
        <w:t>tages, fast-track licensing, customs efficiencies, and in some cases corporate tax advantages for qualifying free zone persons.</w:t>
      </w:r>
    </w:p>
    <w:p w:rsidR="00F96E76" w:rsidRPr="00F85896" w:rsidRDefault="00340B8C">
      <w:pPr>
        <w:pStyle w:val="Heading1"/>
        <w:spacing w:before="160" w:after="60"/>
        <w:rPr>
          <w:sz w:val="22"/>
          <w:szCs w:val="22"/>
        </w:rPr>
      </w:pPr>
      <w:r w:rsidRPr="00F85896">
        <w:rPr>
          <w:sz w:val="22"/>
          <w:szCs w:val="22"/>
        </w:rPr>
        <w:t>4. Market Entry Strategy</w:t>
      </w:r>
    </w:p>
    <w:p w:rsidR="00F96E76" w:rsidRPr="00F85896" w:rsidRDefault="00340B8C">
      <w:pPr>
        <w:pStyle w:val="Heading2"/>
        <w:spacing w:before="160" w:after="60"/>
        <w:rPr>
          <w:sz w:val="22"/>
          <w:szCs w:val="22"/>
        </w:rPr>
      </w:pPr>
      <w:r w:rsidRPr="00F85896">
        <w:rPr>
          <w:sz w:val="22"/>
          <w:szCs w:val="22"/>
        </w:rPr>
        <w:t>4.1 Go-to-Market Models</w:t>
      </w:r>
    </w:p>
    <w:p w:rsidR="00F96E76" w:rsidRPr="00F85896" w:rsidRDefault="00340B8C">
      <w:pPr>
        <w:spacing w:after="80"/>
        <w:rPr>
          <w:sz w:val="22"/>
        </w:rPr>
      </w:pPr>
      <w:r w:rsidRPr="00F85896">
        <w:rPr>
          <w:sz w:val="22"/>
        </w:rPr>
        <w:t>Indian entrants typically consider the following models:</w:t>
      </w:r>
    </w:p>
    <w:p w:rsidR="00F96E76" w:rsidRPr="00F85896" w:rsidRDefault="00340B8C">
      <w:pPr>
        <w:pStyle w:val="ListBullet"/>
        <w:spacing w:after="0"/>
        <w:rPr>
          <w:sz w:val="22"/>
        </w:rPr>
      </w:pPr>
      <w:r w:rsidRPr="00F85896">
        <w:rPr>
          <w:sz w:val="22"/>
        </w:rPr>
        <w:t>Direct export or remot</w:t>
      </w:r>
      <w:r w:rsidRPr="00F85896">
        <w:rPr>
          <w:sz w:val="22"/>
        </w:rPr>
        <w:t>e sales into the UAE market.</w:t>
      </w:r>
    </w:p>
    <w:p w:rsidR="00F96E76" w:rsidRPr="00F85896" w:rsidRDefault="00340B8C">
      <w:pPr>
        <w:pStyle w:val="ListBullet"/>
        <w:spacing w:after="0"/>
        <w:rPr>
          <w:sz w:val="22"/>
        </w:rPr>
      </w:pPr>
      <w:r w:rsidRPr="00F85896">
        <w:rPr>
          <w:sz w:val="22"/>
        </w:rPr>
        <w:t>Using a distributor, commercial agent, or service partner.</w:t>
      </w:r>
    </w:p>
    <w:p w:rsidR="00F96E76" w:rsidRPr="00F85896" w:rsidRDefault="00340B8C">
      <w:pPr>
        <w:pStyle w:val="ListBullet"/>
        <w:spacing w:after="0"/>
        <w:rPr>
          <w:sz w:val="22"/>
        </w:rPr>
      </w:pPr>
      <w:r w:rsidRPr="00F85896">
        <w:rPr>
          <w:sz w:val="22"/>
        </w:rPr>
        <w:t>Setting up a mainland UAE subsidiary to trade directly with UAE customers.</w:t>
      </w:r>
    </w:p>
    <w:p w:rsidR="00F96E76" w:rsidRPr="00F85896" w:rsidRDefault="00340B8C">
      <w:pPr>
        <w:pStyle w:val="ListBullet"/>
        <w:spacing w:after="0"/>
        <w:rPr>
          <w:sz w:val="22"/>
        </w:rPr>
      </w:pPr>
      <w:r w:rsidRPr="00F85896">
        <w:rPr>
          <w:sz w:val="22"/>
        </w:rPr>
        <w:t>Setting up a free zone company for regional, export, digital, or holding activities.</w:t>
      </w:r>
    </w:p>
    <w:p w:rsidR="00F96E76" w:rsidRPr="00F85896" w:rsidRDefault="00340B8C">
      <w:pPr>
        <w:pStyle w:val="ListBullet"/>
        <w:spacing w:after="0"/>
        <w:rPr>
          <w:sz w:val="22"/>
        </w:rPr>
      </w:pPr>
      <w:r w:rsidRPr="00F85896">
        <w:rPr>
          <w:sz w:val="22"/>
        </w:rPr>
        <w:t xml:space="preserve">Opening </w:t>
      </w:r>
      <w:r w:rsidRPr="00F85896">
        <w:rPr>
          <w:sz w:val="22"/>
        </w:rPr>
        <w:t>a branch or representative office where the law and activity allow.</w:t>
      </w:r>
    </w:p>
    <w:p w:rsidR="00F96E76" w:rsidRPr="00F85896" w:rsidRDefault="00340B8C">
      <w:pPr>
        <w:pStyle w:val="ListBullet"/>
        <w:spacing w:after="0"/>
        <w:rPr>
          <w:sz w:val="22"/>
        </w:rPr>
      </w:pPr>
      <w:r w:rsidRPr="00F85896">
        <w:rPr>
          <w:sz w:val="22"/>
        </w:rPr>
        <w:t>Acquiring an existing UAE business or buying into an established platform.</w:t>
      </w:r>
    </w:p>
    <w:p w:rsidR="00F96E76" w:rsidRPr="00F85896" w:rsidRDefault="00340B8C">
      <w:pPr>
        <w:pStyle w:val="Heading2"/>
        <w:spacing w:before="160" w:after="60"/>
        <w:rPr>
          <w:sz w:val="22"/>
          <w:szCs w:val="22"/>
        </w:rPr>
      </w:pPr>
      <w:r w:rsidRPr="00F85896">
        <w:rPr>
          <w:sz w:val="22"/>
          <w:szCs w:val="22"/>
        </w:rPr>
        <w:t>4.2 Strategic Considerations</w:t>
      </w:r>
    </w:p>
    <w:p w:rsidR="00F96E76" w:rsidRPr="00F85896" w:rsidRDefault="00340B8C">
      <w:pPr>
        <w:spacing w:after="80"/>
        <w:rPr>
          <w:sz w:val="22"/>
        </w:rPr>
      </w:pPr>
      <w:r w:rsidRPr="00F85896">
        <w:rPr>
          <w:sz w:val="22"/>
        </w:rPr>
        <w:t>The most important decisions are usually: mainland versus free zone; whether the act</w:t>
      </w:r>
      <w:r w:rsidRPr="00F85896">
        <w:rPr>
          <w:sz w:val="22"/>
        </w:rPr>
        <w:t>ivity needs direct UAE market access; expected headcount and visa quota; office and warehouse needs; banking; corporate tax profile; VAT registration; and whether the company will have permanent establishment risk from employees or fixed premises.</w:t>
      </w:r>
    </w:p>
    <w:tbl>
      <w:tblPr>
        <w:tblStyle w:val="TableGrid"/>
        <w:tblW w:w="10470" w:type="dxa"/>
        <w:jc w:val="center"/>
        <w:tblLook w:val="04A0" w:firstRow="1" w:lastRow="0" w:firstColumn="1" w:lastColumn="0" w:noHBand="0" w:noVBand="1"/>
      </w:tblPr>
      <w:tblGrid>
        <w:gridCol w:w="2221"/>
        <w:gridCol w:w="1306"/>
        <w:gridCol w:w="1201"/>
        <w:gridCol w:w="3341"/>
        <w:gridCol w:w="2401"/>
      </w:tblGrid>
      <w:tr w:rsidR="00F96E76" w:rsidRPr="00F85896" w:rsidTr="00F85896">
        <w:trPr>
          <w:trHeight w:val="326"/>
          <w:jc w:val="center"/>
        </w:trPr>
        <w:tc>
          <w:tcPr>
            <w:tcW w:w="2221" w:type="dxa"/>
            <w:shd w:val="clear" w:color="auto" w:fill="D9EAF7"/>
            <w:vAlign w:val="center"/>
          </w:tcPr>
          <w:p w:rsidR="00F96E76" w:rsidRPr="00F85896" w:rsidRDefault="00340B8C">
            <w:pPr>
              <w:rPr>
                <w:sz w:val="22"/>
              </w:rPr>
            </w:pPr>
            <w:r w:rsidRPr="00F85896">
              <w:rPr>
                <w:b/>
                <w:sz w:val="22"/>
              </w:rPr>
              <w:t>Entry Mo</w:t>
            </w:r>
            <w:r w:rsidRPr="00F85896">
              <w:rPr>
                <w:b/>
                <w:sz w:val="22"/>
              </w:rPr>
              <w:t>del</w:t>
            </w:r>
          </w:p>
        </w:tc>
        <w:tc>
          <w:tcPr>
            <w:tcW w:w="1306" w:type="dxa"/>
            <w:shd w:val="clear" w:color="auto" w:fill="D9EAF7"/>
            <w:vAlign w:val="center"/>
          </w:tcPr>
          <w:p w:rsidR="00F96E76" w:rsidRPr="00F85896" w:rsidRDefault="00340B8C">
            <w:pPr>
              <w:rPr>
                <w:sz w:val="22"/>
              </w:rPr>
            </w:pPr>
            <w:r w:rsidRPr="00F85896">
              <w:rPr>
                <w:b/>
                <w:sz w:val="22"/>
              </w:rPr>
              <w:t>Control</w:t>
            </w:r>
          </w:p>
        </w:tc>
        <w:tc>
          <w:tcPr>
            <w:tcW w:w="1201" w:type="dxa"/>
            <w:shd w:val="clear" w:color="auto" w:fill="D9EAF7"/>
            <w:vAlign w:val="center"/>
          </w:tcPr>
          <w:p w:rsidR="00F96E76" w:rsidRPr="00F85896" w:rsidRDefault="00340B8C">
            <w:pPr>
              <w:rPr>
                <w:sz w:val="22"/>
              </w:rPr>
            </w:pPr>
            <w:r w:rsidRPr="00F85896">
              <w:rPr>
                <w:b/>
                <w:sz w:val="22"/>
              </w:rPr>
              <w:t>Speed</w:t>
            </w:r>
          </w:p>
        </w:tc>
        <w:tc>
          <w:tcPr>
            <w:tcW w:w="3341" w:type="dxa"/>
            <w:shd w:val="clear" w:color="auto" w:fill="D9EAF7"/>
            <w:vAlign w:val="center"/>
          </w:tcPr>
          <w:p w:rsidR="00F96E76" w:rsidRPr="00F85896" w:rsidRDefault="00340B8C">
            <w:pPr>
              <w:rPr>
                <w:sz w:val="22"/>
              </w:rPr>
            </w:pPr>
            <w:r w:rsidRPr="00F85896">
              <w:rPr>
                <w:b/>
                <w:sz w:val="22"/>
              </w:rPr>
              <w:t>Tax / Commercial Profile</w:t>
            </w:r>
          </w:p>
        </w:tc>
        <w:tc>
          <w:tcPr>
            <w:tcW w:w="2401" w:type="dxa"/>
            <w:shd w:val="clear" w:color="auto" w:fill="D9EAF7"/>
            <w:vAlign w:val="center"/>
          </w:tcPr>
          <w:p w:rsidR="00F96E76" w:rsidRPr="00F85896" w:rsidRDefault="00340B8C">
            <w:pPr>
              <w:rPr>
                <w:sz w:val="22"/>
              </w:rPr>
            </w:pPr>
            <w:r w:rsidRPr="00F85896">
              <w:rPr>
                <w:b/>
                <w:sz w:val="22"/>
              </w:rPr>
              <w:t>Best For</w:t>
            </w:r>
          </w:p>
        </w:tc>
      </w:tr>
      <w:tr w:rsidR="00F96E76" w:rsidRPr="00F85896" w:rsidTr="00F85896">
        <w:trPr>
          <w:trHeight w:val="702"/>
          <w:jc w:val="center"/>
        </w:trPr>
        <w:tc>
          <w:tcPr>
            <w:tcW w:w="2221" w:type="dxa"/>
            <w:vAlign w:val="center"/>
          </w:tcPr>
          <w:p w:rsidR="00F96E76" w:rsidRPr="00F85896" w:rsidRDefault="00340B8C">
            <w:pPr>
              <w:rPr>
                <w:sz w:val="22"/>
              </w:rPr>
            </w:pPr>
            <w:r w:rsidRPr="00F85896">
              <w:rPr>
                <w:sz w:val="22"/>
              </w:rPr>
              <w:t>Mainland LLC</w:t>
            </w:r>
          </w:p>
        </w:tc>
        <w:tc>
          <w:tcPr>
            <w:tcW w:w="1306" w:type="dxa"/>
            <w:vAlign w:val="center"/>
          </w:tcPr>
          <w:p w:rsidR="00F96E76" w:rsidRPr="00F85896" w:rsidRDefault="00340B8C">
            <w:pPr>
              <w:rPr>
                <w:sz w:val="22"/>
              </w:rPr>
            </w:pPr>
            <w:r w:rsidRPr="00F85896">
              <w:rPr>
                <w:sz w:val="22"/>
              </w:rPr>
              <w:t>High</w:t>
            </w:r>
          </w:p>
        </w:tc>
        <w:tc>
          <w:tcPr>
            <w:tcW w:w="1201" w:type="dxa"/>
            <w:vAlign w:val="center"/>
          </w:tcPr>
          <w:p w:rsidR="00F96E76" w:rsidRPr="00F85896" w:rsidRDefault="00340B8C">
            <w:pPr>
              <w:rPr>
                <w:sz w:val="22"/>
              </w:rPr>
            </w:pPr>
            <w:r w:rsidRPr="00F85896">
              <w:rPr>
                <w:sz w:val="22"/>
              </w:rPr>
              <w:t>Medium</w:t>
            </w:r>
          </w:p>
        </w:tc>
        <w:tc>
          <w:tcPr>
            <w:tcW w:w="3341" w:type="dxa"/>
            <w:vAlign w:val="center"/>
          </w:tcPr>
          <w:p w:rsidR="00F96E76" w:rsidRPr="00F85896" w:rsidRDefault="00340B8C">
            <w:pPr>
              <w:rPr>
                <w:sz w:val="22"/>
              </w:rPr>
            </w:pPr>
            <w:r w:rsidRPr="00F85896">
              <w:rPr>
                <w:sz w:val="22"/>
              </w:rPr>
              <w:t>Direct UAE market access; subject to UAE CT/VAT</w:t>
            </w:r>
          </w:p>
        </w:tc>
        <w:tc>
          <w:tcPr>
            <w:tcW w:w="2401" w:type="dxa"/>
            <w:vAlign w:val="center"/>
          </w:tcPr>
          <w:p w:rsidR="00F96E76" w:rsidRPr="00F85896" w:rsidRDefault="00340B8C">
            <w:pPr>
              <w:rPr>
                <w:sz w:val="22"/>
              </w:rPr>
            </w:pPr>
            <w:r w:rsidRPr="00F85896">
              <w:rPr>
                <w:sz w:val="22"/>
              </w:rPr>
              <w:t>Trading, services, local sales</w:t>
            </w:r>
          </w:p>
        </w:tc>
      </w:tr>
      <w:tr w:rsidR="00F96E76" w:rsidRPr="00F85896" w:rsidTr="00F85896">
        <w:trPr>
          <w:trHeight w:val="677"/>
          <w:jc w:val="center"/>
        </w:trPr>
        <w:tc>
          <w:tcPr>
            <w:tcW w:w="2221" w:type="dxa"/>
            <w:vAlign w:val="center"/>
          </w:tcPr>
          <w:p w:rsidR="00F96E76" w:rsidRPr="00F85896" w:rsidRDefault="00340B8C">
            <w:pPr>
              <w:rPr>
                <w:sz w:val="22"/>
              </w:rPr>
            </w:pPr>
            <w:r w:rsidRPr="00F85896">
              <w:rPr>
                <w:sz w:val="22"/>
              </w:rPr>
              <w:t>Free Zone Company</w:t>
            </w:r>
          </w:p>
        </w:tc>
        <w:tc>
          <w:tcPr>
            <w:tcW w:w="1306" w:type="dxa"/>
            <w:vAlign w:val="center"/>
          </w:tcPr>
          <w:p w:rsidR="00F96E76" w:rsidRPr="00F85896" w:rsidRDefault="00340B8C">
            <w:pPr>
              <w:rPr>
                <w:sz w:val="22"/>
              </w:rPr>
            </w:pPr>
            <w:r w:rsidRPr="00F85896">
              <w:rPr>
                <w:sz w:val="22"/>
              </w:rPr>
              <w:t>High</w:t>
            </w:r>
          </w:p>
        </w:tc>
        <w:tc>
          <w:tcPr>
            <w:tcW w:w="1201" w:type="dxa"/>
            <w:vAlign w:val="center"/>
          </w:tcPr>
          <w:p w:rsidR="00F96E76" w:rsidRPr="00F85896" w:rsidRDefault="00340B8C">
            <w:pPr>
              <w:rPr>
                <w:sz w:val="22"/>
              </w:rPr>
            </w:pPr>
            <w:r w:rsidRPr="00F85896">
              <w:rPr>
                <w:sz w:val="22"/>
              </w:rPr>
              <w:t>Fast</w:t>
            </w:r>
          </w:p>
        </w:tc>
        <w:tc>
          <w:tcPr>
            <w:tcW w:w="3341" w:type="dxa"/>
            <w:vAlign w:val="center"/>
          </w:tcPr>
          <w:p w:rsidR="00F96E76" w:rsidRPr="00F85896" w:rsidRDefault="00340B8C">
            <w:pPr>
              <w:rPr>
                <w:sz w:val="22"/>
              </w:rPr>
            </w:pPr>
            <w:r w:rsidRPr="00F85896">
              <w:rPr>
                <w:sz w:val="22"/>
              </w:rPr>
              <w:t>100% foreign ownership; possible 0% CT on qualifying income</w:t>
            </w:r>
          </w:p>
        </w:tc>
        <w:tc>
          <w:tcPr>
            <w:tcW w:w="2401" w:type="dxa"/>
            <w:vAlign w:val="center"/>
          </w:tcPr>
          <w:p w:rsidR="00F96E76" w:rsidRPr="00F85896" w:rsidRDefault="00340B8C">
            <w:pPr>
              <w:rPr>
                <w:sz w:val="22"/>
              </w:rPr>
            </w:pPr>
            <w:r w:rsidRPr="00F85896">
              <w:rPr>
                <w:sz w:val="22"/>
              </w:rPr>
              <w:t xml:space="preserve">Export, </w:t>
            </w:r>
            <w:r w:rsidRPr="00F85896">
              <w:rPr>
                <w:sz w:val="22"/>
              </w:rPr>
              <w:t>HQ, tech, holding, regional sales</w:t>
            </w:r>
          </w:p>
        </w:tc>
      </w:tr>
      <w:tr w:rsidR="00F96E76" w:rsidRPr="00F85896" w:rsidTr="00F85896">
        <w:trPr>
          <w:trHeight w:val="677"/>
          <w:jc w:val="center"/>
        </w:trPr>
        <w:tc>
          <w:tcPr>
            <w:tcW w:w="2221" w:type="dxa"/>
            <w:vAlign w:val="center"/>
          </w:tcPr>
          <w:p w:rsidR="00F96E76" w:rsidRPr="00F85896" w:rsidRDefault="00340B8C">
            <w:pPr>
              <w:rPr>
                <w:sz w:val="22"/>
              </w:rPr>
            </w:pPr>
            <w:r w:rsidRPr="00F85896">
              <w:rPr>
                <w:sz w:val="22"/>
              </w:rPr>
              <w:t>Branch Office</w:t>
            </w:r>
          </w:p>
        </w:tc>
        <w:tc>
          <w:tcPr>
            <w:tcW w:w="1306" w:type="dxa"/>
            <w:vAlign w:val="center"/>
          </w:tcPr>
          <w:p w:rsidR="00F96E76" w:rsidRPr="00F85896" w:rsidRDefault="00340B8C">
            <w:pPr>
              <w:rPr>
                <w:sz w:val="22"/>
              </w:rPr>
            </w:pPr>
            <w:r w:rsidRPr="00F85896">
              <w:rPr>
                <w:sz w:val="22"/>
              </w:rPr>
              <w:t>High</w:t>
            </w:r>
          </w:p>
        </w:tc>
        <w:tc>
          <w:tcPr>
            <w:tcW w:w="1201" w:type="dxa"/>
            <w:vAlign w:val="center"/>
          </w:tcPr>
          <w:p w:rsidR="00F96E76" w:rsidRPr="00F85896" w:rsidRDefault="00340B8C">
            <w:pPr>
              <w:rPr>
                <w:sz w:val="22"/>
              </w:rPr>
            </w:pPr>
            <w:r w:rsidRPr="00F85896">
              <w:rPr>
                <w:sz w:val="22"/>
              </w:rPr>
              <w:t>Medium</w:t>
            </w:r>
          </w:p>
        </w:tc>
        <w:tc>
          <w:tcPr>
            <w:tcW w:w="3341" w:type="dxa"/>
            <w:vAlign w:val="center"/>
          </w:tcPr>
          <w:p w:rsidR="00F96E76" w:rsidRPr="00F85896" w:rsidRDefault="00340B8C">
            <w:pPr>
              <w:rPr>
                <w:sz w:val="22"/>
              </w:rPr>
            </w:pPr>
            <w:r w:rsidRPr="00F85896">
              <w:rPr>
                <w:sz w:val="22"/>
              </w:rPr>
              <w:t>Extension of parent; PE and tax analysis needed</w:t>
            </w:r>
          </w:p>
        </w:tc>
        <w:tc>
          <w:tcPr>
            <w:tcW w:w="2401" w:type="dxa"/>
            <w:vAlign w:val="center"/>
          </w:tcPr>
          <w:p w:rsidR="00F96E76" w:rsidRPr="00F85896" w:rsidRDefault="00340B8C">
            <w:pPr>
              <w:rPr>
                <w:sz w:val="22"/>
              </w:rPr>
            </w:pPr>
            <w:r w:rsidRPr="00F85896">
              <w:rPr>
                <w:sz w:val="22"/>
              </w:rPr>
              <w:t>Established foreign brands</w:t>
            </w:r>
          </w:p>
        </w:tc>
      </w:tr>
      <w:tr w:rsidR="00F96E76" w:rsidRPr="00F85896" w:rsidTr="00F85896">
        <w:trPr>
          <w:trHeight w:val="351"/>
          <w:jc w:val="center"/>
        </w:trPr>
        <w:tc>
          <w:tcPr>
            <w:tcW w:w="2221" w:type="dxa"/>
            <w:vAlign w:val="center"/>
          </w:tcPr>
          <w:p w:rsidR="00F96E76" w:rsidRPr="00F85896" w:rsidRDefault="00340B8C">
            <w:pPr>
              <w:rPr>
                <w:sz w:val="22"/>
              </w:rPr>
            </w:pPr>
            <w:r w:rsidRPr="00F85896">
              <w:rPr>
                <w:sz w:val="22"/>
              </w:rPr>
              <w:t>Representative Office</w:t>
            </w:r>
          </w:p>
        </w:tc>
        <w:tc>
          <w:tcPr>
            <w:tcW w:w="1306" w:type="dxa"/>
            <w:vAlign w:val="center"/>
          </w:tcPr>
          <w:p w:rsidR="00F96E76" w:rsidRPr="00F85896" w:rsidRDefault="00340B8C">
            <w:pPr>
              <w:rPr>
                <w:sz w:val="22"/>
              </w:rPr>
            </w:pPr>
            <w:r w:rsidRPr="00F85896">
              <w:rPr>
                <w:sz w:val="22"/>
              </w:rPr>
              <w:t>Limited</w:t>
            </w:r>
          </w:p>
        </w:tc>
        <w:tc>
          <w:tcPr>
            <w:tcW w:w="1201" w:type="dxa"/>
            <w:vAlign w:val="center"/>
          </w:tcPr>
          <w:p w:rsidR="00F96E76" w:rsidRPr="00F85896" w:rsidRDefault="00340B8C">
            <w:pPr>
              <w:rPr>
                <w:sz w:val="22"/>
              </w:rPr>
            </w:pPr>
            <w:r w:rsidRPr="00F85896">
              <w:rPr>
                <w:sz w:val="22"/>
              </w:rPr>
              <w:t>Fast</w:t>
            </w:r>
          </w:p>
        </w:tc>
        <w:tc>
          <w:tcPr>
            <w:tcW w:w="3341" w:type="dxa"/>
            <w:vAlign w:val="center"/>
          </w:tcPr>
          <w:p w:rsidR="00F96E76" w:rsidRPr="00F85896" w:rsidRDefault="00340B8C">
            <w:pPr>
              <w:rPr>
                <w:sz w:val="22"/>
              </w:rPr>
            </w:pPr>
            <w:r w:rsidRPr="00F85896">
              <w:rPr>
                <w:sz w:val="22"/>
              </w:rPr>
              <w:t>Non-revenue market study / liaison only</w:t>
            </w:r>
          </w:p>
        </w:tc>
        <w:tc>
          <w:tcPr>
            <w:tcW w:w="2401" w:type="dxa"/>
            <w:vAlign w:val="center"/>
          </w:tcPr>
          <w:p w:rsidR="00F96E76" w:rsidRPr="00F85896" w:rsidRDefault="00340B8C">
            <w:pPr>
              <w:rPr>
                <w:sz w:val="22"/>
              </w:rPr>
            </w:pPr>
            <w:r w:rsidRPr="00F85896">
              <w:rPr>
                <w:sz w:val="22"/>
              </w:rPr>
              <w:t>Market research</w:t>
            </w:r>
          </w:p>
        </w:tc>
      </w:tr>
      <w:tr w:rsidR="00F96E76" w:rsidRPr="00F85896" w:rsidTr="00F85896">
        <w:trPr>
          <w:trHeight w:val="351"/>
          <w:jc w:val="center"/>
        </w:trPr>
        <w:tc>
          <w:tcPr>
            <w:tcW w:w="2221" w:type="dxa"/>
            <w:vAlign w:val="center"/>
          </w:tcPr>
          <w:p w:rsidR="00F96E76" w:rsidRPr="00F85896" w:rsidRDefault="00340B8C">
            <w:pPr>
              <w:rPr>
                <w:sz w:val="22"/>
              </w:rPr>
            </w:pPr>
            <w:r w:rsidRPr="00F85896">
              <w:rPr>
                <w:sz w:val="22"/>
              </w:rPr>
              <w:t>Acquisition / Joint Venture</w:t>
            </w:r>
          </w:p>
        </w:tc>
        <w:tc>
          <w:tcPr>
            <w:tcW w:w="1306" w:type="dxa"/>
            <w:vAlign w:val="center"/>
          </w:tcPr>
          <w:p w:rsidR="00F96E76" w:rsidRPr="00F85896" w:rsidRDefault="00340B8C">
            <w:pPr>
              <w:rPr>
                <w:sz w:val="22"/>
              </w:rPr>
            </w:pPr>
            <w:r w:rsidRPr="00F85896">
              <w:rPr>
                <w:sz w:val="22"/>
              </w:rPr>
              <w:t>Shared</w:t>
            </w:r>
          </w:p>
        </w:tc>
        <w:tc>
          <w:tcPr>
            <w:tcW w:w="1201" w:type="dxa"/>
            <w:vAlign w:val="center"/>
          </w:tcPr>
          <w:p w:rsidR="00F96E76" w:rsidRPr="00F85896" w:rsidRDefault="00340B8C">
            <w:pPr>
              <w:rPr>
                <w:sz w:val="22"/>
              </w:rPr>
            </w:pPr>
            <w:r w:rsidRPr="00F85896">
              <w:rPr>
                <w:sz w:val="22"/>
              </w:rPr>
              <w:t>Variable</w:t>
            </w:r>
          </w:p>
        </w:tc>
        <w:tc>
          <w:tcPr>
            <w:tcW w:w="3341" w:type="dxa"/>
            <w:vAlign w:val="center"/>
          </w:tcPr>
          <w:p w:rsidR="00F96E76" w:rsidRPr="00F85896" w:rsidRDefault="00340B8C">
            <w:pPr>
              <w:rPr>
                <w:sz w:val="22"/>
              </w:rPr>
            </w:pPr>
            <w:r w:rsidRPr="00F85896">
              <w:rPr>
                <w:sz w:val="22"/>
              </w:rPr>
              <w:t>Due diligence and local-law review essential</w:t>
            </w:r>
          </w:p>
        </w:tc>
        <w:tc>
          <w:tcPr>
            <w:tcW w:w="2401" w:type="dxa"/>
            <w:vAlign w:val="center"/>
          </w:tcPr>
          <w:p w:rsidR="00F96E76" w:rsidRPr="00F85896" w:rsidRDefault="00340B8C">
            <w:pPr>
              <w:rPr>
                <w:sz w:val="22"/>
              </w:rPr>
            </w:pPr>
            <w:r w:rsidRPr="00F85896">
              <w:rPr>
                <w:sz w:val="22"/>
              </w:rPr>
              <w:t>Scale-ups and strategic entry</w:t>
            </w:r>
          </w:p>
        </w:tc>
      </w:tr>
    </w:tbl>
    <w:p w:rsidR="00F96E76" w:rsidRPr="00F85896" w:rsidRDefault="00340B8C">
      <w:pPr>
        <w:pStyle w:val="Heading1"/>
        <w:spacing w:before="160" w:after="60"/>
        <w:rPr>
          <w:sz w:val="22"/>
          <w:szCs w:val="22"/>
        </w:rPr>
      </w:pPr>
      <w:r w:rsidRPr="00F85896">
        <w:rPr>
          <w:sz w:val="22"/>
          <w:szCs w:val="22"/>
        </w:rPr>
        <w:t>5. Legal and Regulatory Framework</w:t>
      </w:r>
    </w:p>
    <w:p w:rsidR="00F96E76" w:rsidRPr="00F85896" w:rsidRDefault="00340B8C">
      <w:pPr>
        <w:pStyle w:val="Heading2"/>
        <w:spacing w:before="160" w:after="60"/>
        <w:rPr>
          <w:sz w:val="22"/>
          <w:szCs w:val="22"/>
        </w:rPr>
      </w:pPr>
      <w:r w:rsidRPr="00F85896">
        <w:rPr>
          <w:sz w:val="22"/>
          <w:szCs w:val="22"/>
        </w:rPr>
        <w:t>5.1 Overview of the Legal System</w:t>
      </w:r>
    </w:p>
    <w:p w:rsidR="00F96E76" w:rsidRPr="00F85896" w:rsidRDefault="00340B8C">
      <w:pPr>
        <w:spacing w:after="80"/>
        <w:rPr>
          <w:sz w:val="22"/>
        </w:rPr>
      </w:pPr>
      <w:r w:rsidRPr="00F85896">
        <w:rPr>
          <w:sz w:val="22"/>
        </w:rPr>
        <w:t xml:space="preserve">The UAE has a federal legal system with emirate-level implementation and sector-specific </w:t>
      </w:r>
      <w:r w:rsidRPr="00F85896">
        <w:rPr>
          <w:sz w:val="22"/>
        </w:rPr>
        <w:t>regulators. For business owners, the practical legal framework is built around company licensing, employment law, tax law, anti-money laundering rules, data protection, consumer protection, and sector-specific licensing requirements.</w:t>
      </w:r>
    </w:p>
    <w:p w:rsidR="00F96E76" w:rsidRPr="00F85896" w:rsidRDefault="00340B8C">
      <w:pPr>
        <w:pStyle w:val="Heading2"/>
        <w:spacing w:before="160" w:after="60"/>
        <w:rPr>
          <w:sz w:val="22"/>
          <w:szCs w:val="22"/>
        </w:rPr>
      </w:pPr>
      <w:r w:rsidRPr="00F85896">
        <w:rPr>
          <w:sz w:val="22"/>
          <w:szCs w:val="22"/>
        </w:rPr>
        <w:lastRenderedPageBreak/>
        <w:t>5.2 Key Regulatory Bod</w:t>
      </w:r>
      <w:r w:rsidRPr="00F85896">
        <w:rPr>
          <w:sz w:val="22"/>
          <w:szCs w:val="22"/>
        </w:rPr>
        <w:t>ies</w:t>
      </w:r>
    </w:p>
    <w:p w:rsidR="00F96E76" w:rsidRPr="00F85896" w:rsidRDefault="00340B8C">
      <w:pPr>
        <w:spacing w:after="80"/>
        <w:rPr>
          <w:sz w:val="22"/>
        </w:rPr>
      </w:pPr>
      <w:r w:rsidRPr="00F85896">
        <w:rPr>
          <w:sz w:val="22"/>
        </w:rPr>
        <w:t>The key regulators and service portals typically involved are:</w:t>
      </w:r>
    </w:p>
    <w:p w:rsidR="00F96E76" w:rsidRPr="00F85896" w:rsidRDefault="00340B8C">
      <w:pPr>
        <w:pStyle w:val="ListBullet"/>
        <w:spacing w:after="0"/>
        <w:rPr>
          <w:sz w:val="22"/>
        </w:rPr>
      </w:pPr>
      <w:r w:rsidRPr="00F85896">
        <w:rPr>
          <w:sz w:val="22"/>
        </w:rPr>
        <w:t>Ministry of Economy and Tourism (company law, commercial matters, UBO / beneficial ownership policy, some business services).</w:t>
      </w:r>
    </w:p>
    <w:p w:rsidR="00F96E76" w:rsidRPr="00F85896" w:rsidRDefault="00340B8C">
      <w:pPr>
        <w:pStyle w:val="ListBullet"/>
        <w:spacing w:after="0"/>
        <w:rPr>
          <w:sz w:val="22"/>
        </w:rPr>
      </w:pPr>
      <w:r w:rsidRPr="00F85896">
        <w:rPr>
          <w:sz w:val="22"/>
        </w:rPr>
        <w:t>Federal Tax Authority (corporate tax, VAT, excise tax, tax regi</w:t>
      </w:r>
      <w:r w:rsidRPr="00F85896">
        <w:rPr>
          <w:sz w:val="22"/>
        </w:rPr>
        <w:t>stration and filing).</w:t>
      </w:r>
    </w:p>
    <w:p w:rsidR="00F96E76" w:rsidRPr="00F85896" w:rsidRDefault="00340B8C">
      <w:pPr>
        <w:pStyle w:val="ListBullet"/>
        <w:spacing w:after="0"/>
        <w:rPr>
          <w:sz w:val="22"/>
        </w:rPr>
      </w:pPr>
      <w:r w:rsidRPr="00F85896">
        <w:rPr>
          <w:sz w:val="22"/>
        </w:rPr>
        <w:t>Ministry of Human Resources and Emiratisation (employment, work permits, wage protection, private-sector labour matters).</w:t>
      </w:r>
    </w:p>
    <w:p w:rsidR="00F96E76" w:rsidRPr="00F85896" w:rsidRDefault="00340B8C">
      <w:pPr>
        <w:pStyle w:val="ListBullet"/>
        <w:spacing w:after="0"/>
        <w:rPr>
          <w:sz w:val="22"/>
        </w:rPr>
      </w:pPr>
      <w:r w:rsidRPr="00F85896">
        <w:rPr>
          <w:sz w:val="22"/>
        </w:rPr>
        <w:t>Central Bank of the UAE (banking, payment systems, AML oversight for regulated financial entities).</w:t>
      </w:r>
    </w:p>
    <w:p w:rsidR="00F96E76" w:rsidRPr="00F85896" w:rsidRDefault="00340B8C">
      <w:pPr>
        <w:pStyle w:val="ListBullet"/>
        <w:spacing w:after="0"/>
        <w:rPr>
          <w:sz w:val="22"/>
        </w:rPr>
      </w:pPr>
      <w:r w:rsidRPr="00F85896">
        <w:rPr>
          <w:sz w:val="22"/>
        </w:rPr>
        <w:t>Emirate depa</w:t>
      </w:r>
      <w:r w:rsidRPr="00F85896">
        <w:rPr>
          <w:sz w:val="22"/>
        </w:rPr>
        <w:t>rtments of economy and tourism or free zone authorities for licensing and renewals.</w:t>
      </w:r>
    </w:p>
    <w:p w:rsidR="00F96E76" w:rsidRPr="00F85896" w:rsidRDefault="00340B8C">
      <w:pPr>
        <w:pStyle w:val="ListBullet"/>
        <w:spacing w:after="0"/>
        <w:rPr>
          <w:sz w:val="22"/>
        </w:rPr>
      </w:pPr>
      <w:r w:rsidRPr="00F85896">
        <w:rPr>
          <w:sz w:val="22"/>
        </w:rPr>
        <w:t>ICP / GDRFA for residence visa and Emirates ID processes.</w:t>
      </w:r>
    </w:p>
    <w:p w:rsidR="00F96E76" w:rsidRPr="00F85896" w:rsidRDefault="00340B8C">
      <w:pPr>
        <w:pStyle w:val="Heading2"/>
        <w:spacing w:before="160" w:after="60"/>
        <w:rPr>
          <w:sz w:val="22"/>
          <w:szCs w:val="22"/>
        </w:rPr>
      </w:pPr>
      <w:r w:rsidRPr="00F85896">
        <w:rPr>
          <w:sz w:val="22"/>
          <w:szCs w:val="22"/>
        </w:rPr>
        <w:t>5.3 Competition, Consumer Protection, and Data Privacy</w:t>
      </w:r>
    </w:p>
    <w:p w:rsidR="00F96E76" w:rsidRPr="00F85896" w:rsidRDefault="00340B8C">
      <w:pPr>
        <w:spacing w:after="80"/>
        <w:rPr>
          <w:sz w:val="22"/>
        </w:rPr>
      </w:pPr>
      <w:r w:rsidRPr="00F85896">
        <w:rPr>
          <w:sz w:val="22"/>
        </w:rPr>
        <w:t>Competition, consumer protection, anti-money laundering, sa</w:t>
      </w:r>
      <w:r w:rsidRPr="00F85896">
        <w:rPr>
          <w:sz w:val="22"/>
        </w:rPr>
        <w:t>nctions compliance, and personal data handling are increasingly important for both local and international businesses. UAE companies should also review free zone-specific rules, sector-specific privacy rules, and contract terms with vendors and customers.</w:t>
      </w:r>
    </w:p>
    <w:p w:rsidR="00F96E76" w:rsidRPr="00F85896" w:rsidRDefault="00340B8C">
      <w:pPr>
        <w:pStyle w:val="Heading1"/>
        <w:spacing w:before="160" w:after="60"/>
        <w:rPr>
          <w:sz w:val="22"/>
          <w:szCs w:val="22"/>
        </w:rPr>
      </w:pPr>
      <w:r w:rsidRPr="00F85896">
        <w:rPr>
          <w:sz w:val="22"/>
          <w:szCs w:val="22"/>
        </w:rPr>
        <w:t>6. Business Structures for Foreign Investors</w:t>
      </w:r>
    </w:p>
    <w:p w:rsidR="00F96E76" w:rsidRPr="00F85896" w:rsidRDefault="00340B8C">
      <w:pPr>
        <w:pStyle w:val="Heading2"/>
        <w:spacing w:before="160" w:after="60"/>
        <w:rPr>
          <w:sz w:val="22"/>
          <w:szCs w:val="22"/>
        </w:rPr>
      </w:pPr>
      <w:r w:rsidRPr="00F85896">
        <w:rPr>
          <w:sz w:val="22"/>
          <w:szCs w:val="22"/>
        </w:rPr>
        <w:t>6.1 Available Business Vehicles</w:t>
      </w:r>
    </w:p>
    <w:p w:rsidR="00F96E76" w:rsidRPr="00F85896" w:rsidRDefault="00340B8C">
      <w:pPr>
        <w:spacing w:after="80"/>
        <w:rPr>
          <w:sz w:val="22"/>
        </w:rPr>
      </w:pPr>
      <w:r w:rsidRPr="00F85896">
        <w:rPr>
          <w:sz w:val="22"/>
        </w:rPr>
        <w:t xml:space="preserve">The most common foreign-investor structures are mainland LLCs, free zone companies, branches, and representative offices. Professional or civil structures may also be relevant in </w:t>
      </w:r>
      <w:r w:rsidRPr="00F85896">
        <w:rPr>
          <w:sz w:val="22"/>
        </w:rPr>
        <w:t>some activities. The right answer depends on whether the business needs UAE mainland trading, local contracting, import/export, or simply regional holding or service operations.</w:t>
      </w:r>
    </w:p>
    <w:p w:rsidR="00F96E76" w:rsidRPr="00F85896" w:rsidRDefault="00340B8C">
      <w:pPr>
        <w:pStyle w:val="Heading2"/>
        <w:spacing w:before="160" w:after="60"/>
        <w:rPr>
          <w:sz w:val="22"/>
          <w:szCs w:val="22"/>
        </w:rPr>
      </w:pPr>
      <w:r w:rsidRPr="00F85896">
        <w:rPr>
          <w:sz w:val="22"/>
          <w:szCs w:val="22"/>
        </w:rPr>
        <w:t>6.2 Comparative Table of Structures</w:t>
      </w:r>
    </w:p>
    <w:tbl>
      <w:tblPr>
        <w:tblStyle w:val="TableGrid"/>
        <w:tblW w:w="0" w:type="auto"/>
        <w:jc w:val="center"/>
        <w:tblLook w:val="04A0" w:firstRow="1" w:lastRow="0" w:firstColumn="1" w:lastColumn="0" w:noHBand="0" w:noVBand="1"/>
      </w:tblPr>
      <w:tblGrid>
        <w:gridCol w:w="1947"/>
        <w:gridCol w:w="2049"/>
        <w:gridCol w:w="2152"/>
        <w:gridCol w:w="2065"/>
        <w:gridCol w:w="2227"/>
      </w:tblGrid>
      <w:tr w:rsidR="00F96E76" w:rsidRPr="00F85896">
        <w:trPr>
          <w:jc w:val="center"/>
        </w:trPr>
        <w:tc>
          <w:tcPr>
            <w:tcW w:w="2088" w:type="dxa"/>
            <w:shd w:val="clear" w:color="auto" w:fill="D9EAF7"/>
            <w:vAlign w:val="center"/>
          </w:tcPr>
          <w:p w:rsidR="00F96E76" w:rsidRPr="00F85896" w:rsidRDefault="00340B8C">
            <w:pPr>
              <w:rPr>
                <w:sz w:val="22"/>
              </w:rPr>
            </w:pPr>
            <w:r w:rsidRPr="00F85896">
              <w:rPr>
                <w:b/>
                <w:sz w:val="22"/>
              </w:rPr>
              <w:t>Feature</w:t>
            </w:r>
          </w:p>
        </w:tc>
        <w:tc>
          <w:tcPr>
            <w:tcW w:w="2376" w:type="dxa"/>
            <w:shd w:val="clear" w:color="auto" w:fill="D9EAF7"/>
            <w:vAlign w:val="center"/>
          </w:tcPr>
          <w:p w:rsidR="00F96E76" w:rsidRPr="00F85896" w:rsidRDefault="00340B8C">
            <w:pPr>
              <w:rPr>
                <w:sz w:val="22"/>
              </w:rPr>
            </w:pPr>
            <w:r w:rsidRPr="00F85896">
              <w:rPr>
                <w:b/>
                <w:sz w:val="22"/>
              </w:rPr>
              <w:t>Mainland LLC</w:t>
            </w:r>
          </w:p>
        </w:tc>
        <w:tc>
          <w:tcPr>
            <w:tcW w:w="2520" w:type="dxa"/>
            <w:shd w:val="clear" w:color="auto" w:fill="D9EAF7"/>
            <w:vAlign w:val="center"/>
          </w:tcPr>
          <w:p w:rsidR="00F96E76" w:rsidRPr="00F85896" w:rsidRDefault="00340B8C">
            <w:pPr>
              <w:rPr>
                <w:sz w:val="22"/>
              </w:rPr>
            </w:pPr>
            <w:r w:rsidRPr="00F85896">
              <w:rPr>
                <w:b/>
                <w:sz w:val="22"/>
              </w:rPr>
              <w:t>Free Zone Company</w:t>
            </w:r>
          </w:p>
        </w:tc>
        <w:tc>
          <w:tcPr>
            <w:tcW w:w="2304" w:type="dxa"/>
            <w:shd w:val="clear" w:color="auto" w:fill="D9EAF7"/>
            <w:vAlign w:val="center"/>
          </w:tcPr>
          <w:p w:rsidR="00F96E76" w:rsidRPr="00F85896" w:rsidRDefault="00340B8C">
            <w:pPr>
              <w:rPr>
                <w:sz w:val="22"/>
              </w:rPr>
            </w:pPr>
            <w:r w:rsidRPr="00F85896">
              <w:rPr>
                <w:b/>
                <w:sz w:val="22"/>
              </w:rPr>
              <w:t>Bra</w:t>
            </w:r>
            <w:r w:rsidRPr="00F85896">
              <w:rPr>
                <w:b/>
                <w:sz w:val="22"/>
              </w:rPr>
              <w:t>nch Office</w:t>
            </w:r>
          </w:p>
        </w:tc>
        <w:tc>
          <w:tcPr>
            <w:tcW w:w="2448" w:type="dxa"/>
            <w:shd w:val="clear" w:color="auto" w:fill="D9EAF7"/>
            <w:vAlign w:val="center"/>
          </w:tcPr>
          <w:p w:rsidR="00F96E76" w:rsidRPr="00F85896" w:rsidRDefault="00340B8C">
            <w:pPr>
              <w:rPr>
                <w:sz w:val="22"/>
              </w:rPr>
            </w:pPr>
            <w:r w:rsidRPr="00F85896">
              <w:rPr>
                <w:b/>
                <w:sz w:val="22"/>
              </w:rPr>
              <w:t>Representative Office</w:t>
            </w:r>
          </w:p>
        </w:tc>
      </w:tr>
      <w:tr w:rsidR="00F96E76" w:rsidRPr="00F85896">
        <w:trPr>
          <w:jc w:val="center"/>
        </w:trPr>
        <w:tc>
          <w:tcPr>
            <w:tcW w:w="2088" w:type="dxa"/>
            <w:vAlign w:val="center"/>
          </w:tcPr>
          <w:p w:rsidR="00F96E76" w:rsidRPr="00F85896" w:rsidRDefault="00340B8C">
            <w:pPr>
              <w:rPr>
                <w:sz w:val="22"/>
              </w:rPr>
            </w:pPr>
            <w:r w:rsidRPr="00F85896">
              <w:rPr>
                <w:sz w:val="22"/>
              </w:rPr>
              <w:t>Legal Personality</w:t>
            </w:r>
          </w:p>
        </w:tc>
        <w:tc>
          <w:tcPr>
            <w:tcW w:w="2376" w:type="dxa"/>
            <w:vAlign w:val="center"/>
          </w:tcPr>
          <w:p w:rsidR="00F96E76" w:rsidRPr="00F85896" w:rsidRDefault="00340B8C">
            <w:pPr>
              <w:rPr>
                <w:sz w:val="22"/>
              </w:rPr>
            </w:pPr>
            <w:r w:rsidRPr="00F85896">
              <w:rPr>
                <w:sz w:val="22"/>
              </w:rPr>
              <w:t>Separate entity</w:t>
            </w:r>
          </w:p>
        </w:tc>
        <w:tc>
          <w:tcPr>
            <w:tcW w:w="2520" w:type="dxa"/>
            <w:vAlign w:val="center"/>
          </w:tcPr>
          <w:p w:rsidR="00F96E76" w:rsidRPr="00F85896" w:rsidRDefault="00340B8C">
            <w:pPr>
              <w:rPr>
                <w:sz w:val="22"/>
              </w:rPr>
            </w:pPr>
            <w:r w:rsidRPr="00F85896">
              <w:rPr>
                <w:sz w:val="22"/>
              </w:rPr>
              <w:t>Separate entity</w:t>
            </w:r>
          </w:p>
        </w:tc>
        <w:tc>
          <w:tcPr>
            <w:tcW w:w="2304" w:type="dxa"/>
            <w:vAlign w:val="center"/>
          </w:tcPr>
          <w:p w:rsidR="00F96E76" w:rsidRPr="00F85896" w:rsidRDefault="00340B8C">
            <w:pPr>
              <w:rPr>
                <w:sz w:val="22"/>
              </w:rPr>
            </w:pPr>
            <w:r w:rsidRPr="00F85896">
              <w:rPr>
                <w:sz w:val="22"/>
              </w:rPr>
              <w:t>Extension of parent</w:t>
            </w:r>
          </w:p>
        </w:tc>
        <w:tc>
          <w:tcPr>
            <w:tcW w:w="2448" w:type="dxa"/>
            <w:vAlign w:val="center"/>
          </w:tcPr>
          <w:p w:rsidR="00F96E76" w:rsidRPr="00F85896" w:rsidRDefault="00340B8C">
            <w:pPr>
              <w:rPr>
                <w:sz w:val="22"/>
              </w:rPr>
            </w:pPr>
            <w:r w:rsidRPr="00F85896">
              <w:rPr>
                <w:sz w:val="22"/>
              </w:rPr>
              <w:t>Extension of parent</w:t>
            </w:r>
          </w:p>
        </w:tc>
      </w:tr>
      <w:tr w:rsidR="00F96E76" w:rsidRPr="00F85896">
        <w:trPr>
          <w:jc w:val="center"/>
        </w:trPr>
        <w:tc>
          <w:tcPr>
            <w:tcW w:w="2088" w:type="dxa"/>
            <w:vAlign w:val="center"/>
          </w:tcPr>
          <w:p w:rsidR="00F96E76" w:rsidRPr="00F85896" w:rsidRDefault="00340B8C">
            <w:pPr>
              <w:rPr>
                <w:sz w:val="22"/>
              </w:rPr>
            </w:pPr>
            <w:r w:rsidRPr="00F85896">
              <w:rPr>
                <w:sz w:val="22"/>
              </w:rPr>
              <w:t>Foreign Ownership</w:t>
            </w:r>
          </w:p>
        </w:tc>
        <w:tc>
          <w:tcPr>
            <w:tcW w:w="2376" w:type="dxa"/>
            <w:vAlign w:val="center"/>
          </w:tcPr>
          <w:p w:rsidR="00F96E76" w:rsidRPr="00F85896" w:rsidRDefault="00340B8C">
            <w:pPr>
              <w:rPr>
                <w:sz w:val="22"/>
              </w:rPr>
            </w:pPr>
            <w:r w:rsidRPr="00F85896">
              <w:rPr>
                <w:sz w:val="22"/>
              </w:rPr>
              <w:t>Often up to 100% in permitted activities</w:t>
            </w:r>
          </w:p>
        </w:tc>
        <w:tc>
          <w:tcPr>
            <w:tcW w:w="2520" w:type="dxa"/>
            <w:vAlign w:val="center"/>
          </w:tcPr>
          <w:p w:rsidR="00F96E76" w:rsidRPr="00F85896" w:rsidRDefault="00340B8C">
            <w:pPr>
              <w:rPr>
                <w:sz w:val="22"/>
              </w:rPr>
            </w:pPr>
            <w:r w:rsidRPr="00F85896">
              <w:rPr>
                <w:sz w:val="22"/>
              </w:rPr>
              <w:t>100% permitted</w:t>
            </w:r>
          </w:p>
        </w:tc>
        <w:tc>
          <w:tcPr>
            <w:tcW w:w="2304" w:type="dxa"/>
            <w:vAlign w:val="center"/>
          </w:tcPr>
          <w:p w:rsidR="00F96E76" w:rsidRPr="00F85896" w:rsidRDefault="00340B8C">
            <w:pPr>
              <w:rPr>
                <w:sz w:val="22"/>
              </w:rPr>
            </w:pPr>
            <w:r w:rsidRPr="00F85896">
              <w:rPr>
                <w:sz w:val="22"/>
              </w:rPr>
              <w:t>100% parent-owned</w:t>
            </w:r>
          </w:p>
        </w:tc>
        <w:tc>
          <w:tcPr>
            <w:tcW w:w="2448" w:type="dxa"/>
            <w:vAlign w:val="center"/>
          </w:tcPr>
          <w:p w:rsidR="00F96E76" w:rsidRPr="00F85896" w:rsidRDefault="00340B8C">
            <w:pPr>
              <w:rPr>
                <w:sz w:val="22"/>
              </w:rPr>
            </w:pPr>
            <w:r w:rsidRPr="00F85896">
              <w:rPr>
                <w:sz w:val="22"/>
              </w:rPr>
              <w:t>100% parent-owned</w:t>
            </w:r>
          </w:p>
        </w:tc>
      </w:tr>
      <w:tr w:rsidR="00F96E76" w:rsidRPr="00F85896">
        <w:trPr>
          <w:jc w:val="center"/>
        </w:trPr>
        <w:tc>
          <w:tcPr>
            <w:tcW w:w="2088" w:type="dxa"/>
            <w:vAlign w:val="center"/>
          </w:tcPr>
          <w:p w:rsidR="00F96E76" w:rsidRPr="00F85896" w:rsidRDefault="00340B8C">
            <w:pPr>
              <w:rPr>
                <w:sz w:val="22"/>
              </w:rPr>
            </w:pPr>
            <w:r w:rsidRPr="00F85896">
              <w:rPr>
                <w:sz w:val="22"/>
              </w:rPr>
              <w:t>Revenue Generation</w:t>
            </w:r>
          </w:p>
        </w:tc>
        <w:tc>
          <w:tcPr>
            <w:tcW w:w="2376" w:type="dxa"/>
            <w:vAlign w:val="center"/>
          </w:tcPr>
          <w:p w:rsidR="00F96E76" w:rsidRPr="00F85896" w:rsidRDefault="00340B8C">
            <w:pPr>
              <w:rPr>
                <w:sz w:val="22"/>
              </w:rPr>
            </w:pPr>
            <w:r w:rsidRPr="00F85896">
              <w:rPr>
                <w:sz w:val="22"/>
              </w:rPr>
              <w:t>Yes</w:t>
            </w:r>
          </w:p>
        </w:tc>
        <w:tc>
          <w:tcPr>
            <w:tcW w:w="2520" w:type="dxa"/>
            <w:vAlign w:val="center"/>
          </w:tcPr>
          <w:p w:rsidR="00F96E76" w:rsidRPr="00F85896" w:rsidRDefault="00340B8C">
            <w:pPr>
              <w:rPr>
                <w:sz w:val="22"/>
              </w:rPr>
            </w:pPr>
            <w:r w:rsidRPr="00F85896">
              <w:rPr>
                <w:sz w:val="22"/>
              </w:rPr>
              <w:t>Yes, subject to scope</w:t>
            </w:r>
          </w:p>
        </w:tc>
        <w:tc>
          <w:tcPr>
            <w:tcW w:w="2304" w:type="dxa"/>
            <w:vAlign w:val="center"/>
          </w:tcPr>
          <w:p w:rsidR="00F96E76" w:rsidRPr="00F85896" w:rsidRDefault="00340B8C">
            <w:pPr>
              <w:rPr>
                <w:sz w:val="22"/>
              </w:rPr>
            </w:pPr>
            <w:r w:rsidRPr="00F85896">
              <w:rPr>
                <w:sz w:val="22"/>
              </w:rPr>
              <w:t>Yes, within licence scope</w:t>
            </w:r>
          </w:p>
        </w:tc>
        <w:tc>
          <w:tcPr>
            <w:tcW w:w="2448" w:type="dxa"/>
            <w:vAlign w:val="center"/>
          </w:tcPr>
          <w:p w:rsidR="00F96E76" w:rsidRPr="00F85896" w:rsidRDefault="00340B8C">
            <w:pPr>
              <w:rPr>
                <w:sz w:val="22"/>
              </w:rPr>
            </w:pPr>
            <w:r w:rsidRPr="00F85896">
              <w:rPr>
                <w:sz w:val="22"/>
              </w:rPr>
              <w:t>No local revenue</w:t>
            </w:r>
          </w:p>
        </w:tc>
      </w:tr>
      <w:tr w:rsidR="00F96E76" w:rsidRPr="00F85896">
        <w:trPr>
          <w:jc w:val="center"/>
        </w:trPr>
        <w:tc>
          <w:tcPr>
            <w:tcW w:w="2088" w:type="dxa"/>
            <w:vAlign w:val="center"/>
          </w:tcPr>
          <w:p w:rsidR="00F96E76" w:rsidRPr="00F85896" w:rsidRDefault="00340B8C">
            <w:pPr>
              <w:rPr>
                <w:sz w:val="22"/>
              </w:rPr>
            </w:pPr>
            <w:r w:rsidRPr="00F85896">
              <w:rPr>
                <w:sz w:val="22"/>
              </w:rPr>
              <w:t>Tax Considerations</w:t>
            </w:r>
          </w:p>
        </w:tc>
        <w:tc>
          <w:tcPr>
            <w:tcW w:w="2376" w:type="dxa"/>
            <w:vAlign w:val="center"/>
          </w:tcPr>
          <w:p w:rsidR="00F96E76" w:rsidRPr="00F85896" w:rsidRDefault="00340B8C">
            <w:pPr>
              <w:rPr>
                <w:sz w:val="22"/>
              </w:rPr>
            </w:pPr>
            <w:r w:rsidRPr="00F85896">
              <w:rPr>
                <w:sz w:val="22"/>
              </w:rPr>
              <w:t>UAE CT/VAT as applicable</w:t>
            </w:r>
          </w:p>
        </w:tc>
        <w:tc>
          <w:tcPr>
            <w:tcW w:w="2520" w:type="dxa"/>
            <w:vAlign w:val="center"/>
          </w:tcPr>
          <w:p w:rsidR="00F96E76" w:rsidRPr="00F85896" w:rsidRDefault="00340B8C">
            <w:pPr>
              <w:rPr>
                <w:sz w:val="22"/>
              </w:rPr>
            </w:pPr>
            <w:r w:rsidRPr="00F85896">
              <w:rPr>
                <w:sz w:val="22"/>
              </w:rPr>
              <w:t>CT depends on qualifying status</w:t>
            </w:r>
          </w:p>
        </w:tc>
        <w:tc>
          <w:tcPr>
            <w:tcW w:w="2304" w:type="dxa"/>
            <w:vAlign w:val="center"/>
          </w:tcPr>
          <w:p w:rsidR="00F96E76" w:rsidRPr="00F85896" w:rsidRDefault="00340B8C">
            <w:pPr>
              <w:rPr>
                <w:sz w:val="22"/>
              </w:rPr>
            </w:pPr>
            <w:r w:rsidRPr="00F85896">
              <w:rPr>
                <w:sz w:val="22"/>
              </w:rPr>
              <w:t>Branch treated as PE/extension</w:t>
            </w:r>
          </w:p>
        </w:tc>
        <w:tc>
          <w:tcPr>
            <w:tcW w:w="2448" w:type="dxa"/>
            <w:vAlign w:val="center"/>
          </w:tcPr>
          <w:p w:rsidR="00F96E76" w:rsidRPr="00F85896" w:rsidRDefault="00340B8C">
            <w:pPr>
              <w:rPr>
                <w:sz w:val="22"/>
              </w:rPr>
            </w:pPr>
            <w:r w:rsidRPr="00F85896">
              <w:rPr>
                <w:sz w:val="22"/>
              </w:rPr>
              <w:t>Non-revenue only</w:t>
            </w:r>
          </w:p>
        </w:tc>
      </w:tr>
      <w:tr w:rsidR="00F96E76" w:rsidRPr="00F85896">
        <w:trPr>
          <w:jc w:val="center"/>
        </w:trPr>
        <w:tc>
          <w:tcPr>
            <w:tcW w:w="2088" w:type="dxa"/>
            <w:vAlign w:val="center"/>
          </w:tcPr>
          <w:p w:rsidR="00F96E76" w:rsidRPr="00F85896" w:rsidRDefault="00340B8C">
            <w:pPr>
              <w:rPr>
                <w:sz w:val="22"/>
              </w:rPr>
            </w:pPr>
            <w:r w:rsidRPr="00F85896">
              <w:rPr>
                <w:sz w:val="22"/>
              </w:rPr>
              <w:t>Best For</w:t>
            </w:r>
          </w:p>
        </w:tc>
        <w:tc>
          <w:tcPr>
            <w:tcW w:w="2376" w:type="dxa"/>
            <w:vAlign w:val="center"/>
          </w:tcPr>
          <w:p w:rsidR="00F96E76" w:rsidRPr="00F85896" w:rsidRDefault="00340B8C">
            <w:pPr>
              <w:rPr>
                <w:sz w:val="22"/>
              </w:rPr>
            </w:pPr>
            <w:r w:rsidRPr="00F85896">
              <w:rPr>
                <w:sz w:val="22"/>
              </w:rPr>
              <w:t>Direct UAE market access</w:t>
            </w:r>
          </w:p>
        </w:tc>
        <w:tc>
          <w:tcPr>
            <w:tcW w:w="2520" w:type="dxa"/>
            <w:vAlign w:val="center"/>
          </w:tcPr>
          <w:p w:rsidR="00F96E76" w:rsidRPr="00F85896" w:rsidRDefault="00340B8C">
            <w:pPr>
              <w:rPr>
                <w:sz w:val="22"/>
              </w:rPr>
            </w:pPr>
            <w:r w:rsidRPr="00F85896">
              <w:rPr>
                <w:sz w:val="22"/>
              </w:rPr>
              <w:t>HQ / export / tech / holdin</w:t>
            </w:r>
            <w:r w:rsidRPr="00F85896">
              <w:rPr>
                <w:sz w:val="22"/>
              </w:rPr>
              <w:t>g</w:t>
            </w:r>
          </w:p>
        </w:tc>
        <w:tc>
          <w:tcPr>
            <w:tcW w:w="2304" w:type="dxa"/>
            <w:vAlign w:val="center"/>
          </w:tcPr>
          <w:p w:rsidR="00F96E76" w:rsidRPr="00F85896" w:rsidRDefault="00340B8C">
            <w:pPr>
              <w:rPr>
                <w:sz w:val="22"/>
              </w:rPr>
            </w:pPr>
            <w:r w:rsidRPr="00F85896">
              <w:rPr>
                <w:sz w:val="22"/>
              </w:rPr>
              <w:t>Foreign brands with UAE presence</w:t>
            </w:r>
          </w:p>
        </w:tc>
        <w:tc>
          <w:tcPr>
            <w:tcW w:w="2448" w:type="dxa"/>
            <w:vAlign w:val="center"/>
          </w:tcPr>
          <w:p w:rsidR="00F96E76" w:rsidRPr="00F85896" w:rsidRDefault="00340B8C">
            <w:pPr>
              <w:rPr>
                <w:sz w:val="22"/>
              </w:rPr>
            </w:pPr>
            <w:r w:rsidRPr="00F85896">
              <w:rPr>
                <w:sz w:val="22"/>
              </w:rPr>
              <w:t>Lead generation and liaison</w:t>
            </w:r>
          </w:p>
        </w:tc>
      </w:tr>
    </w:tbl>
    <w:p w:rsidR="00F96E76" w:rsidRPr="00F85896" w:rsidRDefault="00340B8C">
      <w:pPr>
        <w:spacing w:after="80"/>
        <w:rPr>
          <w:sz w:val="22"/>
        </w:rPr>
      </w:pPr>
      <w:r w:rsidRPr="00F85896">
        <w:rPr>
          <w:sz w:val="22"/>
        </w:rPr>
        <w:t>For Indian businesses, the most common choices are a mainland LLC when local customers matter, or a free zone company when regional, export, digital, holding, or back-office operations are the</w:t>
      </w:r>
      <w:r w:rsidRPr="00F85896">
        <w:rPr>
          <w:sz w:val="22"/>
        </w:rPr>
        <w:t xml:space="preserve"> priority.</w:t>
      </w:r>
    </w:p>
    <w:p w:rsidR="00F96E76" w:rsidRPr="00F85896" w:rsidRDefault="00340B8C">
      <w:pPr>
        <w:pStyle w:val="Heading1"/>
        <w:spacing w:before="160" w:after="60"/>
        <w:rPr>
          <w:sz w:val="22"/>
          <w:szCs w:val="22"/>
        </w:rPr>
      </w:pPr>
      <w:r w:rsidRPr="00F85896">
        <w:rPr>
          <w:sz w:val="22"/>
          <w:szCs w:val="22"/>
        </w:rPr>
        <w:t>7. Foreign Investment Rules and Exchange Control</w:t>
      </w:r>
    </w:p>
    <w:p w:rsidR="00F96E76" w:rsidRPr="00F85896" w:rsidRDefault="00340B8C">
      <w:pPr>
        <w:pStyle w:val="Heading2"/>
        <w:spacing w:before="160" w:after="60"/>
        <w:rPr>
          <w:sz w:val="22"/>
          <w:szCs w:val="22"/>
        </w:rPr>
      </w:pPr>
      <w:r w:rsidRPr="00F85896">
        <w:rPr>
          <w:sz w:val="22"/>
          <w:szCs w:val="22"/>
        </w:rPr>
        <w:t>7.1 FDI Regime Overview</w:t>
      </w:r>
    </w:p>
    <w:p w:rsidR="00F96E76" w:rsidRPr="00F85896" w:rsidRDefault="00340B8C">
      <w:pPr>
        <w:spacing w:after="80"/>
        <w:rPr>
          <w:sz w:val="22"/>
        </w:rPr>
      </w:pPr>
      <w:r w:rsidRPr="00F85896">
        <w:rPr>
          <w:sz w:val="22"/>
        </w:rPr>
        <w:t xml:space="preserve">Many UAE mainland commercial activities are open to 100% foreign ownership, and free zones allow full foreign ownership across their permitted activities. Some strategic </w:t>
      </w:r>
      <w:r w:rsidRPr="00F85896">
        <w:rPr>
          <w:sz w:val="22"/>
        </w:rPr>
        <w:t>sectors, regulated activities and certain Emirate-specific activities still require special approvals or have conditions.</w:t>
      </w:r>
    </w:p>
    <w:p w:rsidR="00F96E76" w:rsidRPr="00F85896" w:rsidRDefault="00340B8C">
      <w:pPr>
        <w:pStyle w:val="Heading2"/>
        <w:spacing w:before="160" w:after="60"/>
        <w:rPr>
          <w:sz w:val="22"/>
          <w:szCs w:val="22"/>
        </w:rPr>
      </w:pPr>
      <w:r w:rsidRPr="00F85896">
        <w:rPr>
          <w:sz w:val="22"/>
          <w:szCs w:val="22"/>
        </w:rPr>
        <w:t>7.2 Key Conditions for Foreign Shareholders</w:t>
      </w:r>
    </w:p>
    <w:p w:rsidR="00F96E76" w:rsidRPr="00F85896" w:rsidRDefault="00340B8C">
      <w:pPr>
        <w:pStyle w:val="ListBullet"/>
        <w:spacing w:after="0"/>
        <w:rPr>
          <w:sz w:val="22"/>
        </w:rPr>
      </w:pPr>
      <w:r w:rsidRPr="00F85896">
        <w:rPr>
          <w:sz w:val="22"/>
        </w:rPr>
        <w:t>Most business activities require a trade licence and a registered physical address.</w:t>
      </w:r>
    </w:p>
    <w:p w:rsidR="00F96E76" w:rsidRPr="00F85896" w:rsidRDefault="00340B8C">
      <w:pPr>
        <w:pStyle w:val="ListBullet"/>
        <w:spacing w:after="0"/>
        <w:rPr>
          <w:sz w:val="22"/>
        </w:rPr>
      </w:pPr>
      <w:r w:rsidRPr="00F85896">
        <w:rPr>
          <w:sz w:val="22"/>
        </w:rPr>
        <w:lastRenderedPageBreak/>
        <w:t>A main</w:t>
      </w:r>
      <w:r w:rsidRPr="00F85896">
        <w:rPr>
          <w:sz w:val="22"/>
        </w:rPr>
        <w:t>land company can usually operate across the UAE subject to its licence; free zone companies generally operate within the zone and internationally, with mainland sales requiring a separate structure or additional approvals depending on the activity.</w:t>
      </w:r>
    </w:p>
    <w:p w:rsidR="00F96E76" w:rsidRPr="00F85896" w:rsidRDefault="00340B8C">
      <w:pPr>
        <w:pStyle w:val="ListBullet"/>
        <w:spacing w:after="0"/>
        <w:rPr>
          <w:sz w:val="22"/>
        </w:rPr>
      </w:pPr>
      <w:r w:rsidRPr="00F85896">
        <w:rPr>
          <w:sz w:val="22"/>
        </w:rPr>
        <w:t>Foreign</w:t>
      </w:r>
      <w:r w:rsidRPr="00F85896">
        <w:rPr>
          <w:sz w:val="22"/>
        </w:rPr>
        <w:t xml:space="preserve"> businesses operating through a fixed place of business in the UAE may create a permanent establishment for corporate tax purposes.</w:t>
      </w:r>
    </w:p>
    <w:p w:rsidR="00F96E76" w:rsidRPr="00F85896" w:rsidRDefault="00340B8C">
      <w:pPr>
        <w:pStyle w:val="ListBullet"/>
        <w:spacing w:after="0"/>
        <w:rPr>
          <w:sz w:val="22"/>
        </w:rPr>
      </w:pPr>
      <w:r w:rsidRPr="00F85896">
        <w:rPr>
          <w:sz w:val="22"/>
        </w:rPr>
        <w:t>Beneficial ownership and AML transparency requirements must be maintained and updated with the relevant authority.</w:t>
      </w:r>
    </w:p>
    <w:p w:rsidR="00F96E76" w:rsidRPr="00F85896" w:rsidRDefault="00340B8C">
      <w:pPr>
        <w:pStyle w:val="Heading2"/>
        <w:spacing w:before="160" w:after="60"/>
        <w:rPr>
          <w:sz w:val="22"/>
          <w:szCs w:val="22"/>
        </w:rPr>
      </w:pPr>
      <w:r w:rsidRPr="00F85896">
        <w:rPr>
          <w:sz w:val="22"/>
          <w:szCs w:val="22"/>
        </w:rPr>
        <w:t>7.3 Forei</w:t>
      </w:r>
      <w:r w:rsidRPr="00F85896">
        <w:rPr>
          <w:sz w:val="22"/>
          <w:szCs w:val="22"/>
        </w:rPr>
        <w:t>gn Exchange Regulations</w:t>
      </w:r>
    </w:p>
    <w:p w:rsidR="00F96E76" w:rsidRPr="00F85896" w:rsidRDefault="00340B8C">
      <w:pPr>
        <w:spacing w:after="80"/>
        <w:rPr>
          <w:sz w:val="22"/>
        </w:rPr>
      </w:pPr>
      <w:r w:rsidRPr="00F85896">
        <w:rPr>
          <w:sz w:val="22"/>
        </w:rPr>
        <w:t>The UAE does not impose general exchange controls in the way some countries do. Profits and capital can generally be repatriated, subject to normal banking, tax, AML and contractual checks. For inbound Indian investment, FEMA ODI co</w:t>
      </w:r>
      <w:r w:rsidRPr="00F85896">
        <w:rPr>
          <w:sz w:val="22"/>
        </w:rPr>
        <w:t>mpliance, pricing of intercompany flows, and treaty planning should be reviewed from the start.</w:t>
      </w:r>
    </w:p>
    <w:p w:rsidR="00F96E76" w:rsidRPr="00F85896" w:rsidRDefault="00340B8C">
      <w:pPr>
        <w:pStyle w:val="Heading1"/>
        <w:spacing w:before="160" w:after="60"/>
        <w:rPr>
          <w:sz w:val="22"/>
          <w:szCs w:val="22"/>
        </w:rPr>
      </w:pPr>
      <w:r w:rsidRPr="00F85896">
        <w:rPr>
          <w:sz w:val="22"/>
          <w:szCs w:val="22"/>
        </w:rPr>
        <w:t>8. Step-by-Step Incorporation &amp; Registration Process</w:t>
      </w:r>
    </w:p>
    <w:p w:rsidR="00F96E76" w:rsidRPr="00F85896" w:rsidRDefault="00340B8C">
      <w:pPr>
        <w:pStyle w:val="Heading2"/>
        <w:spacing w:before="160" w:after="60"/>
        <w:rPr>
          <w:sz w:val="22"/>
          <w:szCs w:val="22"/>
        </w:rPr>
      </w:pPr>
      <w:r w:rsidRPr="00F85896">
        <w:rPr>
          <w:sz w:val="22"/>
          <w:szCs w:val="22"/>
        </w:rPr>
        <w:t>8.1 Pre-Incorporation Planning</w:t>
      </w:r>
    </w:p>
    <w:p w:rsidR="00F96E76" w:rsidRPr="00F85896" w:rsidRDefault="00340B8C">
      <w:pPr>
        <w:spacing w:after="80"/>
        <w:rPr>
          <w:sz w:val="22"/>
        </w:rPr>
      </w:pPr>
      <w:r w:rsidRPr="00F85896">
        <w:rPr>
          <w:sz w:val="22"/>
        </w:rPr>
        <w:t>Before incorporation, the founder should confirm the target emirate, the bus</w:t>
      </w:r>
      <w:r w:rsidRPr="00F85896">
        <w:rPr>
          <w:sz w:val="22"/>
        </w:rPr>
        <w:t>iness activity, mainland or free zone route, office requirements, shareholder structure, visa needs, and expected bank account / tax profile.</w:t>
      </w:r>
    </w:p>
    <w:p w:rsidR="00F96E76" w:rsidRPr="00F85896" w:rsidRDefault="00340B8C">
      <w:pPr>
        <w:pStyle w:val="Heading2"/>
        <w:spacing w:before="160" w:after="60"/>
        <w:rPr>
          <w:sz w:val="22"/>
          <w:szCs w:val="22"/>
        </w:rPr>
      </w:pPr>
      <w:r w:rsidRPr="00F85896">
        <w:rPr>
          <w:sz w:val="22"/>
          <w:szCs w:val="22"/>
        </w:rPr>
        <w:t>8.2 Step-by-Step Incorporation Workflow</w:t>
      </w:r>
    </w:p>
    <w:tbl>
      <w:tblPr>
        <w:tblStyle w:val="TableGrid"/>
        <w:tblW w:w="0" w:type="auto"/>
        <w:jc w:val="center"/>
        <w:tblLook w:val="04A0" w:firstRow="1" w:lastRow="0" w:firstColumn="1" w:lastColumn="0" w:noHBand="0" w:noVBand="1"/>
      </w:tblPr>
      <w:tblGrid>
        <w:gridCol w:w="792"/>
        <w:gridCol w:w="4896"/>
        <w:gridCol w:w="1872"/>
        <w:gridCol w:w="2592"/>
      </w:tblGrid>
      <w:tr w:rsidR="00F96E76" w:rsidRPr="00F85896">
        <w:trPr>
          <w:jc w:val="center"/>
        </w:trPr>
        <w:tc>
          <w:tcPr>
            <w:tcW w:w="792" w:type="dxa"/>
            <w:shd w:val="clear" w:color="auto" w:fill="D9EAF7"/>
            <w:vAlign w:val="center"/>
          </w:tcPr>
          <w:p w:rsidR="00F96E76" w:rsidRPr="00F85896" w:rsidRDefault="00340B8C">
            <w:pPr>
              <w:rPr>
                <w:sz w:val="22"/>
              </w:rPr>
            </w:pPr>
            <w:r w:rsidRPr="00F85896">
              <w:rPr>
                <w:b/>
                <w:sz w:val="22"/>
              </w:rPr>
              <w:t>Step</w:t>
            </w:r>
          </w:p>
        </w:tc>
        <w:tc>
          <w:tcPr>
            <w:tcW w:w="4896" w:type="dxa"/>
            <w:shd w:val="clear" w:color="auto" w:fill="D9EAF7"/>
            <w:vAlign w:val="center"/>
          </w:tcPr>
          <w:p w:rsidR="00F96E76" w:rsidRPr="00F85896" w:rsidRDefault="00340B8C">
            <w:pPr>
              <w:rPr>
                <w:sz w:val="22"/>
              </w:rPr>
            </w:pPr>
            <w:r w:rsidRPr="00F85896">
              <w:rPr>
                <w:b/>
                <w:sz w:val="22"/>
              </w:rPr>
              <w:t>Activity</w:t>
            </w:r>
          </w:p>
        </w:tc>
        <w:tc>
          <w:tcPr>
            <w:tcW w:w="1872" w:type="dxa"/>
            <w:shd w:val="clear" w:color="auto" w:fill="D9EAF7"/>
            <w:vAlign w:val="center"/>
          </w:tcPr>
          <w:p w:rsidR="00F96E76" w:rsidRPr="00F85896" w:rsidRDefault="00340B8C">
            <w:pPr>
              <w:rPr>
                <w:sz w:val="22"/>
              </w:rPr>
            </w:pPr>
            <w:r w:rsidRPr="00F85896">
              <w:rPr>
                <w:b/>
                <w:sz w:val="22"/>
              </w:rPr>
              <w:t>Typical Timeline</w:t>
            </w:r>
          </w:p>
        </w:tc>
        <w:tc>
          <w:tcPr>
            <w:tcW w:w="2592" w:type="dxa"/>
            <w:shd w:val="clear" w:color="auto" w:fill="D9EAF7"/>
            <w:vAlign w:val="center"/>
          </w:tcPr>
          <w:p w:rsidR="00F96E76" w:rsidRPr="00F85896" w:rsidRDefault="00340B8C">
            <w:pPr>
              <w:rPr>
                <w:sz w:val="22"/>
              </w:rPr>
            </w:pPr>
            <w:r w:rsidRPr="00F85896">
              <w:rPr>
                <w:b/>
                <w:sz w:val="22"/>
              </w:rPr>
              <w:t>Authority / Notes</w:t>
            </w:r>
          </w:p>
        </w:tc>
      </w:tr>
      <w:tr w:rsidR="00F96E76" w:rsidRPr="00F85896">
        <w:trPr>
          <w:jc w:val="center"/>
        </w:trPr>
        <w:tc>
          <w:tcPr>
            <w:tcW w:w="792" w:type="dxa"/>
            <w:vAlign w:val="center"/>
          </w:tcPr>
          <w:p w:rsidR="00F96E76" w:rsidRPr="00F85896" w:rsidRDefault="00340B8C">
            <w:pPr>
              <w:rPr>
                <w:sz w:val="22"/>
              </w:rPr>
            </w:pPr>
            <w:r w:rsidRPr="00F85896">
              <w:rPr>
                <w:sz w:val="22"/>
              </w:rPr>
              <w:t>1</w:t>
            </w:r>
          </w:p>
        </w:tc>
        <w:tc>
          <w:tcPr>
            <w:tcW w:w="4896" w:type="dxa"/>
            <w:vAlign w:val="center"/>
          </w:tcPr>
          <w:p w:rsidR="00F96E76" w:rsidRPr="00F85896" w:rsidRDefault="00340B8C">
            <w:pPr>
              <w:rPr>
                <w:sz w:val="22"/>
              </w:rPr>
            </w:pPr>
            <w:r w:rsidRPr="00F85896">
              <w:rPr>
                <w:sz w:val="22"/>
              </w:rPr>
              <w:t xml:space="preserve">Choose emirate, </w:t>
            </w:r>
            <w:r w:rsidRPr="00F85896">
              <w:rPr>
                <w:sz w:val="22"/>
              </w:rPr>
              <w:t>activity and legal form</w:t>
            </w:r>
          </w:p>
        </w:tc>
        <w:tc>
          <w:tcPr>
            <w:tcW w:w="1872" w:type="dxa"/>
            <w:vAlign w:val="center"/>
          </w:tcPr>
          <w:p w:rsidR="00F96E76" w:rsidRPr="00F85896" w:rsidRDefault="00340B8C">
            <w:pPr>
              <w:rPr>
                <w:sz w:val="22"/>
              </w:rPr>
            </w:pPr>
            <w:r w:rsidRPr="00F85896">
              <w:rPr>
                <w:sz w:val="22"/>
              </w:rPr>
              <w:t>1-3 days</w:t>
            </w:r>
          </w:p>
        </w:tc>
        <w:tc>
          <w:tcPr>
            <w:tcW w:w="2592" w:type="dxa"/>
            <w:vAlign w:val="center"/>
          </w:tcPr>
          <w:p w:rsidR="00F96E76" w:rsidRPr="00F85896" w:rsidRDefault="00340B8C">
            <w:pPr>
              <w:rPr>
                <w:sz w:val="22"/>
              </w:rPr>
            </w:pPr>
            <w:r w:rsidRPr="00F85896">
              <w:rPr>
                <w:sz w:val="22"/>
              </w:rPr>
              <w:t>Business planning / counsel</w:t>
            </w:r>
          </w:p>
        </w:tc>
      </w:tr>
      <w:tr w:rsidR="00F96E76" w:rsidRPr="00F85896">
        <w:trPr>
          <w:jc w:val="center"/>
        </w:trPr>
        <w:tc>
          <w:tcPr>
            <w:tcW w:w="792" w:type="dxa"/>
            <w:vAlign w:val="center"/>
          </w:tcPr>
          <w:p w:rsidR="00F96E76" w:rsidRPr="00F85896" w:rsidRDefault="00340B8C">
            <w:pPr>
              <w:rPr>
                <w:sz w:val="22"/>
              </w:rPr>
            </w:pPr>
            <w:r w:rsidRPr="00F85896">
              <w:rPr>
                <w:sz w:val="22"/>
              </w:rPr>
              <w:t>2</w:t>
            </w:r>
          </w:p>
        </w:tc>
        <w:tc>
          <w:tcPr>
            <w:tcW w:w="4896" w:type="dxa"/>
            <w:vAlign w:val="center"/>
          </w:tcPr>
          <w:p w:rsidR="00F96E76" w:rsidRPr="00F85896" w:rsidRDefault="00340B8C">
            <w:pPr>
              <w:rPr>
                <w:sz w:val="22"/>
              </w:rPr>
            </w:pPr>
            <w:r w:rsidRPr="00F85896">
              <w:rPr>
                <w:sz w:val="22"/>
              </w:rPr>
              <w:t>Reserve trade name and obtain initial approval</w:t>
            </w:r>
          </w:p>
        </w:tc>
        <w:tc>
          <w:tcPr>
            <w:tcW w:w="1872" w:type="dxa"/>
            <w:vAlign w:val="center"/>
          </w:tcPr>
          <w:p w:rsidR="00F96E76" w:rsidRPr="00F85896" w:rsidRDefault="00340B8C">
            <w:pPr>
              <w:rPr>
                <w:sz w:val="22"/>
              </w:rPr>
            </w:pPr>
            <w:r w:rsidRPr="00F85896">
              <w:rPr>
                <w:sz w:val="22"/>
              </w:rPr>
              <w:t>1-7 days</w:t>
            </w:r>
          </w:p>
        </w:tc>
        <w:tc>
          <w:tcPr>
            <w:tcW w:w="2592" w:type="dxa"/>
            <w:vAlign w:val="center"/>
          </w:tcPr>
          <w:p w:rsidR="00F96E76" w:rsidRPr="00F85896" w:rsidRDefault="00340B8C">
            <w:pPr>
              <w:rPr>
                <w:sz w:val="22"/>
              </w:rPr>
            </w:pPr>
            <w:r w:rsidRPr="00F85896">
              <w:rPr>
                <w:sz w:val="22"/>
              </w:rPr>
              <w:t>DET / free zone authority</w:t>
            </w:r>
          </w:p>
        </w:tc>
      </w:tr>
      <w:tr w:rsidR="00F96E76" w:rsidRPr="00F85896">
        <w:trPr>
          <w:jc w:val="center"/>
        </w:trPr>
        <w:tc>
          <w:tcPr>
            <w:tcW w:w="792" w:type="dxa"/>
            <w:vAlign w:val="center"/>
          </w:tcPr>
          <w:p w:rsidR="00F96E76" w:rsidRPr="00F85896" w:rsidRDefault="00340B8C">
            <w:pPr>
              <w:rPr>
                <w:sz w:val="22"/>
              </w:rPr>
            </w:pPr>
            <w:r w:rsidRPr="00F85896">
              <w:rPr>
                <w:sz w:val="22"/>
              </w:rPr>
              <w:t>3</w:t>
            </w:r>
          </w:p>
        </w:tc>
        <w:tc>
          <w:tcPr>
            <w:tcW w:w="4896" w:type="dxa"/>
            <w:vAlign w:val="center"/>
          </w:tcPr>
          <w:p w:rsidR="00F96E76" w:rsidRPr="00F85896" w:rsidRDefault="00340B8C">
            <w:pPr>
              <w:rPr>
                <w:sz w:val="22"/>
              </w:rPr>
            </w:pPr>
            <w:r w:rsidRPr="00F85896">
              <w:rPr>
                <w:sz w:val="22"/>
              </w:rPr>
              <w:t>Prepare MOA / AOA, UBO documents, passport copies and POA if needed</w:t>
            </w:r>
          </w:p>
        </w:tc>
        <w:tc>
          <w:tcPr>
            <w:tcW w:w="1872" w:type="dxa"/>
            <w:vAlign w:val="center"/>
          </w:tcPr>
          <w:p w:rsidR="00F96E76" w:rsidRPr="00F85896" w:rsidRDefault="00340B8C">
            <w:pPr>
              <w:rPr>
                <w:sz w:val="22"/>
              </w:rPr>
            </w:pPr>
            <w:r w:rsidRPr="00F85896">
              <w:rPr>
                <w:sz w:val="22"/>
              </w:rPr>
              <w:t>2-7 days</w:t>
            </w:r>
          </w:p>
        </w:tc>
        <w:tc>
          <w:tcPr>
            <w:tcW w:w="2592" w:type="dxa"/>
            <w:vAlign w:val="center"/>
          </w:tcPr>
          <w:p w:rsidR="00F96E76" w:rsidRPr="00F85896" w:rsidRDefault="00340B8C">
            <w:pPr>
              <w:rPr>
                <w:sz w:val="22"/>
              </w:rPr>
            </w:pPr>
            <w:r w:rsidRPr="00F85896">
              <w:rPr>
                <w:sz w:val="22"/>
              </w:rPr>
              <w:t>Notary / authority</w:t>
            </w:r>
          </w:p>
        </w:tc>
      </w:tr>
      <w:tr w:rsidR="00F96E76" w:rsidRPr="00F85896">
        <w:trPr>
          <w:jc w:val="center"/>
        </w:trPr>
        <w:tc>
          <w:tcPr>
            <w:tcW w:w="792" w:type="dxa"/>
            <w:vAlign w:val="center"/>
          </w:tcPr>
          <w:p w:rsidR="00F96E76" w:rsidRPr="00F85896" w:rsidRDefault="00340B8C">
            <w:pPr>
              <w:rPr>
                <w:sz w:val="22"/>
              </w:rPr>
            </w:pPr>
            <w:r w:rsidRPr="00F85896">
              <w:rPr>
                <w:sz w:val="22"/>
              </w:rPr>
              <w:t>4</w:t>
            </w:r>
          </w:p>
        </w:tc>
        <w:tc>
          <w:tcPr>
            <w:tcW w:w="4896" w:type="dxa"/>
            <w:vAlign w:val="center"/>
          </w:tcPr>
          <w:p w:rsidR="00F96E76" w:rsidRPr="00F85896" w:rsidRDefault="00340B8C">
            <w:pPr>
              <w:rPr>
                <w:sz w:val="22"/>
              </w:rPr>
            </w:pPr>
            <w:r w:rsidRPr="00F85896">
              <w:rPr>
                <w:sz w:val="22"/>
              </w:rPr>
              <w:t>Lease of</w:t>
            </w:r>
            <w:r w:rsidRPr="00F85896">
              <w:rPr>
                <w:sz w:val="22"/>
              </w:rPr>
              <w:t>fice / flexi-desk / warehouse as required</w:t>
            </w:r>
          </w:p>
        </w:tc>
        <w:tc>
          <w:tcPr>
            <w:tcW w:w="1872" w:type="dxa"/>
            <w:vAlign w:val="center"/>
          </w:tcPr>
          <w:p w:rsidR="00F96E76" w:rsidRPr="00F85896" w:rsidRDefault="00340B8C">
            <w:pPr>
              <w:rPr>
                <w:sz w:val="22"/>
              </w:rPr>
            </w:pPr>
            <w:r w:rsidRPr="00F85896">
              <w:rPr>
                <w:sz w:val="22"/>
              </w:rPr>
              <w:t>1-10 days</w:t>
            </w:r>
          </w:p>
        </w:tc>
        <w:tc>
          <w:tcPr>
            <w:tcW w:w="2592" w:type="dxa"/>
            <w:vAlign w:val="center"/>
          </w:tcPr>
          <w:p w:rsidR="00F96E76" w:rsidRPr="00F85896" w:rsidRDefault="00340B8C">
            <w:pPr>
              <w:rPr>
                <w:sz w:val="22"/>
              </w:rPr>
            </w:pPr>
            <w:r w:rsidRPr="00F85896">
              <w:rPr>
                <w:sz w:val="22"/>
              </w:rPr>
              <w:t>Landlord / free zone / Ejari</w:t>
            </w:r>
          </w:p>
        </w:tc>
      </w:tr>
      <w:tr w:rsidR="00F96E76" w:rsidRPr="00F85896">
        <w:trPr>
          <w:jc w:val="center"/>
        </w:trPr>
        <w:tc>
          <w:tcPr>
            <w:tcW w:w="792" w:type="dxa"/>
            <w:vAlign w:val="center"/>
          </w:tcPr>
          <w:p w:rsidR="00F96E76" w:rsidRPr="00F85896" w:rsidRDefault="00340B8C">
            <w:pPr>
              <w:rPr>
                <w:sz w:val="22"/>
              </w:rPr>
            </w:pPr>
            <w:r w:rsidRPr="00F85896">
              <w:rPr>
                <w:sz w:val="22"/>
              </w:rPr>
              <w:t>5</w:t>
            </w:r>
          </w:p>
        </w:tc>
        <w:tc>
          <w:tcPr>
            <w:tcW w:w="4896" w:type="dxa"/>
            <w:vAlign w:val="center"/>
          </w:tcPr>
          <w:p w:rsidR="00F96E76" w:rsidRPr="00F85896" w:rsidRDefault="00340B8C">
            <w:pPr>
              <w:rPr>
                <w:sz w:val="22"/>
              </w:rPr>
            </w:pPr>
            <w:r w:rsidRPr="00F85896">
              <w:rPr>
                <w:sz w:val="22"/>
              </w:rPr>
              <w:t>Submit licence application and pay fees</w:t>
            </w:r>
          </w:p>
        </w:tc>
        <w:tc>
          <w:tcPr>
            <w:tcW w:w="1872" w:type="dxa"/>
            <w:vAlign w:val="center"/>
          </w:tcPr>
          <w:p w:rsidR="00F96E76" w:rsidRPr="00F85896" w:rsidRDefault="00340B8C">
            <w:pPr>
              <w:rPr>
                <w:sz w:val="22"/>
              </w:rPr>
            </w:pPr>
            <w:r w:rsidRPr="00F85896">
              <w:rPr>
                <w:sz w:val="22"/>
              </w:rPr>
              <w:t>3-15 days</w:t>
            </w:r>
          </w:p>
        </w:tc>
        <w:tc>
          <w:tcPr>
            <w:tcW w:w="2592" w:type="dxa"/>
            <w:vAlign w:val="center"/>
          </w:tcPr>
          <w:p w:rsidR="00F96E76" w:rsidRPr="00F85896" w:rsidRDefault="00340B8C">
            <w:pPr>
              <w:rPr>
                <w:sz w:val="22"/>
              </w:rPr>
            </w:pPr>
            <w:r w:rsidRPr="00F85896">
              <w:rPr>
                <w:sz w:val="22"/>
              </w:rPr>
              <w:t>DET / free zone authority</w:t>
            </w:r>
          </w:p>
        </w:tc>
      </w:tr>
      <w:tr w:rsidR="00F96E76" w:rsidRPr="00F85896">
        <w:trPr>
          <w:jc w:val="center"/>
        </w:trPr>
        <w:tc>
          <w:tcPr>
            <w:tcW w:w="792" w:type="dxa"/>
            <w:vAlign w:val="center"/>
          </w:tcPr>
          <w:p w:rsidR="00F96E76" w:rsidRPr="00F85896" w:rsidRDefault="00340B8C">
            <w:pPr>
              <w:rPr>
                <w:sz w:val="22"/>
              </w:rPr>
            </w:pPr>
            <w:r w:rsidRPr="00F85896">
              <w:rPr>
                <w:sz w:val="22"/>
              </w:rPr>
              <w:t>6</w:t>
            </w:r>
          </w:p>
        </w:tc>
        <w:tc>
          <w:tcPr>
            <w:tcW w:w="4896" w:type="dxa"/>
            <w:vAlign w:val="center"/>
          </w:tcPr>
          <w:p w:rsidR="00F96E76" w:rsidRPr="00F85896" w:rsidRDefault="00340B8C">
            <w:pPr>
              <w:rPr>
                <w:sz w:val="22"/>
              </w:rPr>
            </w:pPr>
            <w:r w:rsidRPr="00F85896">
              <w:rPr>
                <w:sz w:val="22"/>
              </w:rPr>
              <w:t>Register for corporate tax through EmaraTax when required</w:t>
            </w:r>
          </w:p>
        </w:tc>
        <w:tc>
          <w:tcPr>
            <w:tcW w:w="1872" w:type="dxa"/>
            <w:vAlign w:val="center"/>
          </w:tcPr>
          <w:p w:rsidR="00F96E76" w:rsidRPr="00F85896" w:rsidRDefault="00340B8C">
            <w:pPr>
              <w:rPr>
                <w:sz w:val="22"/>
              </w:rPr>
            </w:pPr>
            <w:r w:rsidRPr="00F85896">
              <w:rPr>
                <w:sz w:val="22"/>
              </w:rPr>
              <w:t>After licence / as notified</w:t>
            </w:r>
          </w:p>
        </w:tc>
        <w:tc>
          <w:tcPr>
            <w:tcW w:w="2592" w:type="dxa"/>
            <w:vAlign w:val="center"/>
          </w:tcPr>
          <w:p w:rsidR="00F96E76" w:rsidRPr="00F85896" w:rsidRDefault="00340B8C">
            <w:pPr>
              <w:rPr>
                <w:sz w:val="22"/>
              </w:rPr>
            </w:pPr>
            <w:r w:rsidRPr="00F85896">
              <w:rPr>
                <w:sz w:val="22"/>
              </w:rPr>
              <w:t>FTA</w:t>
            </w:r>
          </w:p>
        </w:tc>
      </w:tr>
      <w:tr w:rsidR="00F96E76" w:rsidRPr="00F85896">
        <w:trPr>
          <w:jc w:val="center"/>
        </w:trPr>
        <w:tc>
          <w:tcPr>
            <w:tcW w:w="792" w:type="dxa"/>
            <w:vAlign w:val="center"/>
          </w:tcPr>
          <w:p w:rsidR="00F96E76" w:rsidRPr="00F85896" w:rsidRDefault="00340B8C">
            <w:pPr>
              <w:rPr>
                <w:sz w:val="22"/>
              </w:rPr>
            </w:pPr>
            <w:r w:rsidRPr="00F85896">
              <w:rPr>
                <w:sz w:val="22"/>
              </w:rPr>
              <w:t>7</w:t>
            </w:r>
          </w:p>
        </w:tc>
        <w:tc>
          <w:tcPr>
            <w:tcW w:w="4896" w:type="dxa"/>
            <w:vAlign w:val="center"/>
          </w:tcPr>
          <w:p w:rsidR="00F96E76" w:rsidRPr="00F85896" w:rsidRDefault="00340B8C">
            <w:pPr>
              <w:rPr>
                <w:sz w:val="22"/>
              </w:rPr>
            </w:pPr>
            <w:r w:rsidRPr="00F85896">
              <w:rPr>
                <w:sz w:val="22"/>
              </w:rPr>
              <w:t>Register for VAT if thresholds are met</w:t>
            </w:r>
          </w:p>
        </w:tc>
        <w:tc>
          <w:tcPr>
            <w:tcW w:w="1872" w:type="dxa"/>
            <w:vAlign w:val="center"/>
          </w:tcPr>
          <w:p w:rsidR="00F96E76" w:rsidRPr="00F85896" w:rsidRDefault="00340B8C">
            <w:pPr>
              <w:rPr>
                <w:sz w:val="22"/>
              </w:rPr>
            </w:pPr>
            <w:r w:rsidRPr="00F85896">
              <w:rPr>
                <w:sz w:val="22"/>
              </w:rPr>
              <w:t>After turnover threshold or expected threshold</w:t>
            </w:r>
          </w:p>
        </w:tc>
        <w:tc>
          <w:tcPr>
            <w:tcW w:w="2592" w:type="dxa"/>
            <w:vAlign w:val="center"/>
          </w:tcPr>
          <w:p w:rsidR="00F96E76" w:rsidRPr="00F85896" w:rsidRDefault="00340B8C">
            <w:pPr>
              <w:rPr>
                <w:sz w:val="22"/>
              </w:rPr>
            </w:pPr>
            <w:r w:rsidRPr="00F85896">
              <w:rPr>
                <w:sz w:val="22"/>
              </w:rPr>
              <w:t>FTA</w:t>
            </w:r>
          </w:p>
        </w:tc>
      </w:tr>
      <w:tr w:rsidR="00F96E76" w:rsidRPr="00F85896">
        <w:trPr>
          <w:jc w:val="center"/>
        </w:trPr>
        <w:tc>
          <w:tcPr>
            <w:tcW w:w="792" w:type="dxa"/>
            <w:vAlign w:val="center"/>
          </w:tcPr>
          <w:p w:rsidR="00F96E76" w:rsidRPr="00F85896" w:rsidRDefault="00340B8C">
            <w:pPr>
              <w:rPr>
                <w:sz w:val="22"/>
              </w:rPr>
            </w:pPr>
            <w:r w:rsidRPr="00F85896">
              <w:rPr>
                <w:sz w:val="22"/>
              </w:rPr>
              <w:t>8</w:t>
            </w:r>
          </w:p>
        </w:tc>
        <w:tc>
          <w:tcPr>
            <w:tcW w:w="4896" w:type="dxa"/>
            <w:vAlign w:val="center"/>
          </w:tcPr>
          <w:p w:rsidR="00F96E76" w:rsidRPr="00F85896" w:rsidRDefault="00340B8C">
            <w:pPr>
              <w:rPr>
                <w:sz w:val="22"/>
              </w:rPr>
            </w:pPr>
            <w:r w:rsidRPr="00F85896">
              <w:rPr>
                <w:sz w:val="22"/>
              </w:rPr>
              <w:t>Open corporate bank account</w:t>
            </w:r>
          </w:p>
        </w:tc>
        <w:tc>
          <w:tcPr>
            <w:tcW w:w="1872" w:type="dxa"/>
            <w:vAlign w:val="center"/>
          </w:tcPr>
          <w:p w:rsidR="00F96E76" w:rsidRPr="00F85896" w:rsidRDefault="00340B8C">
            <w:pPr>
              <w:rPr>
                <w:sz w:val="22"/>
              </w:rPr>
            </w:pPr>
            <w:r w:rsidRPr="00F85896">
              <w:rPr>
                <w:sz w:val="22"/>
              </w:rPr>
              <w:t>2-8+ weeks</w:t>
            </w:r>
          </w:p>
        </w:tc>
        <w:tc>
          <w:tcPr>
            <w:tcW w:w="2592" w:type="dxa"/>
            <w:vAlign w:val="center"/>
          </w:tcPr>
          <w:p w:rsidR="00F96E76" w:rsidRPr="00F85896" w:rsidRDefault="00340B8C">
            <w:pPr>
              <w:rPr>
                <w:sz w:val="22"/>
              </w:rPr>
            </w:pPr>
            <w:r w:rsidRPr="00F85896">
              <w:rPr>
                <w:sz w:val="22"/>
              </w:rPr>
              <w:t>UAE bank</w:t>
            </w:r>
          </w:p>
        </w:tc>
      </w:tr>
      <w:tr w:rsidR="00F96E76" w:rsidRPr="00F85896">
        <w:trPr>
          <w:jc w:val="center"/>
        </w:trPr>
        <w:tc>
          <w:tcPr>
            <w:tcW w:w="792" w:type="dxa"/>
            <w:vAlign w:val="center"/>
          </w:tcPr>
          <w:p w:rsidR="00F96E76" w:rsidRPr="00F85896" w:rsidRDefault="00340B8C">
            <w:pPr>
              <w:rPr>
                <w:sz w:val="22"/>
              </w:rPr>
            </w:pPr>
            <w:r w:rsidRPr="00F85896">
              <w:rPr>
                <w:sz w:val="22"/>
              </w:rPr>
              <w:t>9</w:t>
            </w:r>
          </w:p>
        </w:tc>
        <w:tc>
          <w:tcPr>
            <w:tcW w:w="4896" w:type="dxa"/>
            <w:vAlign w:val="center"/>
          </w:tcPr>
          <w:p w:rsidR="00F96E76" w:rsidRPr="00F85896" w:rsidRDefault="00340B8C">
            <w:pPr>
              <w:rPr>
                <w:sz w:val="22"/>
              </w:rPr>
            </w:pPr>
            <w:r w:rsidRPr="00F85896">
              <w:rPr>
                <w:sz w:val="22"/>
              </w:rPr>
              <w:t>Apply for establishment card, visas and work permits</w:t>
            </w:r>
          </w:p>
        </w:tc>
        <w:tc>
          <w:tcPr>
            <w:tcW w:w="1872" w:type="dxa"/>
            <w:vAlign w:val="center"/>
          </w:tcPr>
          <w:p w:rsidR="00F96E76" w:rsidRPr="00F85896" w:rsidRDefault="00340B8C">
            <w:pPr>
              <w:rPr>
                <w:sz w:val="22"/>
              </w:rPr>
            </w:pPr>
            <w:r w:rsidRPr="00F85896">
              <w:rPr>
                <w:sz w:val="22"/>
              </w:rPr>
              <w:t>1-6 weeks</w:t>
            </w:r>
          </w:p>
        </w:tc>
        <w:tc>
          <w:tcPr>
            <w:tcW w:w="2592" w:type="dxa"/>
            <w:vAlign w:val="center"/>
          </w:tcPr>
          <w:p w:rsidR="00F96E76" w:rsidRPr="00F85896" w:rsidRDefault="00340B8C">
            <w:pPr>
              <w:rPr>
                <w:sz w:val="22"/>
              </w:rPr>
            </w:pPr>
            <w:r w:rsidRPr="00F85896">
              <w:rPr>
                <w:sz w:val="22"/>
              </w:rPr>
              <w:t>ICP / GDRFA / MoHRE / free zone</w:t>
            </w:r>
          </w:p>
        </w:tc>
      </w:tr>
    </w:tbl>
    <w:p w:rsidR="00F96E76" w:rsidRPr="00F85896" w:rsidRDefault="00340B8C">
      <w:pPr>
        <w:pStyle w:val="Heading1"/>
        <w:spacing w:before="160" w:after="60"/>
        <w:rPr>
          <w:sz w:val="22"/>
          <w:szCs w:val="22"/>
        </w:rPr>
      </w:pPr>
      <w:r w:rsidRPr="00F85896">
        <w:rPr>
          <w:sz w:val="22"/>
          <w:szCs w:val="22"/>
        </w:rPr>
        <w:t xml:space="preserve">9. Licences, </w:t>
      </w:r>
      <w:r w:rsidRPr="00F85896">
        <w:rPr>
          <w:sz w:val="22"/>
          <w:szCs w:val="22"/>
        </w:rPr>
        <w:t>Approvals, and Sector-Specific Requirements</w:t>
      </w:r>
    </w:p>
    <w:p w:rsidR="00F96E76" w:rsidRPr="00F85896" w:rsidRDefault="00340B8C">
      <w:pPr>
        <w:pStyle w:val="Heading2"/>
        <w:spacing w:before="160" w:after="60"/>
        <w:rPr>
          <w:sz w:val="22"/>
          <w:szCs w:val="22"/>
        </w:rPr>
      </w:pPr>
      <w:r w:rsidRPr="00F85896">
        <w:rPr>
          <w:sz w:val="22"/>
          <w:szCs w:val="22"/>
        </w:rPr>
        <w:t>9.1 Common Cross-Sector Requirements</w:t>
      </w:r>
    </w:p>
    <w:p w:rsidR="00F96E76" w:rsidRPr="00F85896" w:rsidRDefault="00340B8C">
      <w:pPr>
        <w:spacing w:after="80"/>
        <w:rPr>
          <w:sz w:val="22"/>
        </w:rPr>
      </w:pPr>
      <w:r w:rsidRPr="00F85896">
        <w:rPr>
          <w:sz w:val="22"/>
        </w:rPr>
        <w:t>All UAE businesses need a licence that matches the activity performed. In many cases the activity can be started only after initial approval, trade name approval, office evide</w:t>
      </w:r>
      <w:r w:rsidRPr="00F85896">
        <w:rPr>
          <w:sz w:val="22"/>
        </w:rPr>
        <w:t>nce, and any external approvals needed for the sector.</w:t>
      </w:r>
    </w:p>
    <w:p w:rsidR="00F96E76" w:rsidRPr="00F85896" w:rsidRDefault="00340B8C">
      <w:pPr>
        <w:pStyle w:val="Heading2"/>
        <w:spacing w:before="160" w:after="60"/>
        <w:rPr>
          <w:sz w:val="22"/>
          <w:szCs w:val="22"/>
        </w:rPr>
      </w:pPr>
      <w:r w:rsidRPr="00F85896">
        <w:rPr>
          <w:sz w:val="22"/>
          <w:szCs w:val="22"/>
        </w:rPr>
        <w:t>9.2 Sector-Specific Approvals</w:t>
      </w:r>
    </w:p>
    <w:p w:rsidR="00F96E76" w:rsidRPr="00F85896" w:rsidRDefault="00340B8C">
      <w:pPr>
        <w:pStyle w:val="ListBullet"/>
        <w:spacing w:after="0"/>
        <w:rPr>
          <w:sz w:val="22"/>
        </w:rPr>
      </w:pPr>
      <w:r w:rsidRPr="00F85896">
        <w:rPr>
          <w:sz w:val="22"/>
        </w:rPr>
        <w:t>Financial services: Central Bank, SCA, DFSA, FSRA or other sector regulator depending on jurisdiction.</w:t>
      </w:r>
    </w:p>
    <w:p w:rsidR="00F96E76" w:rsidRPr="00F85896" w:rsidRDefault="00340B8C">
      <w:pPr>
        <w:pStyle w:val="ListBullet"/>
        <w:spacing w:after="0"/>
        <w:rPr>
          <w:sz w:val="22"/>
        </w:rPr>
      </w:pPr>
      <w:r w:rsidRPr="00F85896">
        <w:rPr>
          <w:sz w:val="22"/>
        </w:rPr>
        <w:lastRenderedPageBreak/>
        <w:t>Healthcare, food, cosmetics and pharma: health authority and product</w:t>
      </w:r>
      <w:r w:rsidRPr="00F85896">
        <w:rPr>
          <w:sz w:val="22"/>
        </w:rPr>
        <w:t xml:space="preserve"> approvals.</w:t>
      </w:r>
    </w:p>
    <w:p w:rsidR="00F96E76" w:rsidRPr="00F85896" w:rsidRDefault="00340B8C">
      <w:pPr>
        <w:pStyle w:val="ListBullet"/>
        <w:spacing w:after="0"/>
        <w:rPr>
          <w:sz w:val="22"/>
        </w:rPr>
      </w:pPr>
      <w:r w:rsidRPr="00F85896">
        <w:rPr>
          <w:sz w:val="22"/>
        </w:rPr>
        <w:t>Education: education regulator approvals and facility approvals.</w:t>
      </w:r>
    </w:p>
    <w:p w:rsidR="00F96E76" w:rsidRPr="00F85896" w:rsidRDefault="00340B8C">
      <w:pPr>
        <w:pStyle w:val="ListBullet"/>
        <w:spacing w:after="0"/>
        <w:rPr>
          <w:sz w:val="22"/>
        </w:rPr>
      </w:pPr>
      <w:r w:rsidRPr="00F85896">
        <w:rPr>
          <w:sz w:val="22"/>
        </w:rPr>
        <w:t>Real estate and construction: emirate-specific, municipality and sector approvals.</w:t>
      </w:r>
    </w:p>
    <w:p w:rsidR="00F96E76" w:rsidRPr="00F85896" w:rsidRDefault="00340B8C">
      <w:pPr>
        <w:pStyle w:val="ListBullet"/>
        <w:spacing w:after="0"/>
        <w:rPr>
          <w:sz w:val="22"/>
        </w:rPr>
      </w:pPr>
      <w:r w:rsidRPr="00F85896">
        <w:rPr>
          <w:sz w:val="22"/>
        </w:rPr>
        <w:t>E-commerce and online services: licence must match digital activity, consumer terms and VAT trea</w:t>
      </w:r>
      <w:r w:rsidRPr="00F85896">
        <w:rPr>
          <w:sz w:val="22"/>
        </w:rPr>
        <w:t>tment.</w:t>
      </w:r>
    </w:p>
    <w:p w:rsidR="00F96E76" w:rsidRPr="00F85896" w:rsidRDefault="00340B8C">
      <w:pPr>
        <w:pStyle w:val="ListBullet"/>
        <w:spacing w:after="0"/>
        <w:rPr>
          <w:sz w:val="22"/>
        </w:rPr>
      </w:pPr>
      <w:r w:rsidRPr="00F85896">
        <w:rPr>
          <w:sz w:val="22"/>
        </w:rPr>
        <w:t>Import/export and logistics: customs registration and, where relevant, warehouse or bonded facility approvals.</w:t>
      </w:r>
    </w:p>
    <w:p w:rsidR="00F96E76" w:rsidRPr="00F85896" w:rsidRDefault="00340B8C">
      <w:pPr>
        <w:pStyle w:val="Heading1"/>
        <w:spacing w:before="160" w:after="60"/>
        <w:rPr>
          <w:sz w:val="22"/>
          <w:szCs w:val="22"/>
        </w:rPr>
      </w:pPr>
      <w:r w:rsidRPr="00F85896">
        <w:rPr>
          <w:sz w:val="22"/>
          <w:szCs w:val="22"/>
        </w:rPr>
        <w:t>10. Taxation and Incentives</w:t>
      </w:r>
    </w:p>
    <w:p w:rsidR="00F96E76" w:rsidRPr="00F85896" w:rsidRDefault="00340B8C">
      <w:pPr>
        <w:pStyle w:val="Heading2"/>
        <w:spacing w:before="160" w:after="60"/>
        <w:rPr>
          <w:sz w:val="22"/>
          <w:szCs w:val="22"/>
        </w:rPr>
      </w:pPr>
      <w:r w:rsidRPr="00F85896">
        <w:rPr>
          <w:sz w:val="22"/>
          <w:szCs w:val="22"/>
        </w:rPr>
        <w:t>10.1 Overview of the Tax System</w:t>
      </w:r>
    </w:p>
    <w:p w:rsidR="00F96E76" w:rsidRPr="00F85896" w:rsidRDefault="00340B8C">
      <w:pPr>
        <w:spacing w:after="80"/>
        <w:rPr>
          <w:sz w:val="22"/>
        </w:rPr>
      </w:pPr>
      <w:r w:rsidRPr="00F85896">
        <w:rPr>
          <w:sz w:val="22"/>
        </w:rPr>
        <w:t>The UAE has a federal corporate tax regime, VAT, excise tax for certain goods,</w:t>
      </w:r>
      <w:r w:rsidRPr="00F85896">
        <w:rPr>
          <w:sz w:val="22"/>
        </w:rPr>
        <w:t xml:space="preserve"> customs duties and, in some emirates and sectors, legacy emirate-level rules. There is no personal income tax on individuals. Corporate tax applies across all emirates.</w:t>
      </w:r>
    </w:p>
    <w:p w:rsidR="00F96E76" w:rsidRPr="00F85896" w:rsidRDefault="00340B8C">
      <w:pPr>
        <w:pStyle w:val="Heading2"/>
        <w:spacing w:before="160" w:after="60"/>
        <w:rPr>
          <w:sz w:val="22"/>
          <w:szCs w:val="22"/>
        </w:rPr>
      </w:pPr>
      <w:r w:rsidRPr="00F85896">
        <w:rPr>
          <w:sz w:val="22"/>
          <w:szCs w:val="22"/>
        </w:rPr>
        <w:t>10.2 Corporate Income Tax</w:t>
      </w:r>
    </w:p>
    <w:tbl>
      <w:tblPr>
        <w:tblStyle w:val="TableGrid"/>
        <w:tblW w:w="0" w:type="auto"/>
        <w:jc w:val="center"/>
        <w:tblLook w:val="04A0" w:firstRow="1" w:lastRow="0" w:firstColumn="1" w:lastColumn="0" w:noHBand="0" w:noVBand="1"/>
      </w:tblPr>
      <w:tblGrid>
        <w:gridCol w:w="2268"/>
        <w:gridCol w:w="2127"/>
        <w:gridCol w:w="6045"/>
      </w:tblGrid>
      <w:tr w:rsidR="00F96E76" w:rsidRPr="00F85896">
        <w:trPr>
          <w:jc w:val="center"/>
        </w:trPr>
        <w:tc>
          <w:tcPr>
            <w:tcW w:w="2304" w:type="dxa"/>
            <w:shd w:val="clear" w:color="auto" w:fill="D9EAF7"/>
            <w:vAlign w:val="center"/>
          </w:tcPr>
          <w:p w:rsidR="00F96E76" w:rsidRPr="00F85896" w:rsidRDefault="00340B8C">
            <w:pPr>
              <w:rPr>
                <w:sz w:val="22"/>
              </w:rPr>
            </w:pPr>
            <w:r w:rsidRPr="00F85896">
              <w:rPr>
                <w:b/>
                <w:sz w:val="22"/>
              </w:rPr>
              <w:t>Category</w:t>
            </w:r>
          </w:p>
        </w:tc>
        <w:tc>
          <w:tcPr>
            <w:tcW w:w="2160" w:type="dxa"/>
            <w:shd w:val="clear" w:color="auto" w:fill="D9EAF7"/>
            <w:vAlign w:val="center"/>
          </w:tcPr>
          <w:p w:rsidR="00F96E76" w:rsidRPr="00F85896" w:rsidRDefault="00340B8C">
            <w:pPr>
              <w:rPr>
                <w:sz w:val="22"/>
              </w:rPr>
            </w:pPr>
            <w:r w:rsidRPr="00F85896">
              <w:rPr>
                <w:b/>
                <w:sz w:val="22"/>
              </w:rPr>
              <w:t>Rate / Rule</w:t>
            </w:r>
          </w:p>
        </w:tc>
        <w:tc>
          <w:tcPr>
            <w:tcW w:w="6192" w:type="dxa"/>
            <w:shd w:val="clear" w:color="auto" w:fill="D9EAF7"/>
            <w:vAlign w:val="center"/>
          </w:tcPr>
          <w:p w:rsidR="00F96E76" w:rsidRPr="00F85896" w:rsidRDefault="00340B8C">
            <w:pPr>
              <w:rPr>
                <w:sz w:val="22"/>
              </w:rPr>
            </w:pPr>
            <w:r w:rsidRPr="00F85896">
              <w:rPr>
                <w:b/>
                <w:sz w:val="22"/>
              </w:rPr>
              <w:t>Notes</w:t>
            </w:r>
          </w:p>
        </w:tc>
      </w:tr>
      <w:tr w:rsidR="00F96E76" w:rsidRPr="00F85896">
        <w:trPr>
          <w:jc w:val="center"/>
        </w:trPr>
        <w:tc>
          <w:tcPr>
            <w:tcW w:w="2304" w:type="dxa"/>
            <w:vAlign w:val="center"/>
          </w:tcPr>
          <w:p w:rsidR="00F96E76" w:rsidRPr="00F85896" w:rsidRDefault="00340B8C">
            <w:pPr>
              <w:rPr>
                <w:sz w:val="22"/>
              </w:rPr>
            </w:pPr>
            <w:r w:rsidRPr="00F85896">
              <w:rPr>
                <w:sz w:val="22"/>
              </w:rPr>
              <w:t>Standard corporate tax</w:t>
            </w:r>
          </w:p>
        </w:tc>
        <w:tc>
          <w:tcPr>
            <w:tcW w:w="2160" w:type="dxa"/>
            <w:vAlign w:val="center"/>
          </w:tcPr>
          <w:p w:rsidR="00F96E76" w:rsidRPr="00F85896" w:rsidRDefault="00340B8C">
            <w:pPr>
              <w:rPr>
                <w:sz w:val="22"/>
              </w:rPr>
            </w:pPr>
            <w:r w:rsidRPr="00F85896">
              <w:rPr>
                <w:sz w:val="22"/>
              </w:rPr>
              <w:t>9%</w:t>
            </w:r>
          </w:p>
        </w:tc>
        <w:tc>
          <w:tcPr>
            <w:tcW w:w="6192" w:type="dxa"/>
            <w:vAlign w:val="center"/>
          </w:tcPr>
          <w:p w:rsidR="00F96E76" w:rsidRPr="00F85896" w:rsidRDefault="00340B8C">
            <w:pPr>
              <w:rPr>
                <w:sz w:val="22"/>
              </w:rPr>
            </w:pPr>
            <w:r w:rsidRPr="00F85896">
              <w:rPr>
                <w:sz w:val="22"/>
              </w:rPr>
              <w:t>Applies above AED 375,000 of taxable income</w:t>
            </w:r>
          </w:p>
        </w:tc>
      </w:tr>
      <w:tr w:rsidR="00F96E76" w:rsidRPr="00F85896">
        <w:trPr>
          <w:jc w:val="center"/>
        </w:trPr>
        <w:tc>
          <w:tcPr>
            <w:tcW w:w="2304" w:type="dxa"/>
            <w:vAlign w:val="center"/>
          </w:tcPr>
          <w:p w:rsidR="00F96E76" w:rsidRPr="00F85896" w:rsidRDefault="00340B8C">
            <w:pPr>
              <w:rPr>
                <w:sz w:val="22"/>
              </w:rPr>
            </w:pPr>
            <w:r w:rsidRPr="00F85896">
              <w:rPr>
                <w:sz w:val="22"/>
              </w:rPr>
              <w:t>Small taxable income band</w:t>
            </w:r>
          </w:p>
        </w:tc>
        <w:tc>
          <w:tcPr>
            <w:tcW w:w="2160" w:type="dxa"/>
            <w:vAlign w:val="center"/>
          </w:tcPr>
          <w:p w:rsidR="00F96E76" w:rsidRPr="00F85896" w:rsidRDefault="00340B8C">
            <w:pPr>
              <w:rPr>
                <w:sz w:val="22"/>
              </w:rPr>
            </w:pPr>
            <w:r w:rsidRPr="00F85896">
              <w:rPr>
                <w:sz w:val="22"/>
              </w:rPr>
              <w:t>0%</w:t>
            </w:r>
          </w:p>
        </w:tc>
        <w:tc>
          <w:tcPr>
            <w:tcW w:w="6192" w:type="dxa"/>
            <w:vAlign w:val="center"/>
          </w:tcPr>
          <w:p w:rsidR="00F96E76" w:rsidRPr="00F85896" w:rsidRDefault="00340B8C">
            <w:pPr>
              <w:rPr>
                <w:sz w:val="22"/>
              </w:rPr>
            </w:pPr>
            <w:r w:rsidRPr="00F85896">
              <w:rPr>
                <w:sz w:val="22"/>
              </w:rPr>
              <w:t>Up to AED 375,000 taxable income</w:t>
            </w:r>
          </w:p>
        </w:tc>
      </w:tr>
      <w:tr w:rsidR="00F96E76" w:rsidRPr="00F85896">
        <w:trPr>
          <w:jc w:val="center"/>
        </w:trPr>
        <w:tc>
          <w:tcPr>
            <w:tcW w:w="2304" w:type="dxa"/>
            <w:vAlign w:val="center"/>
          </w:tcPr>
          <w:p w:rsidR="00F96E76" w:rsidRPr="00F85896" w:rsidRDefault="00340B8C">
            <w:pPr>
              <w:rPr>
                <w:sz w:val="22"/>
              </w:rPr>
            </w:pPr>
            <w:r w:rsidRPr="00F85896">
              <w:rPr>
                <w:sz w:val="22"/>
              </w:rPr>
              <w:t>Qualifying Free Zone Person</w:t>
            </w:r>
          </w:p>
        </w:tc>
        <w:tc>
          <w:tcPr>
            <w:tcW w:w="2160" w:type="dxa"/>
            <w:vAlign w:val="center"/>
          </w:tcPr>
          <w:p w:rsidR="00F96E76" w:rsidRPr="00F85896" w:rsidRDefault="00340B8C">
            <w:pPr>
              <w:rPr>
                <w:sz w:val="22"/>
              </w:rPr>
            </w:pPr>
            <w:r w:rsidRPr="00F85896">
              <w:rPr>
                <w:sz w:val="22"/>
              </w:rPr>
              <w:t>0% on qualifying income</w:t>
            </w:r>
          </w:p>
        </w:tc>
        <w:tc>
          <w:tcPr>
            <w:tcW w:w="6192" w:type="dxa"/>
            <w:vAlign w:val="center"/>
          </w:tcPr>
          <w:p w:rsidR="00F96E76" w:rsidRPr="00F85896" w:rsidRDefault="00340B8C">
            <w:pPr>
              <w:rPr>
                <w:sz w:val="22"/>
              </w:rPr>
            </w:pPr>
            <w:r w:rsidRPr="00F85896">
              <w:rPr>
                <w:sz w:val="22"/>
              </w:rPr>
              <w:t>Subject to conditions and ongoing compliance</w:t>
            </w:r>
          </w:p>
        </w:tc>
      </w:tr>
      <w:tr w:rsidR="00F96E76" w:rsidRPr="00F85896">
        <w:trPr>
          <w:jc w:val="center"/>
        </w:trPr>
        <w:tc>
          <w:tcPr>
            <w:tcW w:w="2304" w:type="dxa"/>
            <w:vAlign w:val="center"/>
          </w:tcPr>
          <w:p w:rsidR="00F96E76" w:rsidRPr="00F85896" w:rsidRDefault="00340B8C">
            <w:pPr>
              <w:rPr>
                <w:sz w:val="22"/>
              </w:rPr>
            </w:pPr>
            <w:r w:rsidRPr="00F85896">
              <w:rPr>
                <w:sz w:val="22"/>
              </w:rPr>
              <w:t>Small Business Relief</w:t>
            </w:r>
          </w:p>
        </w:tc>
        <w:tc>
          <w:tcPr>
            <w:tcW w:w="2160" w:type="dxa"/>
            <w:vAlign w:val="center"/>
          </w:tcPr>
          <w:p w:rsidR="00F96E76" w:rsidRPr="00F85896" w:rsidRDefault="00340B8C">
            <w:pPr>
              <w:rPr>
                <w:sz w:val="22"/>
              </w:rPr>
            </w:pPr>
            <w:r w:rsidRPr="00F85896">
              <w:rPr>
                <w:sz w:val="22"/>
              </w:rPr>
              <w:t>Potential relief</w:t>
            </w:r>
          </w:p>
        </w:tc>
        <w:tc>
          <w:tcPr>
            <w:tcW w:w="6192" w:type="dxa"/>
            <w:vAlign w:val="center"/>
          </w:tcPr>
          <w:p w:rsidR="00F96E76" w:rsidRPr="00F85896" w:rsidRDefault="00340B8C">
            <w:pPr>
              <w:rPr>
                <w:sz w:val="22"/>
              </w:rPr>
            </w:pPr>
            <w:r w:rsidRPr="00F85896">
              <w:rPr>
                <w:sz w:val="22"/>
              </w:rPr>
              <w:t>Available i</w:t>
            </w:r>
            <w:r w:rsidRPr="00F85896">
              <w:rPr>
                <w:sz w:val="22"/>
              </w:rPr>
              <w:t>f revenue is AED 3,000,000 or less and conditions are met</w:t>
            </w:r>
          </w:p>
        </w:tc>
      </w:tr>
      <w:tr w:rsidR="00F96E76" w:rsidRPr="00F85896">
        <w:trPr>
          <w:jc w:val="center"/>
        </w:trPr>
        <w:tc>
          <w:tcPr>
            <w:tcW w:w="2304" w:type="dxa"/>
            <w:vAlign w:val="center"/>
          </w:tcPr>
          <w:p w:rsidR="00F96E76" w:rsidRPr="00F85896" w:rsidRDefault="00340B8C">
            <w:pPr>
              <w:rPr>
                <w:sz w:val="22"/>
              </w:rPr>
            </w:pPr>
            <w:r w:rsidRPr="00F85896">
              <w:rPr>
                <w:sz w:val="22"/>
              </w:rPr>
              <w:t>Branch / PE</w:t>
            </w:r>
          </w:p>
        </w:tc>
        <w:tc>
          <w:tcPr>
            <w:tcW w:w="2160" w:type="dxa"/>
            <w:vAlign w:val="center"/>
          </w:tcPr>
          <w:p w:rsidR="00F96E76" w:rsidRPr="00F85896" w:rsidRDefault="00340B8C">
            <w:pPr>
              <w:rPr>
                <w:sz w:val="22"/>
              </w:rPr>
            </w:pPr>
            <w:r w:rsidRPr="00F85896">
              <w:rPr>
                <w:sz w:val="22"/>
              </w:rPr>
              <w:t>9% on UAE taxable income</w:t>
            </w:r>
          </w:p>
        </w:tc>
        <w:tc>
          <w:tcPr>
            <w:tcW w:w="6192" w:type="dxa"/>
            <w:vAlign w:val="center"/>
          </w:tcPr>
          <w:p w:rsidR="00F96E76" w:rsidRPr="00F85896" w:rsidRDefault="00340B8C">
            <w:pPr>
              <w:rPr>
                <w:sz w:val="22"/>
              </w:rPr>
            </w:pPr>
            <w:r w:rsidRPr="00F85896">
              <w:rPr>
                <w:sz w:val="22"/>
              </w:rPr>
              <w:t>Subject to PE rules and tax computation</w:t>
            </w:r>
          </w:p>
        </w:tc>
      </w:tr>
    </w:tbl>
    <w:p w:rsidR="00F96E76" w:rsidRPr="00F85896" w:rsidRDefault="00340B8C">
      <w:pPr>
        <w:spacing w:after="80"/>
        <w:rPr>
          <w:sz w:val="22"/>
        </w:rPr>
      </w:pPr>
      <w:r w:rsidRPr="00F85896">
        <w:rPr>
          <w:sz w:val="22"/>
        </w:rPr>
        <w:t xml:space="preserve">Corporate tax returns and the related tax due are generally filed and paid within nine months from the end of the tax </w:t>
      </w:r>
      <w:r w:rsidRPr="00F85896">
        <w:rPr>
          <w:sz w:val="22"/>
        </w:rPr>
        <w:t>period. Corporate tax registration is completed through EmaraTax.</w:t>
      </w:r>
    </w:p>
    <w:p w:rsidR="00F96E76" w:rsidRPr="00F85896" w:rsidRDefault="00340B8C">
      <w:pPr>
        <w:pStyle w:val="Heading2"/>
        <w:spacing w:before="160" w:after="60"/>
        <w:rPr>
          <w:sz w:val="22"/>
          <w:szCs w:val="22"/>
        </w:rPr>
      </w:pPr>
      <w:r w:rsidRPr="00F85896">
        <w:rPr>
          <w:sz w:val="22"/>
          <w:szCs w:val="22"/>
        </w:rPr>
        <w:t>10.3 Value Added Tax (VAT)</w:t>
      </w:r>
    </w:p>
    <w:tbl>
      <w:tblPr>
        <w:tblStyle w:val="TableGrid"/>
        <w:tblW w:w="0" w:type="auto"/>
        <w:jc w:val="center"/>
        <w:tblLook w:val="04A0" w:firstRow="1" w:lastRow="0" w:firstColumn="1" w:lastColumn="0" w:noHBand="0" w:noVBand="1"/>
      </w:tblPr>
      <w:tblGrid>
        <w:gridCol w:w="3312"/>
        <w:gridCol w:w="6912"/>
      </w:tblGrid>
      <w:tr w:rsidR="00F96E76" w:rsidRPr="00F85896">
        <w:trPr>
          <w:jc w:val="center"/>
        </w:trPr>
        <w:tc>
          <w:tcPr>
            <w:tcW w:w="3312" w:type="dxa"/>
            <w:shd w:val="clear" w:color="auto" w:fill="D9EAF7"/>
            <w:vAlign w:val="center"/>
          </w:tcPr>
          <w:p w:rsidR="00F96E76" w:rsidRPr="00F85896" w:rsidRDefault="00340B8C">
            <w:pPr>
              <w:rPr>
                <w:sz w:val="22"/>
              </w:rPr>
            </w:pPr>
            <w:r w:rsidRPr="00F85896">
              <w:rPr>
                <w:b/>
                <w:sz w:val="22"/>
              </w:rPr>
              <w:t>Item</w:t>
            </w:r>
          </w:p>
        </w:tc>
        <w:tc>
          <w:tcPr>
            <w:tcW w:w="6912" w:type="dxa"/>
            <w:shd w:val="clear" w:color="auto" w:fill="D9EAF7"/>
            <w:vAlign w:val="center"/>
          </w:tcPr>
          <w:p w:rsidR="00F96E76" w:rsidRPr="00F85896" w:rsidRDefault="00340B8C">
            <w:pPr>
              <w:rPr>
                <w:sz w:val="22"/>
              </w:rPr>
            </w:pPr>
            <w:r w:rsidRPr="00F85896">
              <w:rPr>
                <w:b/>
                <w:sz w:val="22"/>
              </w:rPr>
              <w:t>UAE Rule</w:t>
            </w:r>
          </w:p>
        </w:tc>
      </w:tr>
      <w:tr w:rsidR="00F96E76" w:rsidRPr="00F85896">
        <w:trPr>
          <w:jc w:val="center"/>
        </w:trPr>
        <w:tc>
          <w:tcPr>
            <w:tcW w:w="3312" w:type="dxa"/>
            <w:vAlign w:val="center"/>
          </w:tcPr>
          <w:p w:rsidR="00F96E76" w:rsidRPr="00F85896" w:rsidRDefault="00340B8C">
            <w:pPr>
              <w:rPr>
                <w:sz w:val="22"/>
              </w:rPr>
            </w:pPr>
            <w:r w:rsidRPr="00F85896">
              <w:rPr>
                <w:sz w:val="22"/>
              </w:rPr>
              <w:t>VAT rate</w:t>
            </w:r>
          </w:p>
        </w:tc>
        <w:tc>
          <w:tcPr>
            <w:tcW w:w="6912" w:type="dxa"/>
            <w:vAlign w:val="center"/>
          </w:tcPr>
          <w:p w:rsidR="00F96E76" w:rsidRPr="00F85896" w:rsidRDefault="00340B8C">
            <w:pPr>
              <w:rPr>
                <w:sz w:val="22"/>
              </w:rPr>
            </w:pPr>
            <w:r w:rsidRPr="00F85896">
              <w:rPr>
                <w:sz w:val="22"/>
              </w:rPr>
              <w:t>5%</w:t>
            </w:r>
          </w:p>
        </w:tc>
      </w:tr>
      <w:tr w:rsidR="00F96E76" w:rsidRPr="00F85896">
        <w:trPr>
          <w:jc w:val="center"/>
        </w:trPr>
        <w:tc>
          <w:tcPr>
            <w:tcW w:w="3312" w:type="dxa"/>
            <w:vAlign w:val="center"/>
          </w:tcPr>
          <w:p w:rsidR="00F96E76" w:rsidRPr="00F85896" w:rsidRDefault="00340B8C">
            <w:pPr>
              <w:rPr>
                <w:sz w:val="22"/>
              </w:rPr>
            </w:pPr>
            <w:r w:rsidRPr="00F85896">
              <w:rPr>
                <w:sz w:val="22"/>
              </w:rPr>
              <w:t>Mandatory registration threshold</w:t>
            </w:r>
          </w:p>
        </w:tc>
        <w:tc>
          <w:tcPr>
            <w:tcW w:w="6912" w:type="dxa"/>
            <w:vAlign w:val="center"/>
          </w:tcPr>
          <w:p w:rsidR="00F96E76" w:rsidRPr="00F85896" w:rsidRDefault="00340B8C">
            <w:pPr>
              <w:rPr>
                <w:sz w:val="22"/>
              </w:rPr>
            </w:pPr>
            <w:r w:rsidRPr="00F85896">
              <w:rPr>
                <w:sz w:val="22"/>
              </w:rPr>
              <w:t>AED 375,000 taxable supplies and imports</w:t>
            </w:r>
          </w:p>
        </w:tc>
      </w:tr>
      <w:tr w:rsidR="00F96E76" w:rsidRPr="00F85896">
        <w:trPr>
          <w:jc w:val="center"/>
        </w:trPr>
        <w:tc>
          <w:tcPr>
            <w:tcW w:w="3312" w:type="dxa"/>
            <w:vAlign w:val="center"/>
          </w:tcPr>
          <w:p w:rsidR="00F96E76" w:rsidRPr="00F85896" w:rsidRDefault="00340B8C">
            <w:pPr>
              <w:rPr>
                <w:sz w:val="22"/>
              </w:rPr>
            </w:pPr>
            <w:r w:rsidRPr="00F85896">
              <w:rPr>
                <w:sz w:val="22"/>
              </w:rPr>
              <w:t>Voluntary registration threshold</w:t>
            </w:r>
          </w:p>
        </w:tc>
        <w:tc>
          <w:tcPr>
            <w:tcW w:w="6912" w:type="dxa"/>
            <w:vAlign w:val="center"/>
          </w:tcPr>
          <w:p w:rsidR="00F96E76" w:rsidRPr="00F85896" w:rsidRDefault="00340B8C">
            <w:pPr>
              <w:rPr>
                <w:sz w:val="22"/>
              </w:rPr>
            </w:pPr>
            <w:r w:rsidRPr="00F85896">
              <w:rPr>
                <w:sz w:val="22"/>
              </w:rPr>
              <w:t xml:space="preserve">AED 187,500 taxable </w:t>
            </w:r>
            <w:r w:rsidRPr="00F85896">
              <w:rPr>
                <w:sz w:val="22"/>
              </w:rPr>
              <w:t>supplies, imports or taxable expenses</w:t>
            </w:r>
          </w:p>
        </w:tc>
      </w:tr>
      <w:tr w:rsidR="00F96E76" w:rsidRPr="00F85896">
        <w:trPr>
          <w:jc w:val="center"/>
        </w:trPr>
        <w:tc>
          <w:tcPr>
            <w:tcW w:w="3312" w:type="dxa"/>
            <w:vAlign w:val="center"/>
          </w:tcPr>
          <w:p w:rsidR="00F96E76" w:rsidRPr="00F85896" w:rsidRDefault="00340B8C">
            <w:pPr>
              <w:rPr>
                <w:sz w:val="22"/>
              </w:rPr>
            </w:pPr>
            <w:r w:rsidRPr="00F85896">
              <w:rPr>
                <w:sz w:val="22"/>
              </w:rPr>
              <w:t>Return and payment deadline</w:t>
            </w:r>
          </w:p>
        </w:tc>
        <w:tc>
          <w:tcPr>
            <w:tcW w:w="6912" w:type="dxa"/>
            <w:vAlign w:val="center"/>
          </w:tcPr>
          <w:p w:rsidR="00F96E76" w:rsidRPr="00F85896" w:rsidRDefault="00340B8C">
            <w:pPr>
              <w:rPr>
                <w:sz w:val="22"/>
              </w:rPr>
            </w:pPr>
            <w:r w:rsidRPr="00F85896">
              <w:rPr>
                <w:sz w:val="22"/>
              </w:rPr>
              <w:t>Within 28 days from the end of the tax period</w:t>
            </w:r>
          </w:p>
        </w:tc>
      </w:tr>
      <w:tr w:rsidR="00F96E76" w:rsidRPr="00F85896">
        <w:trPr>
          <w:jc w:val="center"/>
        </w:trPr>
        <w:tc>
          <w:tcPr>
            <w:tcW w:w="3312" w:type="dxa"/>
            <w:vAlign w:val="center"/>
          </w:tcPr>
          <w:p w:rsidR="00F96E76" w:rsidRPr="00F85896" w:rsidRDefault="00340B8C">
            <w:pPr>
              <w:rPr>
                <w:sz w:val="22"/>
              </w:rPr>
            </w:pPr>
            <w:r w:rsidRPr="00F85896">
              <w:rPr>
                <w:sz w:val="22"/>
              </w:rPr>
              <w:t>Non-resident businesses</w:t>
            </w:r>
          </w:p>
        </w:tc>
        <w:tc>
          <w:tcPr>
            <w:tcW w:w="6912" w:type="dxa"/>
            <w:vAlign w:val="center"/>
          </w:tcPr>
          <w:p w:rsidR="00F96E76" w:rsidRPr="00F85896" w:rsidRDefault="00340B8C">
            <w:pPr>
              <w:rPr>
                <w:sz w:val="22"/>
              </w:rPr>
            </w:pPr>
            <w:r w:rsidRPr="00F85896">
              <w:rPr>
                <w:sz w:val="22"/>
              </w:rPr>
              <w:t>May need to register if making taxable supplies in the UAE</w:t>
            </w:r>
          </w:p>
        </w:tc>
      </w:tr>
    </w:tbl>
    <w:p w:rsidR="00F96E76" w:rsidRPr="00F85896" w:rsidRDefault="00340B8C">
      <w:pPr>
        <w:pStyle w:val="Heading2"/>
        <w:spacing w:before="160" w:after="60"/>
        <w:rPr>
          <w:sz w:val="22"/>
          <w:szCs w:val="22"/>
        </w:rPr>
      </w:pPr>
      <w:r w:rsidRPr="00F85896">
        <w:rPr>
          <w:sz w:val="22"/>
          <w:szCs w:val="22"/>
        </w:rPr>
        <w:t>10.4 Withholding and Repatriation</w:t>
      </w:r>
    </w:p>
    <w:p w:rsidR="00F96E76" w:rsidRPr="00F85896" w:rsidRDefault="00340B8C">
      <w:pPr>
        <w:spacing w:after="80"/>
        <w:rPr>
          <w:sz w:val="22"/>
        </w:rPr>
      </w:pPr>
      <w:r w:rsidRPr="00F85896">
        <w:rPr>
          <w:sz w:val="22"/>
        </w:rPr>
        <w:t>The UAE generally does n</w:t>
      </w:r>
      <w:r w:rsidRPr="00F85896">
        <w:rPr>
          <w:sz w:val="22"/>
        </w:rPr>
        <w:t>ot impose a broad domestic withholding tax on ordinary outbound payments in the way many other tax systems do. However, the exact tax position should still be checked for the specific payment type, counterparty and structure, especially where a treaty or p</w:t>
      </w:r>
      <w:r w:rsidRPr="00F85896">
        <w:rPr>
          <w:sz w:val="22"/>
        </w:rPr>
        <w:t>ermanent-establishment analysis is relevant.</w:t>
      </w:r>
    </w:p>
    <w:p w:rsidR="00F96E76" w:rsidRPr="00F85896" w:rsidRDefault="00340B8C">
      <w:pPr>
        <w:pStyle w:val="Heading2"/>
        <w:spacing w:before="160" w:after="60"/>
        <w:rPr>
          <w:sz w:val="22"/>
          <w:szCs w:val="22"/>
        </w:rPr>
      </w:pPr>
      <w:r w:rsidRPr="00F85896">
        <w:rPr>
          <w:sz w:val="22"/>
          <w:szCs w:val="22"/>
        </w:rPr>
        <w:t>10.5 Tax Incentives and Reliefs</w:t>
      </w:r>
    </w:p>
    <w:p w:rsidR="00F96E76" w:rsidRPr="00F85896" w:rsidRDefault="00340B8C">
      <w:pPr>
        <w:pStyle w:val="ListBullet"/>
        <w:spacing w:after="0"/>
        <w:rPr>
          <w:sz w:val="22"/>
        </w:rPr>
      </w:pPr>
      <w:r w:rsidRPr="00F85896">
        <w:rPr>
          <w:sz w:val="22"/>
        </w:rPr>
        <w:t>Qualifying free zone treatment for eligible income.</w:t>
      </w:r>
    </w:p>
    <w:p w:rsidR="00F96E76" w:rsidRPr="00F85896" w:rsidRDefault="00340B8C">
      <w:pPr>
        <w:pStyle w:val="ListBullet"/>
        <w:spacing w:after="0"/>
        <w:rPr>
          <w:sz w:val="22"/>
        </w:rPr>
      </w:pPr>
      <w:r w:rsidRPr="00F85896">
        <w:rPr>
          <w:sz w:val="22"/>
        </w:rPr>
        <w:t>Small Business Relief where the business meets the AED 3 million revenue threshold and other conditions.</w:t>
      </w:r>
    </w:p>
    <w:p w:rsidR="00F96E76" w:rsidRPr="00F85896" w:rsidRDefault="00340B8C">
      <w:pPr>
        <w:pStyle w:val="ListBullet"/>
        <w:spacing w:after="0"/>
        <w:rPr>
          <w:sz w:val="22"/>
        </w:rPr>
      </w:pPr>
      <w:r w:rsidRPr="00F85896">
        <w:rPr>
          <w:sz w:val="22"/>
        </w:rPr>
        <w:t>Zone-specific incentiv</w:t>
      </w:r>
      <w:r w:rsidRPr="00F85896">
        <w:rPr>
          <w:sz w:val="22"/>
        </w:rPr>
        <w:t>es such as customs efficiencies, office solutions and sector support.</w:t>
      </w:r>
    </w:p>
    <w:p w:rsidR="00F96E76" w:rsidRPr="00F85896" w:rsidRDefault="00340B8C">
      <w:pPr>
        <w:pStyle w:val="ListBullet"/>
        <w:spacing w:after="0"/>
        <w:rPr>
          <w:sz w:val="22"/>
        </w:rPr>
      </w:pPr>
      <w:r w:rsidRPr="00F85896">
        <w:rPr>
          <w:sz w:val="22"/>
        </w:rPr>
        <w:t>Possible treaty benefits through proper UAE tax residency and Indian tax documentation.</w:t>
      </w:r>
    </w:p>
    <w:p w:rsidR="00F96E76" w:rsidRPr="00F85896" w:rsidRDefault="00340B8C">
      <w:pPr>
        <w:pStyle w:val="Heading1"/>
        <w:spacing w:before="160" w:after="60"/>
        <w:rPr>
          <w:sz w:val="22"/>
          <w:szCs w:val="22"/>
        </w:rPr>
      </w:pPr>
      <w:r w:rsidRPr="00F85896">
        <w:rPr>
          <w:sz w:val="22"/>
          <w:szCs w:val="22"/>
        </w:rPr>
        <w:lastRenderedPageBreak/>
        <w:t>11. Banking, Finance, and Repatriation</w:t>
      </w:r>
    </w:p>
    <w:p w:rsidR="00F96E76" w:rsidRPr="00F85896" w:rsidRDefault="00340B8C">
      <w:pPr>
        <w:pStyle w:val="Heading2"/>
        <w:spacing w:before="160" w:after="60"/>
        <w:rPr>
          <w:sz w:val="22"/>
          <w:szCs w:val="22"/>
        </w:rPr>
      </w:pPr>
      <w:r w:rsidRPr="00F85896">
        <w:rPr>
          <w:sz w:val="22"/>
          <w:szCs w:val="22"/>
        </w:rPr>
        <w:t>11.1 Opening Corporate Bank Accounts</w:t>
      </w:r>
    </w:p>
    <w:p w:rsidR="00F96E76" w:rsidRPr="00F85896" w:rsidRDefault="00340B8C">
      <w:pPr>
        <w:spacing w:after="80"/>
        <w:rPr>
          <w:sz w:val="22"/>
        </w:rPr>
      </w:pPr>
      <w:r w:rsidRPr="00F85896">
        <w:rPr>
          <w:sz w:val="22"/>
        </w:rPr>
        <w:t xml:space="preserve">UAE bank account </w:t>
      </w:r>
      <w:r w:rsidRPr="00F85896">
        <w:rPr>
          <w:sz w:val="22"/>
        </w:rPr>
        <w:t>opening is often the most time-consuming step for foreign-owned businesses because banks apply detailed KYC and AML review. Typical documents include the licence, MOA/AOA, UBO details, shareholder and director IDs, business plan, office lease, and source-o</w:t>
      </w:r>
      <w:r w:rsidRPr="00F85896">
        <w:rPr>
          <w:sz w:val="22"/>
        </w:rPr>
        <w:t>f-funds information. In-person visits are often required.</w:t>
      </w:r>
    </w:p>
    <w:p w:rsidR="00F96E76" w:rsidRPr="00F85896" w:rsidRDefault="00340B8C">
      <w:pPr>
        <w:pStyle w:val="Heading2"/>
        <w:spacing w:before="160" w:after="60"/>
        <w:rPr>
          <w:sz w:val="22"/>
          <w:szCs w:val="22"/>
        </w:rPr>
      </w:pPr>
      <w:r w:rsidRPr="00F85896">
        <w:rPr>
          <w:sz w:val="22"/>
          <w:szCs w:val="22"/>
        </w:rPr>
        <w:t>11.2 Funding Options</w:t>
      </w:r>
    </w:p>
    <w:p w:rsidR="00F96E76" w:rsidRPr="00F85896" w:rsidRDefault="00340B8C">
      <w:pPr>
        <w:pStyle w:val="ListBullet"/>
        <w:spacing w:after="0"/>
        <w:rPr>
          <w:sz w:val="22"/>
        </w:rPr>
      </w:pPr>
      <w:r w:rsidRPr="00F85896">
        <w:rPr>
          <w:sz w:val="22"/>
        </w:rPr>
        <w:t>Equity from the Indian parent or foreign shareholders.</w:t>
      </w:r>
    </w:p>
    <w:p w:rsidR="00F96E76" w:rsidRPr="00F85896" w:rsidRDefault="00340B8C">
      <w:pPr>
        <w:pStyle w:val="ListBullet"/>
        <w:spacing w:after="0"/>
        <w:rPr>
          <w:sz w:val="22"/>
        </w:rPr>
      </w:pPr>
      <w:r w:rsidRPr="00F85896">
        <w:rPr>
          <w:sz w:val="22"/>
        </w:rPr>
        <w:t>Shareholder loans, subject to documentation and transfer-pricing review.</w:t>
      </w:r>
    </w:p>
    <w:p w:rsidR="00F96E76" w:rsidRPr="00F85896" w:rsidRDefault="00340B8C">
      <w:pPr>
        <w:pStyle w:val="ListBullet"/>
        <w:spacing w:after="0"/>
        <w:rPr>
          <w:sz w:val="22"/>
        </w:rPr>
      </w:pPr>
      <w:r w:rsidRPr="00F85896">
        <w:rPr>
          <w:sz w:val="22"/>
        </w:rPr>
        <w:t xml:space="preserve">Local bank lending, trade </w:t>
      </w:r>
      <w:proofErr w:type="gramStart"/>
      <w:r w:rsidRPr="00F85896">
        <w:rPr>
          <w:sz w:val="22"/>
        </w:rPr>
        <w:t>finance,</w:t>
      </w:r>
      <w:proofErr w:type="gramEnd"/>
      <w:r w:rsidRPr="00F85896">
        <w:rPr>
          <w:sz w:val="22"/>
        </w:rPr>
        <w:t xml:space="preserve"> and working-ca</w:t>
      </w:r>
      <w:r w:rsidRPr="00F85896">
        <w:rPr>
          <w:sz w:val="22"/>
        </w:rPr>
        <w:t>pital facilities.</w:t>
      </w:r>
    </w:p>
    <w:p w:rsidR="00F96E76" w:rsidRPr="00F85896" w:rsidRDefault="00340B8C">
      <w:pPr>
        <w:pStyle w:val="ListBullet"/>
        <w:spacing w:after="0"/>
        <w:rPr>
          <w:sz w:val="22"/>
        </w:rPr>
      </w:pPr>
      <w:r w:rsidRPr="00F85896">
        <w:rPr>
          <w:sz w:val="22"/>
        </w:rPr>
        <w:t>Venture capital or strategic investors where the model is scalable.</w:t>
      </w:r>
    </w:p>
    <w:p w:rsidR="00F96E76" w:rsidRPr="00F85896" w:rsidRDefault="00340B8C">
      <w:pPr>
        <w:pStyle w:val="Heading2"/>
        <w:spacing w:before="160" w:after="60"/>
        <w:rPr>
          <w:sz w:val="22"/>
          <w:szCs w:val="22"/>
        </w:rPr>
      </w:pPr>
      <w:r w:rsidRPr="00F85896">
        <w:rPr>
          <w:sz w:val="22"/>
          <w:szCs w:val="22"/>
        </w:rPr>
        <w:t>11.3 Repatriation Rules</w:t>
      </w:r>
    </w:p>
    <w:p w:rsidR="00F96E76" w:rsidRPr="00F85896" w:rsidRDefault="00340B8C">
      <w:pPr>
        <w:spacing w:after="80"/>
        <w:rPr>
          <w:sz w:val="22"/>
        </w:rPr>
      </w:pPr>
      <w:r w:rsidRPr="00F85896">
        <w:rPr>
          <w:sz w:val="22"/>
        </w:rPr>
        <w:t>Repatriation of profits is generally straightforward, but the structure must be aligned with tax, substance and banking requirements. Indian paren</w:t>
      </w:r>
      <w:r w:rsidRPr="00F85896">
        <w:rPr>
          <w:sz w:val="22"/>
        </w:rPr>
        <w:t xml:space="preserve">t companies should plan for transfer pricing, dividend </w:t>
      </w:r>
      <w:proofErr w:type="gramStart"/>
      <w:r w:rsidRPr="00F85896">
        <w:rPr>
          <w:sz w:val="22"/>
        </w:rPr>
        <w:t>policy,</w:t>
      </w:r>
      <w:proofErr w:type="gramEnd"/>
      <w:r w:rsidRPr="00F85896">
        <w:rPr>
          <w:sz w:val="22"/>
        </w:rPr>
        <w:t xml:space="preserve"> and India-side tax residency documentation where treaty benefits are expected.</w:t>
      </w:r>
    </w:p>
    <w:p w:rsidR="00F96E76" w:rsidRPr="00F85896" w:rsidRDefault="00340B8C">
      <w:pPr>
        <w:pStyle w:val="Heading1"/>
        <w:spacing w:before="160" w:after="60"/>
        <w:rPr>
          <w:sz w:val="22"/>
          <w:szCs w:val="22"/>
        </w:rPr>
      </w:pPr>
      <w:r w:rsidRPr="00F85896">
        <w:rPr>
          <w:sz w:val="22"/>
          <w:szCs w:val="22"/>
        </w:rPr>
        <w:t>12. Employment, Immigration, and Payroll</w:t>
      </w:r>
    </w:p>
    <w:p w:rsidR="00F96E76" w:rsidRPr="00F85896" w:rsidRDefault="00340B8C">
      <w:pPr>
        <w:pStyle w:val="Heading2"/>
        <w:spacing w:before="160" w:after="60"/>
        <w:rPr>
          <w:sz w:val="22"/>
          <w:szCs w:val="22"/>
        </w:rPr>
      </w:pPr>
      <w:r w:rsidRPr="00F85896">
        <w:rPr>
          <w:sz w:val="22"/>
          <w:szCs w:val="22"/>
        </w:rPr>
        <w:t>12.1 Key Employment Laws</w:t>
      </w:r>
    </w:p>
    <w:p w:rsidR="00F96E76" w:rsidRPr="00F85896" w:rsidRDefault="00340B8C">
      <w:pPr>
        <w:spacing w:after="80"/>
        <w:rPr>
          <w:sz w:val="22"/>
        </w:rPr>
      </w:pPr>
      <w:r w:rsidRPr="00F85896">
        <w:rPr>
          <w:sz w:val="22"/>
        </w:rPr>
        <w:t>Private-sector employment is governed by the UAE</w:t>
      </w:r>
      <w:r w:rsidRPr="00F85896">
        <w:rPr>
          <w:sz w:val="22"/>
        </w:rPr>
        <w:t xml:space="preserve"> Labour Law and related regulations. Employment contracts are typically fixed-term, working hours are capped by law, annual leave is generally 30 calendar days after one year of service, and end-of-service gratuity applies subject to the law and contract t</w:t>
      </w:r>
      <w:r w:rsidRPr="00F85896">
        <w:rPr>
          <w:sz w:val="22"/>
        </w:rPr>
        <w:t>erms.</w:t>
      </w:r>
    </w:p>
    <w:p w:rsidR="00F96E76" w:rsidRPr="00F85896" w:rsidRDefault="00340B8C">
      <w:pPr>
        <w:pStyle w:val="ListBullet"/>
        <w:spacing w:after="0"/>
        <w:rPr>
          <w:sz w:val="22"/>
        </w:rPr>
      </w:pPr>
      <w:r w:rsidRPr="00F85896">
        <w:rPr>
          <w:sz w:val="22"/>
        </w:rPr>
        <w:t>Private-sector employees are also covered by rules on sick leave, maternity leave, paternity leave, termination and unlawful dismissal.</w:t>
      </w:r>
    </w:p>
    <w:p w:rsidR="00F96E76" w:rsidRPr="00F85896" w:rsidRDefault="00340B8C">
      <w:pPr>
        <w:pStyle w:val="ListBullet"/>
        <w:spacing w:after="0"/>
        <w:rPr>
          <w:sz w:val="22"/>
        </w:rPr>
      </w:pPr>
      <w:r w:rsidRPr="00F85896">
        <w:rPr>
          <w:sz w:val="22"/>
        </w:rPr>
        <w:t>Free zones may have their own employment rules in addition to federal labour requirements.</w:t>
      </w:r>
    </w:p>
    <w:p w:rsidR="00F96E76" w:rsidRPr="00F85896" w:rsidRDefault="00340B8C">
      <w:pPr>
        <w:pStyle w:val="ListBullet"/>
        <w:spacing w:after="0"/>
        <w:rPr>
          <w:sz w:val="22"/>
        </w:rPr>
      </w:pPr>
      <w:r w:rsidRPr="00F85896">
        <w:rPr>
          <w:sz w:val="22"/>
        </w:rPr>
        <w:t xml:space="preserve">Wage Protection System </w:t>
      </w:r>
      <w:r w:rsidRPr="00F85896">
        <w:rPr>
          <w:sz w:val="22"/>
        </w:rPr>
        <w:t>(WPS) obligations apply in many mainland cases, and payroll processes should be set up early.</w:t>
      </w:r>
    </w:p>
    <w:p w:rsidR="00F96E76" w:rsidRPr="00F85896" w:rsidRDefault="00340B8C">
      <w:pPr>
        <w:pStyle w:val="Heading2"/>
        <w:spacing w:before="160" w:after="60"/>
        <w:rPr>
          <w:sz w:val="22"/>
          <w:szCs w:val="22"/>
        </w:rPr>
      </w:pPr>
      <w:r w:rsidRPr="00F85896">
        <w:rPr>
          <w:sz w:val="22"/>
          <w:szCs w:val="22"/>
        </w:rPr>
        <w:t>12.2 Immigration and Work Authorization</w:t>
      </w:r>
    </w:p>
    <w:p w:rsidR="00F96E76" w:rsidRPr="00F85896" w:rsidRDefault="00340B8C">
      <w:pPr>
        <w:pStyle w:val="ListBullet"/>
        <w:spacing w:after="0"/>
        <w:rPr>
          <w:sz w:val="22"/>
        </w:rPr>
      </w:pPr>
      <w:r w:rsidRPr="00F85896">
        <w:rPr>
          <w:sz w:val="22"/>
        </w:rPr>
        <w:t>Residence visa for working in the UAE.</w:t>
      </w:r>
    </w:p>
    <w:p w:rsidR="00F96E76" w:rsidRPr="00F85896" w:rsidRDefault="00340B8C">
      <w:pPr>
        <w:pStyle w:val="ListBullet"/>
        <w:spacing w:after="0"/>
        <w:rPr>
          <w:sz w:val="22"/>
        </w:rPr>
      </w:pPr>
      <w:r w:rsidRPr="00F85896">
        <w:rPr>
          <w:sz w:val="22"/>
        </w:rPr>
        <w:t>Investor / partner residence visa for owners.</w:t>
      </w:r>
    </w:p>
    <w:p w:rsidR="00F96E76" w:rsidRPr="00F85896" w:rsidRDefault="00340B8C">
      <w:pPr>
        <w:pStyle w:val="ListBullet"/>
        <w:spacing w:after="0"/>
        <w:rPr>
          <w:sz w:val="22"/>
        </w:rPr>
      </w:pPr>
      <w:r w:rsidRPr="00F85896">
        <w:rPr>
          <w:sz w:val="22"/>
        </w:rPr>
        <w:t>Green visa and Golden visa categories</w:t>
      </w:r>
      <w:r w:rsidRPr="00F85896">
        <w:rPr>
          <w:sz w:val="22"/>
        </w:rPr>
        <w:t xml:space="preserve"> for eligible individuals.</w:t>
      </w:r>
    </w:p>
    <w:p w:rsidR="00F96E76" w:rsidRPr="00F85896" w:rsidRDefault="00340B8C">
      <w:pPr>
        <w:pStyle w:val="ListBullet"/>
        <w:spacing w:after="0"/>
        <w:rPr>
          <w:sz w:val="22"/>
        </w:rPr>
      </w:pPr>
      <w:r w:rsidRPr="00F85896">
        <w:rPr>
          <w:sz w:val="22"/>
        </w:rPr>
        <w:t>Work permits issued through MoHRE or relevant free zone authority.</w:t>
      </w:r>
    </w:p>
    <w:p w:rsidR="00F96E76" w:rsidRPr="00F85896" w:rsidRDefault="00340B8C">
      <w:pPr>
        <w:pStyle w:val="ListBullet"/>
        <w:spacing w:after="0"/>
        <w:rPr>
          <w:sz w:val="22"/>
        </w:rPr>
      </w:pPr>
      <w:r w:rsidRPr="00F85896">
        <w:rPr>
          <w:sz w:val="22"/>
        </w:rPr>
        <w:t>Family sponsorship and dependent visa planning where relevant.</w:t>
      </w:r>
    </w:p>
    <w:p w:rsidR="00F96E76" w:rsidRPr="00F85896" w:rsidRDefault="00340B8C">
      <w:pPr>
        <w:pStyle w:val="Heading2"/>
        <w:spacing w:before="160" w:after="60"/>
        <w:rPr>
          <w:sz w:val="22"/>
          <w:szCs w:val="22"/>
        </w:rPr>
      </w:pPr>
      <w:r w:rsidRPr="00F85896">
        <w:rPr>
          <w:sz w:val="22"/>
          <w:szCs w:val="22"/>
        </w:rPr>
        <w:t>12.3 Payroll and HR Compliance</w:t>
      </w:r>
    </w:p>
    <w:p w:rsidR="00F96E76" w:rsidRPr="00F85896" w:rsidRDefault="00340B8C">
      <w:pPr>
        <w:spacing w:after="80"/>
        <w:rPr>
          <w:sz w:val="22"/>
        </w:rPr>
      </w:pPr>
      <w:r w:rsidRPr="00F85896">
        <w:rPr>
          <w:sz w:val="22"/>
        </w:rPr>
        <w:t>Payroll compliance depends on whether the company is mainland or fre</w:t>
      </w:r>
      <w:r w:rsidRPr="00F85896">
        <w:rPr>
          <w:sz w:val="22"/>
        </w:rPr>
        <w:t>e zone and on the nationality of the employee. Businesses should track salaries, leave, gratuity accrual, contract renewals, visa expiries, WPS obligations, and any sector-specific staffing rules.</w:t>
      </w:r>
    </w:p>
    <w:p w:rsidR="00F96E76" w:rsidRPr="00F85896" w:rsidRDefault="00340B8C">
      <w:pPr>
        <w:pStyle w:val="Heading1"/>
        <w:spacing w:before="160" w:after="60"/>
        <w:rPr>
          <w:sz w:val="22"/>
          <w:szCs w:val="22"/>
        </w:rPr>
      </w:pPr>
      <w:r w:rsidRPr="00F85896">
        <w:rPr>
          <w:sz w:val="22"/>
          <w:szCs w:val="22"/>
        </w:rPr>
        <w:lastRenderedPageBreak/>
        <w:t>13. Intellectual Property, Data, and Technology</w:t>
      </w:r>
    </w:p>
    <w:p w:rsidR="00F96E76" w:rsidRPr="00F85896" w:rsidRDefault="00340B8C">
      <w:pPr>
        <w:pStyle w:val="Heading2"/>
        <w:spacing w:before="160" w:after="60"/>
        <w:rPr>
          <w:sz w:val="22"/>
          <w:szCs w:val="22"/>
        </w:rPr>
      </w:pPr>
      <w:r w:rsidRPr="00F85896">
        <w:rPr>
          <w:sz w:val="22"/>
          <w:szCs w:val="22"/>
        </w:rPr>
        <w:t>13.1 IP Pro</w:t>
      </w:r>
      <w:r w:rsidRPr="00F85896">
        <w:rPr>
          <w:sz w:val="22"/>
          <w:szCs w:val="22"/>
        </w:rPr>
        <w:t>tection</w:t>
      </w:r>
    </w:p>
    <w:p w:rsidR="00F96E76" w:rsidRPr="00F85896" w:rsidRDefault="00340B8C">
      <w:pPr>
        <w:spacing w:after="80"/>
        <w:rPr>
          <w:sz w:val="22"/>
        </w:rPr>
      </w:pPr>
      <w:r w:rsidRPr="00F85896">
        <w:rPr>
          <w:sz w:val="22"/>
        </w:rPr>
        <w:t>Trademarks, patents, copyrights and trade secrets can be protected in the UAE through the relevant federal and emirate-level processes. Businesses entering the UAE should secure brand names, logos, software rights and commercial documentation early</w:t>
      </w:r>
      <w:r w:rsidRPr="00F85896">
        <w:rPr>
          <w:sz w:val="22"/>
        </w:rPr>
        <w:t>, especially where they plan to use local distributors or franchise partners.</w:t>
      </w:r>
    </w:p>
    <w:p w:rsidR="00F96E76" w:rsidRPr="00F85896" w:rsidRDefault="00340B8C">
      <w:pPr>
        <w:pStyle w:val="Heading2"/>
        <w:spacing w:before="160" w:after="60"/>
        <w:rPr>
          <w:sz w:val="22"/>
          <w:szCs w:val="22"/>
        </w:rPr>
      </w:pPr>
      <w:r w:rsidRPr="00F85896">
        <w:rPr>
          <w:sz w:val="22"/>
          <w:szCs w:val="22"/>
        </w:rPr>
        <w:t>13.2 Data Protection and Privacy</w:t>
      </w:r>
    </w:p>
    <w:p w:rsidR="00F96E76" w:rsidRPr="00F85896" w:rsidRDefault="00340B8C">
      <w:pPr>
        <w:spacing w:after="80"/>
        <w:rPr>
          <w:sz w:val="22"/>
        </w:rPr>
      </w:pPr>
      <w:r w:rsidRPr="00F85896">
        <w:rPr>
          <w:sz w:val="22"/>
        </w:rPr>
        <w:t xml:space="preserve">The UAE has a federal personal data protection framework, and some financial and free-zone jurisdictions have additional rules. Cross-border </w:t>
      </w:r>
      <w:r w:rsidRPr="00F85896">
        <w:rPr>
          <w:sz w:val="22"/>
        </w:rPr>
        <w:t>transfer, consent, notices, retention, breach response and vendor contracts should be reviewed before launching customer-facing or employee-data-heavy operations.</w:t>
      </w:r>
    </w:p>
    <w:p w:rsidR="00F96E76" w:rsidRPr="00F85896" w:rsidRDefault="00340B8C">
      <w:pPr>
        <w:pStyle w:val="Heading1"/>
        <w:spacing w:before="160" w:after="60"/>
        <w:rPr>
          <w:sz w:val="22"/>
          <w:szCs w:val="22"/>
        </w:rPr>
      </w:pPr>
      <w:r w:rsidRPr="00F85896">
        <w:rPr>
          <w:sz w:val="22"/>
          <w:szCs w:val="22"/>
        </w:rPr>
        <w:t>14. Commercial Contracts and Local Practices</w:t>
      </w:r>
    </w:p>
    <w:p w:rsidR="00F96E76" w:rsidRPr="00F85896" w:rsidRDefault="00340B8C">
      <w:pPr>
        <w:spacing w:after="80"/>
        <w:rPr>
          <w:sz w:val="22"/>
        </w:rPr>
      </w:pPr>
      <w:r w:rsidRPr="00F85896">
        <w:rPr>
          <w:sz w:val="22"/>
        </w:rPr>
        <w:t>Commercial agreements in the UAE should be revie</w:t>
      </w:r>
      <w:r w:rsidRPr="00F85896">
        <w:rPr>
          <w:sz w:val="22"/>
        </w:rPr>
        <w:t xml:space="preserve">wed for language, governing law, </w:t>
      </w:r>
      <w:proofErr w:type="gramStart"/>
      <w:r w:rsidRPr="00F85896">
        <w:rPr>
          <w:sz w:val="22"/>
        </w:rPr>
        <w:t>dispute</w:t>
      </w:r>
      <w:proofErr w:type="gramEnd"/>
      <w:r w:rsidRPr="00F85896">
        <w:rPr>
          <w:sz w:val="22"/>
        </w:rPr>
        <w:t xml:space="preserve"> resolution, signing authority, agency/distribution terms, payment terms, termination rights and enforcement strategy. Bilingual contracts are common. For regulated activities and local court use, Arabic drafting sho</w:t>
      </w:r>
      <w:r w:rsidRPr="00F85896">
        <w:rPr>
          <w:sz w:val="22"/>
        </w:rPr>
        <w:t>uld be treated seriously.</w:t>
      </w:r>
    </w:p>
    <w:p w:rsidR="00F96E76" w:rsidRPr="00F85896" w:rsidRDefault="00340B8C">
      <w:pPr>
        <w:pStyle w:val="ListBullet"/>
        <w:spacing w:after="0"/>
        <w:rPr>
          <w:sz w:val="22"/>
        </w:rPr>
      </w:pPr>
      <w:r w:rsidRPr="00F85896">
        <w:rPr>
          <w:sz w:val="22"/>
        </w:rPr>
        <w:t>Use clear authority matrices for signatories and powers of attorney.</w:t>
      </w:r>
    </w:p>
    <w:p w:rsidR="00F96E76" w:rsidRPr="00F85896" w:rsidRDefault="00340B8C">
      <w:pPr>
        <w:pStyle w:val="ListBullet"/>
        <w:spacing w:after="0"/>
        <w:rPr>
          <w:sz w:val="22"/>
        </w:rPr>
      </w:pPr>
      <w:r w:rsidRPr="00F85896">
        <w:rPr>
          <w:sz w:val="22"/>
        </w:rPr>
        <w:t>Review governing law and forum carefully before signing cross-border contracts.</w:t>
      </w:r>
    </w:p>
    <w:p w:rsidR="00F96E76" w:rsidRPr="00F85896" w:rsidRDefault="00340B8C">
      <w:pPr>
        <w:pStyle w:val="ListBullet"/>
        <w:spacing w:after="0"/>
        <w:rPr>
          <w:sz w:val="22"/>
        </w:rPr>
      </w:pPr>
      <w:r w:rsidRPr="00F85896">
        <w:rPr>
          <w:sz w:val="22"/>
        </w:rPr>
        <w:t>For high-value or cross-border matters, arbitration is often preferred over local</w:t>
      </w:r>
      <w:r w:rsidRPr="00F85896">
        <w:rPr>
          <w:sz w:val="22"/>
        </w:rPr>
        <w:t xml:space="preserve"> court litigation.</w:t>
      </w:r>
    </w:p>
    <w:p w:rsidR="00F96E76" w:rsidRPr="00F85896" w:rsidRDefault="00340B8C">
      <w:pPr>
        <w:pStyle w:val="Heading1"/>
        <w:spacing w:before="160" w:after="60"/>
        <w:rPr>
          <w:sz w:val="22"/>
          <w:szCs w:val="22"/>
        </w:rPr>
      </w:pPr>
      <w:r w:rsidRPr="00F85896">
        <w:rPr>
          <w:sz w:val="22"/>
          <w:szCs w:val="22"/>
        </w:rPr>
        <w:t>15. Operations, Locations, and Free Zones</w:t>
      </w:r>
    </w:p>
    <w:p w:rsidR="00F96E76" w:rsidRPr="00F85896" w:rsidRDefault="00340B8C">
      <w:pPr>
        <w:pStyle w:val="Heading2"/>
        <w:spacing w:before="160" w:after="60"/>
        <w:rPr>
          <w:sz w:val="22"/>
          <w:szCs w:val="22"/>
        </w:rPr>
      </w:pPr>
      <w:r w:rsidRPr="00F85896">
        <w:rPr>
          <w:sz w:val="22"/>
          <w:szCs w:val="22"/>
        </w:rPr>
        <w:t>15.1 Key Business Locations</w:t>
      </w:r>
    </w:p>
    <w:p w:rsidR="00F96E76" w:rsidRPr="00F85896" w:rsidRDefault="00340B8C">
      <w:pPr>
        <w:spacing w:after="80"/>
        <w:rPr>
          <w:sz w:val="22"/>
        </w:rPr>
      </w:pPr>
      <w:r w:rsidRPr="00F85896">
        <w:rPr>
          <w:sz w:val="22"/>
        </w:rPr>
        <w:t>Dubai is the region's commercial, trading and services hub; Abu Dhabi is the capital and a major industrial, energy and investment centre; Sharjah and Ras Al Khaimah o</w:t>
      </w:r>
      <w:r w:rsidRPr="00F85896">
        <w:rPr>
          <w:sz w:val="22"/>
        </w:rPr>
        <w:t>ffer attractive operating costs and industrial options; and multiple free zones provide sector-specific ecosystems for trading, logistics, technology and holding structures.</w:t>
      </w:r>
    </w:p>
    <w:p w:rsidR="00F96E76" w:rsidRPr="00F85896" w:rsidRDefault="00340B8C">
      <w:pPr>
        <w:pStyle w:val="Heading2"/>
        <w:spacing w:before="160" w:after="60"/>
        <w:rPr>
          <w:sz w:val="22"/>
          <w:szCs w:val="22"/>
        </w:rPr>
      </w:pPr>
      <w:r w:rsidRPr="00F85896">
        <w:rPr>
          <w:sz w:val="22"/>
          <w:szCs w:val="22"/>
        </w:rPr>
        <w:t>15.2 Special Economic Zones and Free Zones</w:t>
      </w:r>
    </w:p>
    <w:p w:rsidR="00F96E76" w:rsidRPr="00F85896" w:rsidRDefault="00340B8C">
      <w:pPr>
        <w:spacing w:after="80"/>
        <w:rPr>
          <w:sz w:val="22"/>
        </w:rPr>
      </w:pPr>
      <w:r w:rsidRPr="00F85896">
        <w:rPr>
          <w:sz w:val="22"/>
        </w:rPr>
        <w:t>The UAE hosts many well-known free zone</w:t>
      </w:r>
      <w:r w:rsidRPr="00F85896">
        <w:rPr>
          <w:sz w:val="22"/>
        </w:rPr>
        <w:t>s and special economic zones such as DMCC, JAFZA, DAFZA, Dubai South, DIFC, ADGM, RAKEZ, KIZAD, Hamriyah Free Zone and others. The right choice depends on sector, customer base, import/export needs, investor profile, visa quota and office requirements.</w:t>
      </w:r>
    </w:p>
    <w:p w:rsidR="00F96E76" w:rsidRPr="00F85896" w:rsidRDefault="00340B8C">
      <w:pPr>
        <w:pStyle w:val="Heading1"/>
        <w:spacing w:before="160" w:after="60"/>
        <w:rPr>
          <w:sz w:val="22"/>
          <w:szCs w:val="22"/>
        </w:rPr>
      </w:pPr>
      <w:r w:rsidRPr="00F85896">
        <w:rPr>
          <w:sz w:val="22"/>
          <w:szCs w:val="22"/>
        </w:rPr>
        <w:t>16.</w:t>
      </w:r>
      <w:r w:rsidRPr="00F85896">
        <w:rPr>
          <w:sz w:val="22"/>
          <w:szCs w:val="22"/>
        </w:rPr>
        <w:t xml:space="preserve"> Compliance Calendar and Ongoing Obligations</w:t>
      </w:r>
    </w:p>
    <w:p w:rsidR="00F96E76" w:rsidRPr="00F85896" w:rsidRDefault="00340B8C">
      <w:pPr>
        <w:spacing w:after="80"/>
        <w:rPr>
          <w:sz w:val="22"/>
        </w:rPr>
      </w:pPr>
      <w:r w:rsidRPr="00F85896">
        <w:rPr>
          <w:sz w:val="22"/>
        </w:rPr>
        <w:t>UAE compliance obligations generally span the FTA, licensing authority, bank, immigration channels, and in some cases sector regulators. A business should maintain a live calendar for tax, licence, visa, payroll</w:t>
      </w:r>
      <w:r w:rsidRPr="00F85896">
        <w:rPr>
          <w:sz w:val="22"/>
        </w:rPr>
        <w:t>, beneficial ownership, and bank-review milestones.</w:t>
      </w:r>
    </w:p>
    <w:p w:rsidR="00F96E76" w:rsidRPr="00F85896" w:rsidRDefault="00340B8C">
      <w:pPr>
        <w:pStyle w:val="Heading2"/>
        <w:spacing w:before="160" w:after="60"/>
        <w:rPr>
          <w:sz w:val="22"/>
          <w:szCs w:val="22"/>
        </w:rPr>
      </w:pPr>
      <w:r w:rsidRPr="00F85896">
        <w:rPr>
          <w:sz w:val="22"/>
          <w:szCs w:val="22"/>
        </w:rPr>
        <w:t>16.1 Periodic Compliance Obligations</w:t>
      </w:r>
    </w:p>
    <w:tbl>
      <w:tblPr>
        <w:tblStyle w:val="TableGrid"/>
        <w:tblW w:w="0" w:type="auto"/>
        <w:jc w:val="center"/>
        <w:tblLook w:val="04A0" w:firstRow="1" w:lastRow="0" w:firstColumn="1" w:lastColumn="0" w:noHBand="0" w:noVBand="1"/>
      </w:tblPr>
      <w:tblGrid>
        <w:gridCol w:w="3263"/>
        <w:gridCol w:w="1926"/>
        <w:gridCol w:w="3116"/>
        <w:gridCol w:w="2135"/>
      </w:tblGrid>
      <w:tr w:rsidR="00F96E76" w:rsidRPr="00F85896">
        <w:trPr>
          <w:jc w:val="center"/>
        </w:trPr>
        <w:tc>
          <w:tcPr>
            <w:tcW w:w="3312" w:type="dxa"/>
            <w:shd w:val="clear" w:color="auto" w:fill="D9EAF7"/>
            <w:vAlign w:val="center"/>
          </w:tcPr>
          <w:p w:rsidR="00F96E76" w:rsidRPr="00F85896" w:rsidRDefault="00340B8C">
            <w:pPr>
              <w:rPr>
                <w:sz w:val="22"/>
              </w:rPr>
            </w:pPr>
            <w:r w:rsidRPr="00F85896">
              <w:rPr>
                <w:b/>
                <w:sz w:val="22"/>
              </w:rPr>
              <w:t>Filing / Obligation</w:t>
            </w:r>
          </w:p>
        </w:tc>
        <w:tc>
          <w:tcPr>
            <w:tcW w:w="1944" w:type="dxa"/>
            <w:shd w:val="clear" w:color="auto" w:fill="D9EAF7"/>
            <w:vAlign w:val="center"/>
          </w:tcPr>
          <w:p w:rsidR="00F96E76" w:rsidRPr="00F85896" w:rsidRDefault="00340B8C">
            <w:pPr>
              <w:rPr>
                <w:sz w:val="22"/>
              </w:rPr>
            </w:pPr>
            <w:r w:rsidRPr="00F85896">
              <w:rPr>
                <w:b/>
                <w:sz w:val="22"/>
              </w:rPr>
              <w:t>Frequency</w:t>
            </w:r>
          </w:p>
        </w:tc>
        <w:tc>
          <w:tcPr>
            <w:tcW w:w="3168" w:type="dxa"/>
            <w:shd w:val="clear" w:color="auto" w:fill="D9EAF7"/>
            <w:vAlign w:val="center"/>
          </w:tcPr>
          <w:p w:rsidR="00F96E76" w:rsidRPr="00F85896" w:rsidRDefault="00340B8C">
            <w:pPr>
              <w:rPr>
                <w:sz w:val="22"/>
              </w:rPr>
            </w:pPr>
            <w:r w:rsidRPr="00F85896">
              <w:rPr>
                <w:b/>
                <w:sz w:val="22"/>
              </w:rPr>
              <w:t>Due Date</w:t>
            </w:r>
          </w:p>
        </w:tc>
        <w:tc>
          <w:tcPr>
            <w:tcW w:w="2160" w:type="dxa"/>
            <w:shd w:val="clear" w:color="auto" w:fill="D9EAF7"/>
            <w:vAlign w:val="center"/>
          </w:tcPr>
          <w:p w:rsidR="00F96E76" w:rsidRPr="00F85896" w:rsidRDefault="00340B8C">
            <w:pPr>
              <w:rPr>
                <w:sz w:val="22"/>
              </w:rPr>
            </w:pPr>
            <w:r w:rsidRPr="00F85896">
              <w:rPr>
                <w:b/>
                <w:sz w:val="22"/>
              </w:rPr>
              <w:t>Authority</w:t>
            </w:r>
          </w:p>
        </w:tc>
      </w:tr>
      <w:tr w:rsidR="00F96E76" w:rsidRPr="00F85896">
        <w:trPr>
          <w:jc w:val="center"/>
        </w:trPr>
        <w:tc>
          <w:tcPr>
            <w:tcW w:w="3312" w:type="dxa"/>
            <w:vAlign w:val="center"/>
          </w:tcPr>
          <w:p w:rsidR="00F96E76" w:rsidRPr="00F85896" w:rsidRDefault="00340B8C">
            <w:pPr>
              <w:rPr>
                <w:sz w:val="22"/>
              </w:rPr>
            </w:pPr>
            <w:r w:rsidRPr="00F85896">
              <w:rPr>
                <w:sz w:val="22"/>
              </w:rPr>
              <w:t>VAT return and payment</w:t>
            </w:r>
          </w:p>
        </w:tc>
        <w:tc>
          <w:tcPr>
            <w:tcW w:w="1944" w:type="dxa"/>
            <w:vAlign w:val="center"/>
          </w:tcPr>
          <w:p w:rsidR="00F96E76" w:rsidRPr="00F85896" w:rsidRDefault="00340B8C">
            <w:pPr>
              <w:rPr>
                <w:sz w:val="22"/>
              </w:rPr>
            </w:pPr>
            <w:r w:rsidRPr="00F85896">
              <w:rPr>
                <w:sz w:val="22"/>
              </w:rPr>
              <w:t>Monthly or quarterly</w:t>
            </w:r>
          </w:p>
        </w:tc>
        <w:tc>
          <w:tcPr>
            <w:tcW w:w="3168" w:type="dxa"/>
            <w:vAlign w:val="center"/>
          </w:tcPr>
          <w:p w:rsidR="00F96E76" w:rsidRPr="00F85896" w:rsidRDefault="00340B8C">
            <w:pPr>
              <w:rPr>
                <w:sz w:val="22"/>
              </w:rPr>
            </w:pPr>
            <w:r w:rsidRPr="00F85896">
              <w:rPr>
                <w:sz w:val="22"/>
              </w:rPr>
              <w:t>Within 28 days after tax period end</w:t>
            </w:r>
          </w:p>
        </w:tc>
        <w:tc>
          <w:tcPr>
            <w:tcW w:w="2160" w:type="dxa"/>
            <w:vAlign w:val="center"/>
          </w:tcPr>
          <w:p w:rsidR="00F96E76" w:rsidRPr="00F85896" w:rsidRDefault="00340B8C">
            <w:pPr>
              <w:rPr>
                <w:sz w:val="22"/>
              </w:rPr>
            </w:pPr>
            <w:r w:rsidRPr="00F85896">
              <w:rPr>
                <w:sz w:val="22"/>
              </w:rPr>
              <w:t>FTA</w:t>
            </w:r>
          </w:p>
        </w:tc>
      </w:tr>
      <w:tr w:rsidR="00F96E76" w:rsidRPr="00F85896">
        <w:trPr>
          <w:jc w:val="center"/>
        </w:trPr>
        <w:tc>
          <w:tcPr>
            <w:tcW w:w="3312" w:type="dxa"/>
            <w:vAlign w:val="center"/>
          </w:tcPr>
          <w:p w:rsidR="00F96E76" w:rsidRPr="00F85896" w:rsidRDefault="00340B8C">
            <w:pPr>
              <w:rPr>
                <w:sz w:val="22"/>
              </w:rPr>
            </w:pPr>
            <w:r w:rsidRPr="00F85896">
              <w:rPr>
                <w:sz w:val="22"/>
              </w:rPr>
              <w:t>Corporate tax return and payment</w:t>
            </w:r>
          </w:p>
        </w:tc>
        <w:tc>
          <w:tcPr>
            <w:tcW w:w="1944" w:type="dxa"/>
            <w:vAlign w:val="center"/>
          </w:tcPr>
          <w:p w:rsidR="00F96E76" w:rsidRPr="00F85896" w:rsidRDefault="00340B8C">
            <w:pPr>
              <w:rPr>
                <w:sz w:val="22"/>
              </w:rPr>
            </w:pPr>
            <w:r w:rsidRPr="00F85896">
              <w:rPr>
                <w:sz w:val="22"/>
              </w:rPr>
              <w:t>Annual</w:t>
            </w:r>
          </w:p>
        </w:tc>
        <w:tc>
          <w:tcPr>
            <w:tcW w:w="3168" w:type="dxa"/>
            <w:vAlign w:val="center"/>
          </w:tcPr>
          <w:p w:rsidR="00F96E76" w:rsidRPr="00F85896" w:rsidRDefault="00340B8C">
            <w:pPr>
              <w:rPr>
                <w:sz w:val="22"/>
              </w:rPr>
            </w:pPr>
            <w:r w:rsidRPr="00F85896">
              <w:rPr>
                <w:sz w:val="22"/>
              </w:rPr>
              <w:t>Within 9 months after tax period end</w:t>
            </w:r>
          </w:p>
        </w:tc>
        <w:tc>
          <w:tcPr>
            <w:tcW w:w="2160" w:type="dxa"/>
            <w:vAlign w:val="center"/>
          </w:tcPr>
          <w:p w:rsidR="00F96E76" w:rsidRPr="00F85896" w:rsidRDefault="00340B8C">
            <w:pPr>
              <w:rPr>
                <w:sz w:val="22"/>
              </w:rPr>
            </w:pPr>
            <w:r w:rsidRPr="00F85896">
              <w:rPr>
                <w:sz w:val="22"/>
              </w:rPr>
              <w:t>FTA</w:t>
            </w:r>
          </w:p>
        </w:tc>
      </w:tr>
      <w:tr w:rsidR="00F96E76" w:rsidRPr="00F85896">
        <w:trPr>
          <w:jc w:val="center"/>
        </w:trPr>
        <w:tc>
          <w:tcPr>
            <w:tcW w:w="3312" w:type="dxa"/>
            <w:vAlign w:val="center"/>
          </w:tcPr>
          <w:p w:rsidR="00F96E76" w:rsidRPr="00F85896" w:rsidRDefault="00340B8C">
            <w:pPr>
              <w:rPr>
                <w:sz w:val="22"/>
              </w:rPr>
            </w:pPr>
            <w:r w:rsidRPr="00F85896">
              <w:rPr>
                <w:sz w:val="22"/>
              </w:rPr>
              <w:t>Corporate tax registration</w:t>
            </w:r>
          </w:p>
        </w:tc>
        <w:tc>
          <w:tcPr>
            <w:tcW w:w="1944" w:type="dxa"/>
            <w:vAlign w:val="center"/>
          </w:tcPr>
          <w:p w:rsidR="00F96E76" w:rsidRPr="00F85896" w:rsidRDefault="00340B8C">
            <w:pPr>
              <w:rPr>
                <w:sz w:val="22"/>
              </w:rPr>
            </w:pPr>
            <w:r w:rsidRPr="00F85896">
              <w:rPr>
                <w:sz w:val="22"/>
              </w:rPr>
              <w:t>One-time / on becoming taxable</w:t>
            </w:r>
          </w:p>
        </w:tc>
        <w:tc>
          <w:tcPr>
            <w:tcW w:w="3168" w:type="dxa"/>
            <w:vAlign w:val="center"/>
          </w:tcPr>
          <w:p w:rsidR="00F96E76" w:rsidRPr="00F85896" w:rsidRDefault="00340B8C">
            <w:pPr>
              <w:rPr>
                <w:sz w:val="22"/>
              </w:rPr>
            </w:pPr>
            <w:r w:rsidRPr="00F85896">
              <w:rPr>
                <w:sz w:val="22"/>
              </w:rPr>
              <w:t>As notified / when required</w:t>
            </w:r>
          </w:p>
        </w:tc>
        <w:tc>
          <w:tcPr>
            <w:tcW w:w="2160" w:type="dxa"/>
            <w:vAlign w:val="center"/>
          </w:tcPr>
          <w:p w:rsidR="00F96E76" w:rsidRPr="00F85896" w:rsidRDefault="00340B8C">
            <w:pPr>
              <w:rPr>
                <w:sz w:val="22"/>
              </w:rPr>
            </w:pPr>
            <w:r w:rsidRPr="00F85896">
              <w:rPr>
                <w:sz w:val="22"/>
              </w:rPr>
              <w:t>FTA</w:t>
            </w:r>
          </w:p>
        </w:tc>
      </w:tr>
      <w:tr w:rsidR="00F96E76" w:rsidRPr="00F85896">
        <w:trPr>
          <w:jc w:val="center"/>
        </w:trPr>
        <w:tc>
          <w:tcPr>
            <w:tcW w:w="3312" w:type="dxa"/>
            <w:vAlign w:val="center"/>
          </w:tcPr>
          <w:p w:rsidR="00F96E76" w:rsidRPr="00F85896" w:rsidRDefault="00340B8C">
            <w:pPr>
              <w:rPr>
                <w:sz w:val="22"/>
              </w:rPr>
            </w:pPr>
            <w:r w:rsidRPr="00F85896">
              <w:rPr>
                <w:sz w:val="22"/>
              </w:rPr>
              <w:t>Payroll / WPS filings</w:t>
            </w:r>
          </w:p>
        </w:tc>
        <w:tc>
          <w:tcPr>
            <w:tcW w:w="1944" w:type="dxa"/>
            <w:vAlign w:val="center"/>
          </w:tcPr>
          <w:p w:rsidR="00F96E76" w:rsidRPr="00F85896" w:rsidRDefault="00340B8C">
            <w:pPr>
              <w:rPr>
                <w:sz w:val="22"/>
              </w:rPr>
            </w:pPr>
            <w:r w:rsidRPr="00F85896">
              <w:rPr>
                <w:sz w:val="22"/>
              </w:rPr>
              <w:t>Monthly</w:t>
            </w:r>
          </w:p>
        </w:tc>
        <w:tc>
          <w:tcPr>
            <w:tcW w:w="3168" w:type="dxa"/>
            <w:vAlign w:val="center"/>
          </w:tcPr>
          <w:p w:rsidR="00F96E76" w:rsidRPr="00F85896" w:rsidRDefault="00340B8C">
            <w:pPr>
              <w:rPr>
                <w:sz w:val="22"/>
              </w:rPr>
            </w:pPr>
            <w:r w:rsidRPr="00F85896">
              <w:rPr>
                <w:sz w:val="22"/>
              </w:rPr>
              <w:t>Per payroll cycle</w:t>
            </w:r>
          </w:p>
        </w:tc>
        <w:tc>
          <w:tcPr>
            <w:tcW w:w="2160" w:type="dxa"/>
            <w:vAlign w:val="center"/>
          </w:tcPr>
          <w:p w:rsidR="00F96E76" w:rsidRPr="00F85896" w:rsidRDefault="00340B8C">
            <w:pPr>
              <w:rPr>
                <w:sz w:val="22"/>
              </w:rPr>
            </w:pPr>
            <w:r w:rsidRPr="00F85896">
              <w:rPr>
                <w:sz w:val="22"/>
              </w:rPr>
              <w:t>MoHRE / bank / free zone</w:t>
            </w:r>
          </w:p>
        </w:tc>
      </w:tr>
      <w:tr w:rsidR="00F96E76" w:rsidRPr="00F85896">
        <w:trPr>
          <w:jc w:val="center"/>
        </w:trPr>
        <w:tc>
          <w:tcPr>
            <w:tcW w:w="3312" w:type="dxa"/>
            <w:vAlign w:val="center"/>
          </w:tcPr>
          <w:p w:rsidR="00F96E76" w:rsidRPr="00F85896" w:rsidRDefault="00340B8C">
            <w:pPr>
              <w:rPr>
                <w:sz w:val="22"/>
              </w:rPr>
            </w:pPr>
            <w:r w:rsidRPr="00F85896">
              <w:rPr>
                <w:sz w:val="22"/>
              </w:rPr>
              <w:t>Visa / work permit renewals</w:t>
            </w:r>
          </w:p>
        </w:tc>
        <w:tc>
          <w:tcPr>
            <w:tcW w:w="1944" w:type="dxa"/>
            <w:vAlign w:val="center"/>
          </w:tcPr>
          <w:p w:rsidR="00F96E76" w:rsidRPr="00F85896" w:rsidRDefault="00340B8C">
            <w:pPr>
              <w:rPr>
                <w:sz w:val="22"/>
              </w:rPr>
            </w:pPr>
            <w:r w:rsidRPr="00F85896">
              <w:rPr>
                <w:sz w:val="22"/>
              </w:rPr>
              <w:t>As needed</w:t>
            </w:r>
          </w:p>
        </w:tc>
        <w:tc>
          <w:tcPr>
            <w:tcW w:w="3168" w:type="dxa"/>
            <w:vAlign w:val="center"/>
          </w:tcPr>
          <w:p w:rsidR="00F96E76" w:rsidRPr="00F85896" w:rsidRDefault="00340B8C">
            <w:pPr>
              <w:rPr>
                <w:sz w:val="22"/>
              </w:rPr>
            </w:pPr>
            <w:r w:rsidRPr="00F85896">
              <w:rPr>
                <w:sz w:val="22"/>
              </w:rPr>
              <w:t>Before expiry</w:t>
            </w:r>
          </w:p>
        </w:tc>
        <w:tc>
          <w:tcPr>
            <w:tcW w:w="2160" w:type="dxa"/>
            <w:vAlign w:val="center"/>
          </w:tcPr>
          <w:p w:rsidR="00F96E76" w:rsidRPr="00F85896" w:rsidRDefault="00340B8C">
            <w:pPr>
              <w:rPr>
                <w:sz w:val="22"/>
              </w:rPr>
            </w:pPr>
            <w:r w:rsidRPr="00F85896">
              <w:rPr>
                <w:sz w:val="22"/>
              </w:rPr>
              <w:t xml:space="preserve">ICP / GDRFA / </w:t>
            </w:r>
            <w:r w:rsidRPr="00F85896">
              <w:rPr>
                <w:sz w:val="22"/>
              </w:rPr>
              <w:lastRenderedPageBreak/>
              <w:t>MoHRE / free zone</w:t>
            </w:r>
          </w:p>
        </w:tc>
      </w:tr>
    </w:tbl>
    <w:p w:rsidR="00F96E76" w:rsidRPr="00F85896" w:rsidRDefault="00340B8C">
      <w:pPr>
        <w:pStyle w:val="Heading2"/>
        <w:spacing w:before="160" w:after="60"/>
        <w:rPr>
          <w:sz w:val="22"/>
          <w:szCs w:val="22"/>
        </w:rPr>
      </w:pPr>
      <w:r w:rsidRPr="00F85896">
        <w:rPr>
          <w:sz w:val="22"/>
          <w:szCs w:val="22"/>
        </w:rPr>
        <w:lastRenderedPageBreak/>
        <w:t>16.2 Annual Compliance Obligations</w:t>
      </w:r>
    </w:p>
    <w:tbl>
      <w:tblPr>
        <w:tblStyle w:val="TableGrid"/>
        <w:tblW w:w="0" w:type="auto"/>
        <w:jc w:val="center"/>
        <w:tblLook w:val="04A0" w:firstRow="1" w:lastRow="0" w:firstColumn="1" w:lastColumn="0" w:noHBand="0" w:noVBand="1"/>
      </w:tblPr>
      <w:tblGrid>
        <w:gridCol w:w="3014"/>
        <w:gridCol w:w="2943"/>
        <w:gridCol w:w="2386"/>
        <w:gridCol w:w="2097"/>
      </w:tblGrid>
      <w:tr w:rsidR="00F96E76" w:rsidRPr="00F85896">
        <w:trPr>
          <w:jc w:val="center"/>
        </w:trPr>
        <w:tc>
          <w:tcPr>
            <w:tcW w:w="3384" w:type="dxa"/>
            <w:shd w:val="clear" w:color="auto" w:fill="D9EAF7"/>
            <w:vAlign w:val="center"/>
          </w:tcPr>
          <w:p w:rsidR="00F96E76" w:rsidRPr="00F85896" w:rsidRDefault="00340B8C">
            <w:pPr>
              <w:rPr>
                <w:sz w:val="22"/>
              </w:rPr>
            </w:pPr>
            <w:r w:rsidRPr="00F85896">
              <w:rPr>
                <w:b/>
                <w:sz w:val="22"/>
              </w:rPr>
              <w:t>Filing / Obligation</w:t>
            </w:r>
          </w:p>
        </w:tc>
        <w:tc>
          <w:tcPr>
            <w:tcW w:w="3312" w:type="dxa"/>
            <w:shd w:val="clear" w:color="auto" w:fill="D9EAF7"/>
            <w:vAlign w:val="center"/>
          </w:tcPr>
          <w:p w:rsidR="00F96E76" w:rsidRPr="00F85896" w:rsidRDefault="00340B8C">
            <w:pPr>
              <w:rPr>
                <w:sz w:val="22"/>
              </w:rPr>
            </w:pPr>
            <w:r w:rsidRPr="00F85896">
              <w:rPr>
                <w:b/>
                <w:sz w:val="22"/>
              </w:rPr>
              <w:t>Form / Reference</w:t>
            </w:r>
          </w:p>
        </w:tc>
        <w:tc>
          <w:tcPr>
            <w:tcW w:w="2592" w:type="dxa"/>
            <w:shd w:val="clear" w:color="auto" w:fill="D9EAF7"/>
            <w:vAlign w:val="center"/>
          </w:tcPr>
          <w:p w:rsidR="00F96E76" w:rsidRPr="00F85896" w:rsidRDefault="00340B8C">
            <w:pPr>
              <w:rPr>
                <w:sz w:val="22"/>
              </w:rPr>
            </w:pPr>
            <w:r w:rsidRPr="00F85896">
              <w:rPr>
                <w:b/>
                <w:sz w:val="22"/>
              </w:rPr>
              <w:t>Due Date</w:t>
            </w:r>
          </w:p>
        </w:tc>
        <w:tc>
          <w:tcPr>
            <w:tcW w:w="2304" w:type="dxa"/>
            <w:shd w:val="clear" w:color="auto" w:fill="D9EAF7"/>
            <w:vAlign w:val="center"/>
          </w:tcPr>
          <w:p w:rsidR="00F96E76" w:rsidRPr="00F85896" w:rsidRDefault="00340B8C">
            <w:pPr>
              <w:rPr>
                <w:sz w:val="22"/>
              </w:rPr>
            </w:pPr>
            <w:r w:rsidRPr="00F85896">
              <w:rPr>
                <w:b/>
                <w:sz w:val="22"/>
              </w:rPr>
              <w:t>Authority</w:t>
            </w:r>
          </w:p>
        </w:tc>
      </w:tr>
      <w:tr w:rsidR="00F96E76" w:rsidRPr="00F85896">
        <w:trPr>
          <w:jc w:val="center"/>
        </w:trPr>
        <w:tc>
          <w:tcPr>
            <w:tcW w:w="3384" w:type="dxa"/>
            <w:vAlign w:val="center"/>
          </w:tcPr>
          <w:p w:rsidR="00F96E76" w:rsidRPr="00F85896" w:rsidRDefault="00340B8C">
            <w:pPr>
              <w:rPr>
                <w:sz w:val="22"/>
              </w:rPr>
            </w:pPr>
            <w:r w:rsidRPr="00F85896">
              <w:rPr>
                <w:sz w:val="22"/>
              </w:rPr>
              <w:t>Corporate tax return</w:t>
            </w:r>
          </w:p>
        </w:tc>
        <w:tc>
          <w:tcPr>
            <w:tcW w:w="3312" w:type="dxa"/>
            <w:vAlign w:val="center"/>
          </w:tcPr>
          <w:p w:rsidR="00F96E76" w:rsidRPr="00F85896" w:rsidRDefault="00340B8C">
            <w:pPr>
              <w:rPr>
                <w:sz w:val="22"/>
              </w:rPr>
            </w:pPr>
            <w:r w:rsidRPr="00F85896">
              <w:rPr>
                <w:sz w:val="22"/>
              </w:rPr>
              <w:t>CT return via EmaraTax</w:t>
            </w:r>
          </w:p>
        </w:tc>
        <w:tc>
          <w:tcPr>
            <w:tcW w:w="2592" w:type="dxa"/>
            <w:vAlign w:val="center"/>
          </w:tcPr>
          <w:p w:rsidR="00F96E76" w:rsidRPr="00F85896" w:rsidRDefault="00340B8C">
            <w:pPr>
              <w:rPr>
                <w:sz w:val="22"/>
              </w:rPr>
            </w:pPr>
            <w:r w:rsidRPr="00F85896">
              <w:rPr>
                <w:sz w:val="22"/>
              </w:rPr>
              <w:t>9 months after tax period end</w:t>
            </w:r>
          </w:p>
        </w:tc>
        <w:tc>
          <w:tcPr>
            <w:tcW w:w="2304" w:type="dxa"/>
            <w:vAlign w:val="center"/>
          </w:tcPr>
          <w:p w:rsidR="00F96E76" w:rsidRPr="00F85896" w:rsidRDefault="00340B8C">
            <w:pPr>
              <w:rPr>
                <w:sz w:val="22"/>
              </w:rPr>
            </w:pPr>
            <w:r w:rsidRPr="00F85896">
              <w:rPr>
                <w:sz w:val="22"/>
              </w:rPr>
              <w:t>FTA</w:t>
            </w:r>
          </w:p>
        </w:tc>
      </w:tr>
      <w:tr w:rsidR="00F96E76" w:rsidRPr="00F85896">
        <w:trPr>
          <w:jc w:val="center"/>
        </w:trPr>
        <w:tc>
          <w:tcPr>
            <w:tcW w:w="3384" w:type="dxa"/>
            <w:vAlign w:val="center"/>
          </w:tcPr>
          <w:p w:rsidR="00F96E76" w:rsidRPr="00F85896" w:rsidRDefault="00340B8C">
            <w:pPr>
              <w:rPr>
                <w:sz w:val="22"/>
              </w:rPr>
            </w:pPr>
            <w:r w:rsidRPr="00F85896">
              <w:rPr>
                <w:sz w:val="22"/>
              </w:rPr>
              <w:t>VAT return</w:t>
            </w:r>
          </w:p>
        </w:tc>
        <w:tc>
          <w:tcPr>
            <w:tcW w:w="3312" w:type="dxa"/>
            <w:vAlign w:val="center"/>
          </w:tcPr>
          <w:p w:rsidR="00F96E76" w:rsidRPr="00F85896" w:rsidRDefault="00340B8C">
            <w:pPr>
              <w:rPr>
                <w:sz w:val="22"/>
              </w:rPr>
            </w:pPr>
            <w:r w:rsidRPr="00F85896">
              <w:rPr>
                <w:sz w:val="22"/>
              </w:rPr>
              <w:t>VAT return</w:t>
            </w:r>
          </w:p>
        </w:tc>
        <w:tc>
          <w:tcPr>
            <w:tcW w:w="2592" w:type="dxa"/>
            <w:vAlign w:val="center"/>
          </w:tcPr>
          <w:p w:rsidR="00F96E76" w:rsidRPr="00F85896" w:rsidRDefault="00340B8C">
            <w:pPr>
              <w:rPr>
                <w:sz w:val="22"/>
              </w:rPr>
            </w:pPr>
            <w:r w:rsidRPr="00F85896">
              <w:rPr>
                <w:sz w:val="22"/>
              </w:rPr>
              <w:t xml:space="preserve">28 days after </w:t>
            </w:r>
            <w:r w:rsidRPr="00F85896">
              <w:rPr>
                <w:sz w:val="22"/>
              </w:rPr>
              <w:t>tax period end</w:t>
            </w:r>
          </w:p>
        </w:tc>
        <w:tc>
          <w:tcPr>
            <w:tcW w:w="2304" w:type="dxa"/>
            <w:vAlign w:val="center"/>
          </w:tcPr>
          <w:p w:rsidR="00F96E76" w:rsidRPr="00F85896" w:rsidRDefault="00340B8C">
            <w:pPr>
              <w:rPr>
                <w:sz w:val="22"/>
              </w:rPr>
            </w:pPr>
            <w:r w:rsidRPr="00F85896">
              <w:rPr>
                <w:sz w:val="22"/>
              </w:rPr>
              <w:t>FTA</w:t>
            </w:r>
          </w:p>
        </w:tc>
      </w:tr>
      <w:tr w:rsidR="00F96E76" w:rsidRPr="00F85896">
        <w:trPr>
          <w:jc w:val="center"/>
        </w:trPr>
        <w:tc>
          <w:tcPr>
            <w:tcW w:w="3384" w:type="dxa"/>
            <w:vAlign w:val="center"/>
          </w:tcPr>
          <w:p w:rsidR="00F96E76" w:rsidRPr="00F85896" w:rsidRDefault="00340B8C">
            <w:pPr>
              <w:rPr>
                <w:sz w:val="22"/>
              </w:rPr>
            </w:pPr>
            <w:r w:rsidRPr="00F85896">
              <w:rPr>
                <w:sz w:val="22"/>
              </w:rPr>
              <w:t>Audited financial statements</w:t>
            </w:r>
          </w:p>
        </w:tc>
        <w:tc>
          <w:tcPr>
            <w:tcW w:w="3312" w:type="dxa"/>
            <w:vAlign w:val="center"/>
          </w:tcPr>
          <w:p w:rsidR="00F96E76" w:rsidRPr="00F85896" w:rsidRDefault="00340B8C">
            <w:pPr>
              <w:rPr>
                <w:sz w:val="22"/>
              </w:rPr>
            </w:pPr>
            <w:r w:rsidRPr="00F85896">
              <w:rPr>
                <w:sz w:val="22"/>
              </w:rPr>
              <w:t>As required by licence / bank / law</w:t>
            </w:r>
          </w:p>
        </w:tc>
        <w:tc>
          <w:tcPr>
            <w:tcW w:w="2592" w:type="dxa"/>
            <w:vAlign w:val="center"/>
          </w:tcPr>
          <w:p w:rsidR="00F96E76" w:rsidRPr="00F85896" w:rsidRDefault="00340B8C">
            <w:pPr>
              <w:rPr>
                <w:sz w:val="22"/>
              </w:rPr>
            </w:pPr>
            <w:r w:rsidRPr="00F85896">
              <w:rPr>
                <w:sz w:val="22"/>
              </w:rPr>
              <w:t>Usually within 3-6 months of FY end</w:t>
            </w:r>
          </w:p>
        </w:tc>
        <w:tc>
          <w:tcPr>
            <w:tcW w:w="2304" w:type="dxa"/>
            <w:vAlign w:val="center"/>
          </w:tcPr>
          <w:p w:rsidR="00F96E76" w:rsidRPr="00F85896" w:rsidRDefault="00340B8C">
            <w:pPr>
              <w:rPr>
                <w:sz w:val="22"/>
              </w:rPr>
            </w:pPr>
            <w:r w:rsidRPr="00F85896">
              <w:rPr>
                <w:sz w:val="22"/>
              </w:rPr>
              <w:t>Authority / auditor / bank</w:t>
            </w:r>
          </w:p>
        </w:tc>
      </w:tr>
      <w:tr w:rsidR="00F96E76" w:rsidRPr="00F85896">
        <w:trPr>
          <w:jc w:val="center"/>
        </w:trPr>
        <w:tc>
          <w:tcPr>
            <w:tcW w:w="3384" w:type="dxa"/>
            <w:vAlign w:val="center"/>
          </w:tcPr>
          <w:p w:rsidR="00F96E76" w:rsidRPr="00F85896" w:rsidRDefault="00340B8C">
            <w:pPr>
              <w:rPr>
                <w:sz w:val="22"/>
              </w:rPr>
            </w:pPr>
            <w:r w:rsidRPr="00F85896">
              <w:rPr>
                <w:sz w:val="22"/>
              </w:rPr>
              <w:t>UBO register update</w:t>
            </w:r>
          </w:p>
        </w:tc>
        <w:tc>
          <w:tcPr>
            <w:tcW w:w="3312" w:type="dxa"/>
            <w:vAlign w:val="center"/>
          </w:tcPr>
          <w:p w:rsidR="00F96E76" w:rsidRPr="00F85896" w:rsidRDefault="00340B8C">
            <w:pPr>
              <w:rPr>
                <w:sz w:val="22"/>
              </w:rPr>
            </w:pPr>
            <w:r w:rsidRPr="00F85896">
              <w:rPr>
                <w:sz w:val="22"/>
              </w:rPr>
              <w:t>Beneficial ownership records</w:t>
            </w:r>
          </w:p>
        </w:tc>
        <w:tc>
          <w:tcPr>
            <w:tcW w:w="2592" w:type="dxa"/>
            <w:vAlign w:val="center"/>
          </w:tcPr>
          <w:p w:rsidR="00F96E76" w:rsidRPr="00F85896" w:rsidRDefault="00340B8C">
            <w:pPr>
              <w:rPr>
                <w:sz w:val="22"/>
              </w:rPr>
            </w:pPr>
            <w:r w:rsidRPr="00F85896">
              <w:rPr>
                <w:sz w:val="22"/>
              </w:rPr>
              <w:t>On changes / periodic maintenance</w:t>
            </w:r>
          </w:p>
        </w:tc>
        <w:tc>
          <w:tcPr>
            <w:tcW w:w="2304" w:type="dxa"/>
            <w:vAlign w:val="center"/>
          </w:tcPr>
          <w:p w:rsidR="00F96E76" w:rsidRPr="00F85896" w:rsidRDefault="00340B8C">
            <w:pPr>
              <w:rPr>
                <w:sz w:val="22"/>
              </w:rPr>
            </w:pPr>
            <w:r w:rsidRPr="00F85896">
              <w:rPr>
                <w:sz w:val="22"/>
              </w:rPr>
              <w:t>Licensing authority</w:t>
            </w:r>
          </w:p>
        </w:tc>
      </w:tr>
      <w:tr w:rsidR="00F96E76" w:rsidRPr="00F85896">
        <w:trPr>
          <w:jc w:val="center"/>
        </w:trPr>
        <w:tc>
          <w:tcPr>
            <w:tcW w:w="3384" w:type="dxa"/>
            <w:vAlign w:val="center"/>
          </w:tcPr>
          <w:p w:rsidR="00F96E76" w:rsidRPr="00F85896" w:rsidRDefault="00340B8C">
            <w:pPr>
              <w:rPr>
                <w:sz w:val="22"/>
              </w:rPr>
            </w:pPr>
            <w:r w:rsidRPr="00F85896">
              <w:rPr>
                <w:sz w:val="22"/>
              </w:rPr>
              <w:t>Trade licence renewal</w:t>
            </w:r>
          </w:p>
        </w:tc>
        <w:tc>
          <w:tcPr>
            <w:tcW w:w="3312" w:type="dxa"/>
            <w:vAlign w:val="center"/>
          </w:tcPr>
          <w:p w:rsidR="00F96E76" w:rsidRPr="00F85896" w:rsidRDefault="00340B8C">
            <w:pPr>
              <w:rPr>
                <w:sz w:val="22"/>
              </w:rPr>
            </w:pPr>
            <w:r w:rsidRPr="00F85896">
              <w:rPr>
                <w:sz w:val="22"/>
              </w:rPr>
              <w:t>Annual licence renewal</w:t>
            </w:r>
          </w:p>
        </w:tc>
        <w:tc>
          <w:tcPr>
            <w:tcW w:w="2592" w:type="dxa"/>
            <w:vAlign w:val="center"/>
          </w:tcPr>
          <w:p w:rsidR="00F96E76" w:rsidRPr="00F85896" w:rsidRDefault="00340B8C">
            <w:pPr>
              <w:rPr>
                <w:sz w:val="22"/>
              </w:rPr>
            </w:pPr>
            <w:r w:rsidRPr="00F85896">
              <w:rPr>
                <w:sz w:val="22"/>
              </w:rPr>
              <w:t>Before expiry</w:t>
            </w:r>
          </w:p>
        </w:tc>
        <w:tc>
          <w:tcPr>
            <w:tcW w:w="2304" w:type="dxa"/>
            <w:vAlign w:val="center"/>
          </w:tcPr>
          <w:p w:rsidR="00F96E76" w:rsidRPr="00F85896" w:rsidRDefault="00340B8C">
            <w:pPr>
              <w:rPr>
                <w:sz w:val="22"/>
              </w:rPr>
            </w:pPr>
            <w:r w:rsidRPr="00F85896">
              <w:rPr>
                <w:sz w:val="22"/>
              </w:rPr>
              <w:t>Licensing authority</w:t>
            </w:r>
          </w:p>
        </w:tc>
      </w:tr>
    </w:tbl>
    <w:p w:rsidR="00F96E76" w:rsidRPr="00F85896" w:rsidRDefault="00340B8C">
      <w:pPr>
        <w:pStyle w:val="Heading2"/>
        <w:spacing w:before="160" w:after="60"/>
        <w:rPr>
          <w:sz w:val="22"/>
          <w:szCs w:val="22"/>
        </w:rPr>
      </w:pPr>
      <w:r w:rsidRPr="00F85896">
        <w:rPr>
          <w:sz w:val="22"/>
          <w:szCs w:val="22"/>
        </w:rPr>
        <w:t>16.3 Month-wise UAE Calendar</w:t>
      </w:r>
    </w:p>
    <w:p w:rsidR="00F96E76" w:rsidRPr="00F85896" w:rsidRDefault="00340B8C">
      <w:pPr>
        <w:spacing w:after="80"/>
        <w:rPr>
          <w:sz w:val="22"/>
        </w:rPr>
      </w:pPr>
      <w:r w:rsidRPr="00F85896">
        <w:rPr>
          <w:sz w:val="22"/>
        </w:rPr>
        <w:t xml:space="preserve">Because VAT and corporate tax deadlines depend on each entity's tax period, the practical month-wise calendar below should be treated as a </w:t>
      </w:r>
      <w:r w:rsidRPr="00F85896">
        <w:rPr>
          <w:sz w:val="22"/>
        </w:rPr>
        <w:t>recurring control list rather than a fixed national calendar.</w:t>
      </w:r>
    </w:p>
    <w:p w:rsidR="000831A8" w:rsidRPr="000831A8" w:rsidRDefault="000831A8" w:rsidP="000831A8">
      <w:pPr>
        <w:pStyle w:val="Heading3"/>
        <w:rPr>
          <w:sz w:val="22"/>
        </w:rPr>
      </w:pPr>
      <w:r w:rsidRPr="000831A8">
        <w:rPr>
          <w:sz w:val="22"/>
        </w:rPr>
        <w:t>January</w:t>
      </w:r>
    </w:p>
    <w:tbl>
      <w:tblPr>
        <w:tblStyle w:val="TableGrid"/>
        <w:tblW w:w="0" w:type="auto"/>
        <w:tblLook w:val="04A0" w:firstRow="1" w:lastRow="0" w:firstColumn="1" w:lastColumn="0" w:noHBand="0" w:noVBand="1"/>
      </w:tblPr>
      <w:tblGrid>
        <w:gridCol w:w="3014"/>
        <w:gridCol w:w="1962"/>
        <w:gridCol w:w="1916"/>
        <w:gridCol w:w="3548"/>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 (for Dec tax period)</w:t>
            </w:r>
          </w:p>
        </w:tc>
        <w:tc>
          <w:tcPr>
            <w:tcW w:w="0" w:type="auto"/>
            <w:hideMark/>
          </w:tcPr>
          <w:p w:rsidR="000831A8" w:rsidRPr="000831A8" w:rsidRDefault="000831A8">
            <w:pPr>
              <w:rPr>
                <w:sz w:val="22"/>
              </w:rPr>
            </w:pPr>
            <w:r w:rsidRPr="000831A8">
              <w:rPr>
                <w:sz w:val="22"/>
              </w:rPr>
              <w:t>28 Jan*</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rStyle w:val="whitespace-normal"/>
                <w:sz w:val="22"/>
              </w:rPr>
              <w:t>Federal Tax Authority</w:t>
            </w:r>
          </w:p>
        </w:tc>
      </w:tr>
      <w:tr w:rsidR="000831A8" w:rsidRPr="000831A8" w:rsidTr="000831A8">
        <w:tc>
          <w:tcPr>
            <w:tcW w:w="0" w:type="auto"/>
            <w:hideMark/>
          </w:tcPr>
          <w:p w:rsidR="000831A8" w:rsidRPr="000831A8" w:rsidRDefault="000831A8">
            <w:pPr>
              <w:rPr>
                <w:sz w:val="22"/>
              </w:rPr>
            </w:pPr>
            <w:r w:rsidRPr="000831A8">
              <w:rPr>
                <w:sz w:val="22"/>
              </w:rPr>
              <w:t>WPS Salary Processing</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rStyle w:val="whitespace-normal"/>
                <w:sz w:val="22"/>
              </w:rPr>
              <w:t xml:space="preserve">Ministry of Human Resources and </w:t>
            </w:r>
            <w:proofErr w:type="spellStart"/>
            <w:r w:rsidRPr="000831A8">
              <w:rPr>
                <w:rStyle w:val="whitespace-normal"/>
                <w:sz w:val="22"/>
              </w:rPr>
              <w:t>Emiratisation</w:t>
            </w:r>
            <w:proofErr w:type="spellEnd"/>
            <w:r w:rsidRPr="000831A8">
              <w:rPr>
                <w:sz w:val="22"/>
              </w:rPr>
              <w:t xml:space="preserve"> (MOHRE)</w:t>
            </w:r>
          </w:p>
        </w:tc>
      </w:tr>
      <w:tr w:rsidR="000831A8" w:rsidRPr="000831A8" w:rsidTr="000831A8">
        <w:tc>
          <w:tcPr>
            <w:tcW w:w="0" w:type="auto"/>
            <w:hideMark/>
          </w:tcPr>
          <w:p w:rsidR="000831A8" w:rsidRPr="000831A8" w:rsidRDefault="000831A8">
            <w:pPr>
              <w:rPr>
                <w:sz w:val="22"/>
              </w:rPr>
            </w:pPr>
            <w:r w:rsidRPr="000831A8">
              <w:rPr>
                <w:sz w:val="22"/>
              </w:rPr>
              <w:t>UBO Register Update (if any ownership changes)</w:t>
            </w:r>
          </w:p>
        </w:tc>
        <w:tc>
          <w:tcPr>
            <w:tcW w:w="0" w:type="auto"/>
            <w:hideMark/>
          </w:tcPr>
          <w:p w:rsidR="000831A8" w:rsidRPr="000831A8" w:rsidRDefault="000831A8">
            <w:pPr>
              <w:rPr>
                <w:sz w:val="22"/>
              </w:rPr>
            </w:pPr>
            <w:r w:rsidRPr="000831A8">
              <w:rPr>
                <w:sz w:val="22"/>
              </w:rPr>
              <w:t>Within 15 days of change</w:t>
            </w:r>
          </w:p>
        </w:tc>
        <w:tc>
          <w:tcPr>
            <w:tcW w:w="0" w:type="auto"/>
            <w:hideMark/>
          </w:tcPr>
          <w:p w:rsidR="000831A8" w:rsidRPr="000831A8" w:rsidRDefault="000831A8">
            <w:pPr>
              <w:rPr>
                <w:sz w:val="22"/>
              </w:rPr>
            </w:pPr>
            <w:r w:rsidRPr="000831A8">
              <w:rPr>
                <w:sz w:val="22"/>
              </w:rPr>
              <w:t>Event-based</w:t>
            </w:r>
          </w:p>
        </w:tc>
        <w:tc>
          <w:tcPr>
            <w:tcW w:w="0" w:type="auto"/>
            <w:hideMark/>
          </w:tcPr>
          <w:p w:rsidR="000831A8" w:rsidRPr="000831A8" w:rsidRDefault="000831A8">
            <w:pPr>
              <w:rPr>
                <w:sz w:val="22"/>
              </w:rPr>
            </w:pPr>
            <w:r w:rsidRPr="000831A8">
              <w:rPr>
                <w:sz w:val="22"/>
              </w:rPr>
              <w:t>Licensing Authority / Free Zone</w:t>
            </w:r>
          </w:p>
        </w:tc>
      </w:tr>
      <w:tr w:rsidR="000831A8" w:rsidRPr="000831A8" w:rsidTr="000831A8">
        <w:tc>
          <w:tcPr>
            <w:tcW w:w="0" w:type="auto"/>
            <w:hideMark/>
          </w:tcPr>
          <w:p w:rsidR="000831A8" w:rsidRPr="000831A8" w:rsidRDefault="000831A8">
            <w:pPr>
              <w:rPr>
                <w:sz w:val="22"/>
              </w:rPr>
            </w:pPr>
            <w:r w:rsidRPr="000831A8">
              <w:rPr>
                <w:sz w:val="22"/>
              </w:rPr>
              <w:t xml:space="preserve">Trade </w:t>
            </w:r>
            <w:proofErr w:type="spellStart"/>
            <w:r w:rsidRPr="000831A8">
              <w:rPr>
                <w:sz w:val="22"/>
              </w:rPr>
              <w:t>Licence</w:t>
            </w:r>
            <w:proofErr w:type="spellEnd"/>
            <w:r w:rsidRPr="000831A8">
              <w:rPr>
                <w:sz w:val="22"/>
              </w:rPr>
              <w:t xml:space="preserve"> Renewal Check</w:t>
            </w:r>
          </w:p>
        </w:tc>
        <w:tc>
          <w:tcPr>
            <w:tcW w:w="0" w:type="auto"/>
            <w:hideMark/>
          </w:tcPr>
          <w:p w:rsidR="000831A8" w:rsidRPr="000831A8" w:rsidRDefault="000831A8">
            <w:pPr>
              <w:rPr>
                <w:sz w:val="22"/>
              </w:rPr>
            </w:pPr>
            <w:r w:rsidRPr="000831A8">
              <w:rPr>
                <w:sz w:val="22"/>
              </w:rPr>
              <w:t xml:space="preserve">As per </w:t>
            </w:r>
            <w:proofErr w:type="spellStart"/>
            <w:r w:rsidRPr="000831A8">
              <w:rPr>
                <w:sz w:val="22"/>
              </w:rPr>
              <w:t>licence</w:t>
            </w:r>
            <w:proofErr w:type="spellEnd"/>
            <w:r w:rsidRPr="000831A8">
              <w:rPr>
                <w:sz w:val="22"/>
              </w:rPr>
              <w:t xml:space="preserve"> anniversary</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DED / Free Zone Authority</w:t>
            </w:r>
          </w:p>
        </w:tc>
      </w:tr>
      <w:tr w:rsidR="000831A8" w:rsidRPr="000831A8" w:rsidTr="000831A8">
        <w:tc>
          <w:tcPr>
            <w:tcW w:w="0" w:type="auto"/>
            <w:hideMark/>
          </w:tcPr>
          <w:p w:rsidR="000831A8" w:rsidRPr="000831A8" w:rsidRDefault="000831A8">
            <w:pPr>
              <w:rPr>
                <w:sz w:val="22"/>
              </w:rPr>
            </w:pPr>
            <w:r w:rsidRPr="000831A8">
              <w:rPr>
                <w:sz w:val="22"/>
              </w:rPr>
              <w:t>Corporate Tax Record Review for prior FY</w:t>
            </w:r>
          </w:p>
        </w:tc>
        <w:tc>
          <w:tcPr>
            <w:tcW w:w="0" w:type="auto"/>
            <w:hideMark/>
          </w:tcPr>
          <w:p w:rsidR="000831A8" w:rsidRPr="000831A8" w:rsidRDefault="000831A8">
            <w:pPr>
              <w:rPr>
                <w:sz w:val="22"/>
              </w:rPr>
            </w:pPr>
            <w:r w:rsidRPr="000831A8">
              <w:rPr>
                <w:sz w:val="22"/>
              </w:rPr>
              <w:t>Throughout Jan</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FTA</w:t>
            </w:r>
          </w:p>
        </w:tc>
      </w:tr>
    </w:tbl>
    <w:p w:rsidR="000831A8" w:rsidRPr="000831A8" w:rsidRDefault="000831A8" w:rsidP="000831A8">
      <w:pPr>
        <w:pStyle w:val="NormalWeb"/>
        <w:rPr>
          <w:rFonts w:asciiTheme="majorHAnsi" w:hAnsiTheme="majorHAnsi" w:cstheme="majorHAnsi"/>
          <w:sz w:val="22"/>
          <w:szCs w:val="22"/>
        </w:rPr>
      </w:pPr>
      <w:r w:rsidRPr="000831A8">
        <w:rPr>
          <w:rFonts w:asciiTheme="majorHAnsi" w:hAnsiTheme="majorHAnsi" w:cstheme="majorHAnsi"/>
          <w:sz w:val="22"/>
          <w:szCs w:val="22"/>
        </w:rPr>
        <w:t>*Exact VAT due date depends on assigned tax period.</w:t>
      </w:r>
    </w:p>
    <w:p w:rsidR="000831A8" w:rsidRPr="000831A8" w:rsidRDefault="000831A8" w:rsidP="000831A8">
      <w:pPr>
        <w:pStyle w:val="Heading3"/>
        <w:rPr>
          <w:sz w:val="22"/>
        </w:rPr>
      </w:pPr>
      <w:r w:rsidRPr="000831A8">
        <w:rPr>
          <w:sz w:val="22"/>
        </w:rPr>
        <w:t>February</w:t>
      </w:r>
    </w:p>
    <w:tbl>
      <w:tblPr>
        <w:tblStyle w:val="TableGrid"/>
        <w:tblW w:w="0" w:type="auto"/>
        <w:tblLook w:val="04A0" w:firstRow="1" w:lastRow="0" w:firstColumn="1" w:lastColumn="0" w:noHBand="0" w:noVBand="1"/>
      </w:tblPr>
      <w:tblGrid>
        <w:gridCol w:w="3345"/>
        <w:gridCol w:w="2082"/>
        <w:gridCol w:w="1916"/>
        <w:gridCol w:w="3097"/>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Feb</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Payroll Compliance</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 xml:space="preserve">Employee Visa / </w:t>
            </w:r>
            <w:proofErr w:type="spellStart"/>
            <w:r w:rsidRPr="000831A8">
              <w:rPr>
                <w:sz w:val="22"/>
              </w:rPr>
              <w:t>Labour</w:t>
            </w:r>
            <w:proofErr w:type="spellEnd"/>
            <w:r w:rsidRPr="000831A8">
              <w:rPr>
                <w:sz w:val="22"/>
              </w:rPr>
              <w:t xml:space="preserve"> Card Monitoring</w:t>
            </w:r>
          </w:p>
        </w:tc>
        <w:tc>
          <w:tcPr>
            <w:tcW w:w="0" w:type="auto"/>
            <w:hideMark/>
          </w:tcPr>
          <w:p w:rsidR="000831A8" w:rsidRPr="000831A8" w:rsidRDefault="000831A8">
            <w:pPr>
              <w:rPr>
                <w:sz w:val="22"/>
              </w:rPr>
            </w:pPr>
            <w:r w:rsidRPr="000831A8">
              <w:rPr>
                <w:sz w:val="22"/>
              </w:rPr>
              <w:t>Before expiry</w:t>
            </w:r>
          </w:p>
        </w:tc>
        <w:tc>
          <w:tcPr>
            <w:tcW w:w="0" w:type="auto"/>
            <w:hideMark/>
          </w:tcPr>
          <w:p w:rsidR="000831A8" w:rsidRPr="000831A8" w:rsidRDefault="000831A8">
            <w:pPr>
              <w:rPr>
                <w:sz w:val="22"/>
              </w:rPr>
            </w:pPr>
            <w:r w:rsidRPr="000831A8">
              <w:rPr>
                <w:sz w:val="22"/>
              </w:rPr>
              <w:t>Ongoing</w:t>
            </w:r>
          </w:p>
        </w:tc>
        <w:tc>
          <w:tcPr>
            <w:tcW w:w="0" w:type="auto"/>
            <w:hideMark/>
          </w:tcPr>
          <w:p w:rsidR="000831A8" w:rsidRPr="000831A8" w:rsidRDefault="000831A8">
            <w:pPr>
              <w:rPr>
                <w:sz w:val="22"/>
              </w:rPr>
            </w:pPr>
            <w:r w:rsidRPr="000831A8">
              <w:rPr>
                <w:sz w:val="22"/>
              </w:rPr>
              <w:t>MOHRE / Immigration</w:t>
            </w:r>
          </w:p>
        </w:tc>
      </w:tr>
      <w:tr w:rsidR="000831A8" w:rsidRPr="000831A8" w:rsidTr="000831A8">
        <w:tc>
          <w:tcPr>
            <w:tcW w:w="0" w:type="auto"/>
            <w:hideMark/>
          </w:tcPr>
          <w:p w:rsidR="000831A8" w:rsidRPr="000831A8" w:rsidRDefault="000831A8">
            <w:pPr>
              <w:rPr>
                <w:sz w:val="22"/>
              </w:rPr>
            </w:pPr>
            <w:r w:rsidRPr="000831A8">
              <w:rPr>
                <w:sz w:val="22"/>
              </w:rPr>
              <w:t>AML/KYC Review (if regulated business)</w:t>
            </w:r>
          </w:p>
        </w:tc>
        <w:tc>
          <w:tcPr>
            <w:tcW w:w="0" w:type="auto"/>
            <w:hideMark/>
          </w:tcPr>
          <w:p w:rsidR="000831A8" w:rsidRPr="000831A8" w:rsidRDefault="000831A8">
            <w:pPr>
              <w:rPr>
                <w:sz w:val="22"/>
              </w:rPr>
            </w:pPr>
            <w:r w:rsidRPr="000831A8">
              <w:rPr>
                <w:sz w:val="22"/>
              </w:rPr>
              <w:t>Internal periodic review</w:t>
            </w:r>
          </w:p>
        </w:tc>
        <w:tc>
          <w:tcPr>
            <w:tcW w:w="0" w:type="auto"/>
            <w:hideMark/>
          </w:tcPr>
          <w:p w:rsidR="000831A8" w:rsidRPr="000831A8" w:rsidRDefault="000831A8">
            <w:pPr>
              <w:rPr>
                <w:sz w:val="22"/>
              </w:rPr>
            </w:pPr>
            <w:r w:rsidRPr="000831A8">
              <w:rPr>
                <w:sz w:val="22"/>
              </w:rPr>
              <w:t>Ongoing</w:t>
            </w:r>
          </w:p>
        </w:tc>
        <w:tc>
          <w:tcPr>
            <w:tcW w:w="0" w:type="auto"/>
            <w:hideMark/>
          </w:tcPr>
          <w:p w:rsidR="000831A8" w:rsidRPr="000831A8" w:rsidRDefault="000831A8">
            <w:pPr>
              <w:rPr>
                <w:sz w:val="22"/>
              </w:rPr>
            </w:pPr>
            <w:r w:rsidRPr="000831A8">
              <w:rPr>
                <w:sz w:val="22"/>
              </w:rPr>
              <w:t>Relevant Regulator</w:t>
            </w:r>
          </w:p>
        </w:tc>
      </w:tr>
    </w:tbl>
    <w:p w:rsidR="000831A8" w:rsidRPr="000831A8" w:rsidRDefault="000831A8" w:rsidP="000831A8">
      <w:pPr>
        <w:pStyle w:val="Heading3"/>
        <w:rPr>
          <w:sz w:val="22"/>
        </w:rPr>
      </w:pPr>
      <w:r w:rsidRPr="000831A8">
        <w:rPr>
          <w:sz w:val="22"/>
        </w:rPr>
        <w:t>March</w:t>
      </w:r>
    </w:p>
    <w:tbl>
      <w:tblPr>
        <w:tblStyle w:val="TableGrid"/>
        <w:tblW w:w="0" w:type="auto"/>
        <w:tblLook w:val="04A0" w:firstRow="1" w:lastRow="0" w:firstColumn="1" w:lastColumn="0" w:noHBand="0" w:noVBand="1"/>
      </w:tblPr>
      <w:tblGrid>
        <w:gridCol w:w="2687"/>
        <w:gridCol w:w="1391"/>
        <w:gridCol w:w="1916"/>
        <w:gridCol w:w="3521"/>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Mar</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Salary Compliance</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Financial Statement Review</w:t>
            </w:r>
          </w:p>
        </w:tc>
        <w:tc>
          <w:tcPr>
            <w:tcW w:w="0" w:type="auto"/>
            <w:hideMark/>
          </w:tcPr>
          <w:p w:rsidR="000831A8" w:rsidRPr="000831A8" w:rsidRDefault="000831A8">
            <w:pPr>
              <w:rPr>
                <w:sz w:val="22"/>
              </w:rPr>
            </w:pPr>
            <w:r w:rsidRPr="000831A8">
              <w:rPr>
                <w:sz w:val="22"/>
              </w:rPr>
              <w:t>Quarter-end</w:t>
            </w:r>
          </w:p>
        </w:tc>
        <w:tc>
          <w:tcPr>
            <w:tcW w:w="0" w:type="auto"/>
            <w:hideMark/>
          </w:tcPr>
          <w:p w:rsidR="000831A8" w:rsidRPr="000831A8" w:rsidRDefault="000831A8">
            <w:pPr>
              <w:rPr>
                <w:sz w:val="22"/>
              </w:rPr>
            </w:pPr>
            <w:r w:rsidRPr="000831A8">
              <w:rPr>
                <w:sz w:val="22"/>
              </w:rPr>
              <w:t>Quarterly</w:t>
            </w:r>
          </w:p>
        </w:tc>
        <w:tc>
          <w:tcPr>
            <w:tcW w:w="0" w:type="auto"/>
            <w:hideMark/>
          </w:tcPr>
          <w:p w:rsidR="000831A8" w:rsidRPr="000831A8" w:rsidRDefault="000831A8">
            <w:pPr>
              <w:rPr>
                <w:sz w:val="22"/>
              </w:rPr>
            </w:pPr>
            <w:r w:rsidRPr="000831A8">
              <w:rPr>
                <w:sz w:val="22"/>
              </w:rPr>
              <w:t>Company / Auditor</w:t>
            </w:r>
          </w:p>
        </w:tc>
      </w:tr>
      <w:tr w:rsidR="000831A8" w:rsidRPr="000831A8" w:rsidTr="000831A8">
        <w:tc>
          <w:tcPr>
            <w:tcW w:w="0" w:type="auto"/>
            <w:hideMark/>
          </w:tcPr>
          <w:p w:rsidR="000831A8" w:rsidRPr="000831A8" w:rsidRDefault="000831A8">
            <w:pPr>
              <w:rPr>
                <w:sz w:val="22"/>
              </w:rPr>
            </w:pPr>
            <w:r w:rsidRPr="000831A8">
              <w:rPr>
                <w:sz w:val="22"/>
              </w:rPr>
              <w:t>UBO Register Verification</w:t>
            </w:r>
          </w:p>
        </w:tc>
        <w:tc>
          <w:tcPr>
            <w:tcW w:w="0" w:type="auto"/>
            <w:hideMark/>
          </w:tcPr>
          <w:p w:rsidR="000831A8" w:rsidRPr="000831A8" w:rsidRDefault="000831A8">
            <w:pPr>
              <w:rPr>
                <w:sz w:val="22"/>
              </w:rPr>
            </w:pPr>
            <w:r w:rsidRPr="000831A8">
              <w:rPr>
                <w:sz w:val="22"/>
              </w:rPr>
              <w:t>As applicable</w:t>
            </w:r>
          </w:p>
        </w:tc>
        <w:tc>
          <w:tcPr>
            <w:tcW w:w="0" w:type="auto"/>
            <w:hideMark/>
          </w:tcPr>
          <w:p w:rsidR="000831A8" w:rsidRPr="000831A8" w:rsidRDefault="000831A8">
            <w:pPr>
              <w:rPr>
                <w:sz w:val="22"/>
              </w:rPr>
            </w:pPr>
            <w:r w:rsidRPr="000831A8">
              <w:rPr>
                <w:sz w:val="22"/>
              </w:rPr>
              <w:t>Event-based</w:t>
            </w:r>
          </w:p>
        </w:tc>
        <w:tc>
          <w:tcPr>
            <w:tcW w:w="0" w:type="auto"/>
            <w:hideMark/>
          </w:tcPr>
          <w:p w:rsidR="000831A8" w:rsidRPr="000831A8" w:rsidRDefault="000831A8">
            <w:pPr>
              <w:rPr>
                <w:sz w:val="22"/>
              </w:rPr>
            </w:pPr>
            <w:r w:rsidRPr="000831A8">
              <w:rPr>
                <w:sz w:val="22"/>
              </w:rPr>
              <w:t>Licensing Authority</w:t>
            </w:r>
          </w:p>
        </w:tc>
      </w:tr>
    </w:tbl>
    <w:p w:rsidR="000831A8" w:rsidRPr="000831A8" w:rsidRDefault="000831A8" w:rsidP="000831A8">
      <w:pPr>
        <w:pStyle w:val="Heading3"/>
        <w:rPr>
          <w:sz w:val="22"/>
        </w:rPr>
      </w:pPr>
      <w:r w:rsidRPr="000831A8">
        <w:rPr>
          <w:sz w:val="22"/>
        </w:rPr>
        <w:lastRenderedPageBreak/>
        <w:t>April</w:t>
      </w:r>
    </w:p>
    <w:tbl>
      <w:tblPr>
        <w:tblStyle w:val="TableGrid"/>
        <w:tblW w:w="0" w:type="auto"/>
        <w:tblLook w:val="04A0" w:firstRow="1" w:lastRow="0" w:firstColumn="1" w:lastColumn="0" w:noHBand="0" w:noVBand="1"/>
      </w:tblPr>
      <w:tblGrid>
        <w:gridCol w:w="3622"/>
        <w:gridCol w:w="1068"/>
        <w:gridCol w:w="1916"/>
        <w:gridCol w:w="3521"/>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Apr</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Payroll Filing</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Q1 Compliance Health Check</w:t>
            </w:r>
          </w:p>
        </w:tc>
        <w:tc>
          <w:tcPr>
            <w:tcW w:w="0" w:type="auto"/>
            <w:hideMark/>
          </w:tcPr>
          <w:p w:rsidR="000831A8" w:rsidRPr="000831A8" w:rsidRDefault="000831A8">
            <w:pPr>
              <w:rPr>
                <w:sz w:val="22"/>
              </w:rPr>
            </w:pPr>
            <w:r w:rsidRPr="000831A8">
              <w:rPr>
                <w:sz w:val="22"/>
              </w:rPr>
              <w:t>April</w:t>
            </w:r>
          </w:p>
        </w:tc>
        <w:tc>
          <w:tcPr>
            <w:tcW w:w="0" w:type="auto"/>
            <w:hideMark/>
          </w:tcPr>
          <w:p w:rsidR="000831A8" w:rsidRPr="000831A8" w:rsidRDefault="000831A8">
            <w:pPr>
              <w:rPr>
                <w:sz w:val="22"/>
              </w:rPr>
            </w:pPr>
            <w:r w:rsidRPr="000831A8">
              <w:rPr>
                <w:sz w:val="22"/>
              </w:rPr>
              <w:t>Quarterly</w:t>
            </w:r>
          </w:p>
        </w:tc>
        <w:tc>
          <w:tcPr>
            <w:tcW w:w="0" w:type="auto"/>
            <w:hideMark/>
          </w:tcPr>
          <w:p w:rsidR="000831A8" w:rsidRPr="000831A8" w:rsidRDefault="000831A8">
            <w:pPr>
              <w:rPr>
                <w:sz w:val="22"/>
              </w:rPr>
            </w:pPr>
            <w:r w:rsidRPr="000831A8">
              <w:rPr>
                <w:sz w:val="22"/>
              </w:rPr>
              <w:t>Internal Compliance</w:t>
            </w:r>
          </w:p>
        </w:tc>
      </w:tr>
      <w:tr w:rsidR="000831A8" w:rsidRPr="000831A8" w:rsidTr="000831A8">
        <w:tc>
          <w:tcPr>
            <w:tcW w:w="0" w:type="auto"/>
            <w:hideMark/>
          </w:tcPr>
          <w:p w:rsidR="000831A8" w:rsidRPr="000831A8" w:rsidRDefault="000831A8">
            <w:pPr>
              <w:rPr>
                <w:sz w:val="22"/>
              </w:rPr>
            </w:pPr>
            <w:r w:rsidRPr="000831A8">
              <w:rPr>
                <w:sz w:val="22"/>
              </w:rPr>
              <w:t>Corporate Tax Documentation Review</w:t>
            </w:r>
          </w:p>
        </w:tc>
        <w:tc>
          <w:tcPr>
            <w:tcW w:w="0" w:type="auto"/>
            <w:hideMark/>
          </w:tcPr>
          <w:p w:rsidR="000831A8" w:rsidRPr="000831A8" w:rsidRDefault="000831A8">
            <w:pPr>
              <w:rPr>
                <w:sz w:val="22"/>
              </w:rPr>
            </w:pPr>
            <w:r w:rsidRPr="000831A8">
              <w:rPr>
                <w:sz w:val="22"/>
              </w:rPr>
              <w:t>Ongoing</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FTA</w:t>
            </w:r>
          </w:p>
        </w:tc>
      </w:tr>
    </w:tbl>
    <w:p w:rsidR="000831A8" w:rsidRPr="000831A8" w:rsidRDefault="000831A8" w:rsidP="000831A8">
      <w:pPr>
        <w:pStyle w:val="Heading3"/>
        <w:rPr>
          <w:sz w:val="22"/>
        </w:rPr>
      </w:pPr>
      <w:r w:rsidRPr="000831A8">
        <w:rPr>
          <w:sz w:val="22"/>
        </w:rPr>
        <w:t>May</w:t>
      </w:r>
    </w:p>
    <w:tbl>
      <w:tblPr>
        <w:tblStyle w:val="TableGrid"/>
        <w:tblW w:w="0" w:type="auto"/>
        <w:tblLook w:val="04A0" w:firstRow="1" w:lastRow="0" w:firstColumn="1" w:lastColumn="0" w:noHBand="0" w:noVBand="1"/>
      </w:tblPr>
      <w:tblGrid>
        <w:gridCol w:w="2616"/>
        <w:gridCol w:w="1871"/>
        <w:gridCol w:w="1916"/>
        <w:gridCol w:w="3521"/>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May</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Salary Processing</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proofErr w:type="spellStart"/>
            <w:r w:rsidRPr="000831A8">
              <w:rPr>
                <w:sz w:val="22"/>
              </w:rPr>
              <w:t>Licence</w:t>
            </w:r>
            <w:proofErr w:type="spellEnd"/>
            <w:r w:rsidRPr="000831A8">
              <w:rPr>
                <w:sz w:val="22"/>
              </w:rPr>
              <w:t xml:space="preserve"> Renewal Tracking</w:t>
            </w:r>
          </w:p>
        </w:tc>
        <w:tc>
          <w:tcPr>
            <w:tcW w:w="0" w:type="auto"/>
            <w:hideMark/>
          </w:tcPr>
          <w:p w:rsidR="000831A8" w:rsidRPr="000831A8" w:rsidRDefault="000831A8">
            <w:pPr>
              <w:rPr>
                <w:sz w:val="22"/>
              </w:rPr>
            </w:pPr>
            <w:r w:rsidRPr="000831A8">
              <w:rPr>
                <w:sz w:val="22"/>
              </w:rPr>
              <w:t>As per anniversary</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DED / Free Zone</w:t>
            </w:r>
          </w:p>
        </w:tc>
      </w:tr>
      <w:tr w:rsidR="000831A8" w:rsidRPr="000831A8" w:rsidTr="000831A8">
        <w:tc>
          <w:tcPr>
            <w:tcW w:w="0" w:type="auto"/>
            <w:hideMark/>
          </w:tcPr>
          <w:p w:rsidR="000831A8" w:rsidRPr="000831A8" w:rsidRDefault="000831A8">
            <w:pPr>
              <w:rPr>
                <w:sz w:val="22"/>
              </w:rPr>
            </w:pPr>
            <w:r w:rsidRPr="000831A8">
              <w:rPr>
                <w:sz w:val="22"/>
              </w:rPr>
              <w:t>Immigration Status Review</w:t>
            </w:r>
          </w:p>
        </w:tc>
        <w:tc>
          <w:tcPr>
            <w:tcW w:w="0" w:type="auto"/>
            <w:hideMark/>
          </w:tcPr>
          <w:p w:rsidR="000831A8" w:rsidRPr="000831A8" w:rsidRDefault="000831A8">
            <w:pPr>
              <w:rPr>
                <w:sz w:val="22"/>
              </w:rPr>
            </w:pPr>
            <w:r w:rsidRPr="000831A8">
              <w:rPr>
                <w:sz w:val="22"/>
              </w:rPr>
              <w:t>Before expiry</w:t>
            </w:r>
          </w:p>
        </w:tc>
        <w:tc>
          <w:tcPr>
            <w:tcW w:w="0" w:type="auto"/>
            <w:hideMark/>
          </w:tcPr>
          <w:p w:rsidR="000831A8" w:rsidRPr="000831A8" w:rsidRDefault="000831A8">
            <w:pPr>
              <w:rPr>
                <w:sz w:val="22"/>
              </w:rPr>
            </w:pPr>
            <w:r w:rsidRPr="000831A8">
              <w:rPr>
                <w:sz w:val="22"/>
              </w:rPr>
              <w:t>Ongoing</w:t>
            </w:r>
          </w:p>
        </w:tc>
        <w:tc>
          <w:tcPr>
            <w:tcW w:w="0" w:type="auto"/>
            <w:hideMark/>
          </w:tcPr>
          <w:p w:rsidR="000831A8" w:rsidRPr="000831A8" w:rsidRDefault="000831A8">
            <w:pPr>
              <w:rPr>
                <w:sz w:val="22"/>
              </w:rPr>
            </w:pPr>
            <w:r w:rsidRPr="000831A8">
              <w:rPr>
                <w:sz w:val="22"/>
              </w:rPr>
              <w:t>Immigration Authority</w:t>
            </w:r>
          </w:p>
        </w:tc>
      </w:tr>
    </w:tbl>
    <w:p w:rsidR="000831A8" w:rsidRPr="000831A8" w:rsidRDefault="000831A8" w:rsidP="000831A8">
      <w:pPr>
        <w:pStyle w:val="Heading3"/>
        <w:rPr>
          <w:sz w:val="22"/>
        </w:rPr>
      </w:pPr>
      <w:r w:rsidRPr="000831A8">
        <w:rPr>
          <w:sz w:val="22"/>
        </w:rPr>
        <w:t>June</w:t>
      </w:r>
    </w:p>
    <w:tbl>
      <w:tblPr>
        <w:tblStyle w:val="TableGrid"/>
        <w:tblW w:w="0" w:type="auto"/>
        <w:tblLook w:val="04A0" w:firstRow="1" w:lastRow="0" w:firstColumn="1" w:lastColumn="0" w:noHBand="0" w:noVBand="1"/>
      </w:tblPr>
      <w:tblGrid>
        <w:gridCol w:w="2559"/>
        <w:gridCol w:w="2461"/>
        <w:gridCol w:w="1916"/>
        <w:gridCol w:w="3504"/>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Jun</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Payroll Compliance</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Mid-Year Financial Review</w:t>
            </w:r>
          </w:p>
        </w:tc>
        <w:tc>
          <w:tcPr>
            <w:tcW w:w="0" w:type="auto"/>
            <w:hideMark/>
          </w:tcPr>
          <w:p w:rsidR="000831A8" w:rsidRPr="000831A8" w:rsidRDefault="000831A8">
            <w:pPr>
              <w:rPr>
                <w:sz w:val="22"/>
              </w:rPr>
            </w:pPr>
            <w:r w:rsidRPr="000831A8">
              <w:rPr>
                <w:sz w:val="22"/>
              </w:rPr>
              <w:t>June</w:t>
            </w:r>
          </w:p>
        </w:tc>
        <w:tc>
          <w:tcPr>
            <w:tcW w:w="0" w:type="auto"/>
            <w:hideMark/>
          </w:tcPr>
          <w:p w:rsidR="000831A8" w:rsidRPr="000831A8" w:rsidRDefault="000831A8">
            <w:pPr>
              <w:rPr>
                <w:sz w:val="22"/>
              </w:rPr>
            </w:pPr>
            <w:r w:rsidRPr="000831A8">
              <w:rPr>
                <w:sz w:val="22"/>
              </w:rPr>
              <w:t>Semi-Annual</w:t>
            </w:r>
          </w:p>
        </w:tc>
        <w:tc>
          <w:tcPr>
            <w:tcW w:w="0" w:type="auto"/>
            <w:hideMark/>
          </w:tcPr>
          <w:p w:rsidR="000831A8" w:rsidRPr="000831A8" w:rsidRDefault="000831A8">
            <w:pPr>
              <w:rPr>
                <w:sz w:val="22"/>
              </w:rPr>
            </w:pPr>
            <w:r w:rsidRPr="000831A8">
              <w:rPr>
                <w:sz w:val="22"/>
              </w:rPr>
              <w:t>Company / Auditor</w:t>
            </w:r>
          </w:p>
        </w:tc>
      </w:tr>
      <w:tr w:rsidR="000831A8" w:rsidRPr="000831A8" w:rsidTr="000831A8">
        <w:tc>
          <w:tcPr>
            <w:tcW w:w="0" w:type="auto"/>
            <w:hideMark/>
          </w:tcPr>
          <w:p w:rsidR="000831A8" w:rsidRPr="000831A8" w:rsidRDefault="000831A8">
            <w:pPr>
              <w:rPr>
                <w:sz w:val="22"/>
              </w:rPr>
            </w:pPr>
            <w:r w:rsidRPr="000831A8">
              <w:rPr>
                <w:sz w:val="22"/>
              </w:rPr>
              <w:t>UBO Register Changes</w:t>
            </w:r>
          </w:p>
        </w:tc>
        <w:tc>
          <w:tcPr>
            <w:tcW w:w="0" w:type="auto"/>
            <w:hideMark/>
          </w:tcPr>
          <w:p w:rsidR="000831A8" w:rsidRPr="000831A8" w:rsidRDefault="000831A8">
            <w:pPr>
              <w:rPr>
                <w:sz w:val="22"/>
              </w:rPr>
            </w:pPr>
            <w:r w:rsidRPr="000831A8">
              <w:rPr>
                <w:sz w:val="22"/>
              </w:rPr>
              <w:t>Within 15 days of change</w:t>
            </w:r>
          </w:p>
        </w:tc>
        <w:tc>
          <w:tcPr>
            <w:tcW w:w="0" w:type="auto"/>
            <w:hideMark/>
          </w:tcPr>
          <w:p w:rsidR="000831A8" w:rsidRPr="000831A8" w:rsidRDefault="000831A8">
            <w:pPr>
              <w:rPr>
                <w:sz w:val="22"/>
              </w:rPr>
            </w:pPr>
            <w:r w:rsidRPr="000831A8">
              <w:rPr>
                <w:sz w:val="22"/>
              </w:rPr>
              <w:t>Event-based</w:t>
            </w:r>
          </w:p>
        </w:tc>
        <w:tc>
          <w:tcPr>
            <w:tcW w:w="0" w:type="auto"/>
            <w:hideMark/>
          </w:tcPr>
          <w:p w:rsidR="000831A8" w:rsidRPr="000831A8" w:rsidRDefault="000831A8">
            <w:pPr>
              <w:rPr>
                <w:sz w:val="22"/>
              </w:rPr>
            </w:pPr>
            <w:r w:rsidRPr="000831A8">
              <w:rPr>
                <w:sz w:val="22"/>
              </w:rPr>
              <w:t>Licensing Authority</w:t>
            </w:r>
          </w:p>
        </w:tc>
      </w:tr>
    </w:tbl>
    <w:p w:rsidR="000831A8" w:rsidRPr="000831A8" w:rsidRDefault="000831A8" w:rsidP="000831A8">
      <w:pPr>
        <w:pStyle w:val="Heading3"/>
        <w:rPr>
          <w:sz w:val="22"/>
        </w:rPr>
      </w:pPr>
      <w:r w:rsidRPr="000831A8">
        <w:rPr>
          <w:sz w:val="22"/>
        </w:rPr>
        <w:t>July</w:t>
      </w:r>
    </w:p>
    <w:tbl>
      <w:tblPr>
        <w:tblStyle w:val="TableGrid"/>
        <w:tblW w:w="0" w:type="auto"/>
        <w:tblLook w:val="04A0" w:firstRow="1" w:lastRow="0" w:firstColumn="1" w:lastColumn="0" w:noHBand="0" w:noVBand="1"/>
      </w:tblPr>
      <w:tblGrid>
        <w:gridCol w:w="3477"/>
        <w:gridCol w:w="1068"/>
        <w:gridCol w:w="1916"/>
        <w:gridCol w:w="3521"/>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Jul</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Salary Processing</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Q2 Accounting Review</w:t>
            </w:r>
          </w:p>
        </w:tc>
        <w:tc>
          <w:tcPr>
            <w:tcW w:w="0" w:type="auto"/>
            <w:hideMark/>
          </w:tcPr>
          <w:p w:rsidR="000831A8" w:rsidRPr="000831A8" w:rsidRDefault="000831A8">
            <w:pPr>
              <w:rPr>
                <w:sz w:val="22"/>
              </w:rPr>
            </w:pPr>
            <w:r w:rsidRPr="000831A8">
              <w:rPr>
                <w:sz w:val="22"/>
              </w:rPr>
              <w:t>July</w:t>
            </w:r>
          </w:p>
        </w:tc>
        <w:tc>
          <w:tcPr>
            <w:tcW w:w="0" w:type="auto"/>
            <w:hideMark/>
          </w:tcPr>
          <w:p w:rsidR="000831A8" w:rsidRPr="000831A8" w:rsidRDefault="000831A8">
            <w:pPr>
              <w:rPr>
                <w:sz w:val="22"/>
              </w:rPr>
            </w:pPr>
            <w:r w:rsidRPr="000831A8">
              <w:rPr>
                <w:sz w:val="22"/>
              </w:rPr>
              <w:t>Quarterly</w:t>
            </w:r>
          </w:p>
        </w:tc>
        <w:tc>
          <w:tcPr>
            <w:tcW w:w="0" w:type="auto"/>
            <w:hideMark/>
          </w:tcPr>
          <w:p w:rsidR="000831A8" w:rsidRPr="000831A8" w:rsidRDefault="000831A8">
            <w:pPr>
              <w:rPr>
                <w:sz w:val="22"/>
              </w:rPr>
            </w:pPr>
            <w:r w:rsidRPr="000831A8">
              <w:rPr>
                <w:sz w:val="22"/>
              </w:rPr>
              <w:t>Internal Finance</w:t>
            </w:r>
          </w:p>
        </w:tc>
      </w:tr>
      <w:tr w:rsidR="000831A8" w:rsidRPr="000831A8" w:rsidTr="000831A8">
        <w:tc>
          <w:tcPr>
            <w:tcW w:w="0" w:type="auto"/>
            <w:hideMark/>
          </w:tcPr>
          <w:p w:rsidR="000831A8" w:rsidRPr="000831A8" w:rsidRDefault="000831A8">
            <w:pPr>
              <w:rPr>
                <w:sz w:val="22"/>
              </w:rPr>
            </w:pPr>
            <w:r w:rsidRPr="000831A8">
              <w:rPr>
                <w:sz w:val="22"/>
              </w:rPr>
              <w:t>AML/KYC Review (regulated sectors)</w:t>
            </w:r>
          </w:p>
        </w:tc>
        <w:tc>
          <w:tcPr>
            <w:tcW w:w="0" w:type="auto"/>
            <w:hideMark/>
          </w:tcPr>
          <w:p w:rsidR="000831A8" w:rsidRPr="000831A8" w:rsidRDefault="000831A8">
            <w:pPr>
              <w:rPr>
                <w:sz w:val="22"/>
              </w:rPr>
            </w:pPr>
            <w:r w:rsidRPr="000831A8">
              <w:rPr>
                <w:sz w:val="22"/>
              </w:rPr>
              <w:t>Periodic</w:t>
            </w:r>
          </w:p>
        </w:tc>
        <w:tc>
          <w:tcPr>
            <w:tcW w:w="0" w:type="auto"/>
            <w:hideMark/>
          </w:tcPr>
          <w:p w:rsidR="000831A8" w:rsidRPr="000831A8" w:rsidRDefault="000831A8">
            <w:pPr>
              <w:rPr>
                <w:sz w:val="22"/>
              </w:rPr>
            </w:pPr>
            <w:r w:rsidRPr="000831A8">
              <w:rPr>
                <w:sz w:val="22"/>
              </w:rPr>
              <w:t>Ongoing</w:t>
            </w:r>
          </w:p>
        </w:tc>
        <w:tc>
          <w:tcPr>
            <w:tcW w:w="0" w:type="auto"/>
            <w:hideMark/>
          </w:tcPr>
          <w:p w:rsidR="000831A8" w:rsidRPr="000831A8" w:rsidRDefault="000831A8">
            <w:pPr>
              <w:rPr>
                <w:sz w:val="22"/>
              </w:rPr>
            </w:pPr>
            <w:r w:rsidRPr="000831A8">
              <w:rPr>
                <w:sz w:val="22"/>
              </w:rPr>
              <w:t>Regulator</w:t>
            </w:r>
          </w:p>
        </w:tc>
      </w:tr>
    </w:tbl>
    <w:p w:rsidR="000831A8" w:rsidRPr="000831A8" w:rsidRDefault="000831A8" w:rsidP="000831A8">
      <w:pPr>
        <w:pStyle w:val="Heading3"/>
        <w:rPr>
          <w:sz w:val="22"/>
        </w:rPr>
      </w:pPr>
      <w:r w:rsidRPr="000831A8">
        <w:rPr>
          <w:sz w:val="22"/>
        </w:rPr>
        <w:t>August</w:t>
      </w:r>
    </w:p>
    <w:tbl>
      <w:tblPr>
        <w:tblStyle w:val="TableGrid"/>
        <w:tblW w:w="0" w:type="auto"/>
        <w:tblLook w:val="04A0" w:firstRow="1" w:lastRow="0" w:firstColumn="1" w:lastColumn="0" w:noHBand="0" w:noVBand="1"/>
      </w:tblPr>
      <w:tblGrid>
        <w:gridCol w:w="3269"/>
        <w:gridCol w:w="1391"/>
        <w:gridCol w:w="1916"/>
        <w:gridCol w:w="3521"/>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Aug</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Payroll Filing</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 xml:space="preserve">Trade </w:t>
            </w:r>
            <w:proofErr w:type="spellStart"/>
            <w:r w:rsidRPr="000831A8">
              <w:rPr>
                <w:sz w:val="22"/>
              </w:rPr>
              <w:t>Licence</w:t>
            </w:r>
            <w:proofErr w:type="spellEnd"/>
            <w:r w:rsidRPr="000831A8">
              <w:rPr>
                <w:sz w:val="22"/>
              </w:rPr>
              <w:t xml:space="preserve"> Renewal</w:t>
            </w:r>
          </w:p>
        </w:tc>
        <w:tc>
          <w:tcPr>
            <w:tcW w:w="0" w:type="auto"/>
            <w:hideMark/>
          </w:tcPr>
          <w:p w:rsidR="000831A8" w:rsidRPr="000831A8" w:rsidRDefault="000831A8">
            <w:pPr>
              <w:rPr>
                <w:sz w:val="22"/>
              </w:rPr>
            </w:pPr>
            <w:r w:rsidRPr="000831A8">
              <w:rPr>
                <w:sz w:val="22"/>
              </w:rPr>
              <w:t>As applicable</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DED / Free Zone</w:t>
            </w:r>
          </w:p>
        </w:tc>
      </w:tr>
      <w:tr w:rsidR="000831A8" w:rsidRPr="000831A8" w:rsidTr="000831A8">
        <w:tc>
          <w:tcPr>
            <w:tcW w:w="0" w:type="auto"/>
            <w:hideMark/>
          </w:tcPr>
          <w:p w:rsidR="000831A8" w:rsidRPr="000831A8" w:rsidRDefault="000831A8">
            <w:pPr>
              <w:rPr>
                <w:sz w:val="22"/>
              </w:rPr>
            </w:pPr>
            <w:r w:rsidRPr="000831A8">
              <w:rPr>
                <w:sz w:val="22"/>
              </w:rPr>
              <w:t>Corporate Tax Record Preparation</w:t>
            </w:r>
          </w:p>
        </w:tc>
        <w:tc>
          <w:tcPr>
            <w:tcW w:w="0" w:type="auto"/>
            <w:hideMark/>
          </w:tcPr>
          <w:p w:rsidR="000831A8" w:rsidRPr="000831A8" w:rsidRDefault="000831A8">
            <w:pPr>
              <w:rPr>
                <w:sz w:val="22"/>
              </w:rPr>
            </w:pPr>
            <w:r w:rsidRPr="000831A8">
              <w:rPr>
                <w:sz w:val="22"/>
              </w:rPr>
              <w:t>Ongoing</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FTA</w:t>
            </w:r>
          </w:p>
        </w:tc>
      </w:tr>
    </w:tbl>
    <w:p w:rsidR="000831A8" w:rsidRPr="000831A8" w:rsidRDefault="000831A8" w:rsidP="000831A8">
      <w:pPr>
        <w:pStyle w:val="Heading3"/>
        <w:rPr>
          <w:sz w:val="22"/>
        </w:rPr>
      </w:pPr>
      <w:r w:rsidRPr="000831A8">
        <w:rPr>
          <w:sz w:val="22"/>
        </w:rPr>
        <w:t>September</w:t>
      </w:r>
    </w:p>
    <w:tbl>
      <w:tblPr>
        <w:tblStyle w:val="TableGrid"/>
        <w:tblW w:w="0" w:type="auto"/>
        <w:tblLook w:val="04A0" w:firstRow="1" w:lastRow="0" w:firstColumn="1" w:lastColumn="0" w:noHBand="0" w:noVBand="1"/>
      </w:tblPr>
      <w:tblGrid>
        <w:gridCol w:w="2893"/>
        <w:gridCol w:w="1412"/>
        <w:gridCol w:w="1916"/>
        <w:gridCol w:w="3521"/>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Sep</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Salary Processing</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Quarter-End Accounts Review</w:t>
            </w:r>
          </w:p>
        </w:tc>
        <w:tc>
          <w:tcPr>
            <w:tcW w:w="0" w:type="auto"/>
            <w:hideMark/>
          </w:tcPr>
          <w:p w:rsidR="000831A8" w:rsidRPr="000831A8" w:rsidRDefault="000831A8">
            <w:pPr>
              <w:rPr>
                <w:sz w:val="22"/>
              </w:rPr>
            </w:pPr>
            <w:r w:rsidRPr="000831A8">
              <w:rPr>
                <w:sz w:val="22"/>
              </w:rPr>
              <w:t>September</w:t>
            </w:r>
          </w:p>
        </w:tc>
        <w:tc>
          <w:tcPr>
            <w:tcW w:w="0" w:type="auto"/>
            <w:hideMark/>
          </w:tcPr>
          <w:p w:rsidR="000831A8" w:rsidRPr="000831A8" w:rsidRDefault="000831A8">
            <w:pPr>
              <w:rPr>
                <w:sz w:val="22"/>
              </w:rPr>
            </w:pPr>
            <w:r w:rsidRPr="000831A8">
              <w:rPr>
                <w:sz w:val="22"/>
              </w:rPr>
              <w:t>Quarterly</w:t>
            </w:r>
          </w:p>
        </w:tc>
        <w:tc>
          <w:tcPr>
            <w:tcW w:w="0" w:type="auto"/>
            <w:hideMark/>
          </w:tcPr>
          <w:p w:rsidR="000831A8" w:rsidRPr="000831A8" w:rsidRDefault="000831A8">
            <w:pPr>
              <w:rPr>
                <w:sz w:val="22"/>
              </w:rPr>
            </w:pPr>
            <w:r w:rsidRPr="000831A8">
              <w:rPr>
                <w:sz w:val="22"/>
              </w:rPr>
              <w:t>Company / Auditor</w:t>
            </w:r>
          </w:p>
        </w:tc>
      </w:tr>
      <w:tr w:rsidR="000831A8" w:rsidRPr="000831A8" w:rsidTr="000831A8">
        <w:tc>
          <w:tcPr>
            <w:tcW w:w="0" w:type="auto"/>
            <w:hideMark/>
          </w:tcPr>
          <w:p w:rsidR="000831A8" w:rsidRPr="000831A8" w:rsidRDefault="000831A8">
            <w:pPr>
              <w:rPr>
                <w:sz w:val="22"/>
              </w:rPr>
            </w:pPr>
            <w:r w:rsidRPr="000831A8">
              <w:rPr>
                <w:sz w:val="22"/>
              </w:rPr>
              <w:t>Employee Visa Review</w:t>
            </w:r>
          </w:p>
        </w:tc>
        <w:tc>
          <w:tcPr>
            <w:tcW w:w="0" w:type="auto"/>
            <w:hideMark/>
          </w:tcPr>
          <w:p w:rsidR="000831A8" w:rsidRPr="000831A8" w:rsidRDefault="000831A8">
            <w:pPr>
              <w:rPr>
                <w:sz w:val="22"/>
              </w:rPr>
            </w:pPr>
            <w:r w:rsidRPr="000831A8">
              <w:rPr>
                <w:sz w:val="22"/>
              </w:rPr>
              <w:t>Before expiry</w:t>
            </w:r>
          </w:p>
        </w:tc>
        <w:tc>
          <w:tcPr>
            <w:tcW w:w="0" w:type="auto"/>
            <w:hideMark/>
          </w:tcPr>
          <w:p w:rsidR="000831A8" w:rsidRPr="000831A8" w:rsidRDefault="000831A8">
            <w:pPr>
              <w:rPr>
                <w:sz w:val="22"/>
              </w:rPr>
            </w:pPr>
            <w:r w:rsidRPr="000831A8">
              <w:rPr>
                <w:sz w:val="22"/>
              </w:rPr>
              <w:t>Ongoing</w:t>
            </w:r>
          </w:p>
        </w:tc>
        <w:tc>
          <w:tcPr>
            <w:tcW w:w="0" w:type="auto"/>
            <w:hideMark/>
          </w:tcPr>
          <w:p w:rsidR="000831A8" w:rsidRPr="000831A8" w:rsidRDefault="000831A8">
            <w:pPr>
              <w:rPr>
                <w:sz w:val="22"/>
              </w:rPr>
            </w:pPr>
            <w:r w:rsidRPr="000831A8">
              <w:rPr>
                <w:sz w:val="22"/>
              </w:rPr>
              <w:t>Immigration</w:t>
            </w:r>
          </w:p>
        </w:tc>
      </w:tr>
    </w:tbl>
    <w:p w:rsidR="000831A8" w:rsidRPr="000831A8" w:rsidRDefault="000831A8" w:rsidP="000831A8">
      <w:pPr>
        <w:pStyle w:val="Heading3"/>
        <w:rPr>
          <w:sz w:val="22"/>
        </w:rPr>
      </w:pPr>
      <w:r w:rsidRPr="000831A8">
        <w:rPr>
          <w:sz w:val="22"/>
        </w:rPr>
        <w:t>October</w:t>
      </w:r>
    </w:p>
    <w:tbl>
      <w:tblPr>
        <w:tblStyle w:val="TableGrid"/>
        <w:tblW w:w="0" w:type="auto"/>
        <w:tblLook w:val="04A0" w:firstRow="1" w:lastRow="0" w:firstColumn="1" w:lastColumn="0" w:noHBand="0" w:noVBand="1"/>
      </w:tblPr>
      <w:tblGrid>
        <w:gridCol w:w="2708"/>
        <w:gridCol w:w="2400"/>
        <w:gridCol w:w="1916"/>
        <w:gridCol w:w="3416"/>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Oct</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Payroll Compliance</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lastRenderedPageBreak/>
              <w:t>Audit Planning (if applicable)</w:t>
            </w:r>
          </w:p>
        </w:tc>
        <w:tc>
          <w:tcPr>
            <w:tcW w:w="0" w:type="auto"/>
            <w:hideMark/>
          </w:tcPr>
          <w:p w:rsidR="000831A8" w:rsidRPr="000831A8" w:rsidRDefault="000831A8">
            <w:pPr>
              <w:rPr>
                <w:sz w:val="22"/>
              </w:rPr>
            </w:pPr>
            <w:r w:rsidRPr="000831A8">
              <w:rPr>
                <w:sz w:val="22"/>
              </w:rPr>
              <w:t>October onward</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Auditor</w:t>
            </w:r>
          </w:p>
        </w:tc>
      </w:tr>
      <w:tr w:rsidR="000831A8" w:rsidRPr="000831A8" w:rsidTr="000831A8">
        <w:tc>
          <w:tcPr>
            <w:tcW w:w="0" w:type="auto"/>
            <w:hideMark/>
          </w:tcPr>
          <w:p w:rsidR="000831A8" w:rsidRPr="000831A8" w:rsidRDefault="000831A8">
            <w:pPr>
              <w:rPr>
                <w:sz w:val="22"/>
              </w:rPr>
            </w:pPr>
            <w:r w:rsidRPr="000831A8">
              <w:rPr>
                <w:sz w:val="22"/>
              </w:rPr>
              <w:t>UBO Register Update</w:t>
            </w:r>
          </w:p>
        </w:tc>
        <w:tc>
          <w:tcPr>
            <w:tcW w:w="0" w:type="auto"/>
            <w:hideMark/>
          </w:tcPr>
          <w:p w:rsidR="000831A8" w:rsidRPr="000831A8" w:rsidRDefault="000831A8">
            <w:pPr>
              <w:rPr>
                <w:sz w:val="22"/>
              </w:rPr>
            </w:pPr>
            <w:r w:rsidRPr="000831A8">
              <w:rPr>
                <w:sz w:val="22"/>
              </w:rPr>
              <w:t>Within 15 days of change</w:t>
            </w:r>
          </w:p>
        </w:tc>
        <w:tc>
          <w:tcPr>
            <w:tcW w:w="0" w:type="auto"/>
            <w:hideMark/>
          </w:tcPr>
          <w:p w:rsidR="000831A8" w:rsidRPr="000831A8" w:rsidRDefault="000831A8">
            <w:pPr>
              <w:rPr>
                <w:sz w:val="22"/>
              </w:rPr>
            </w:pPr>
            <w:r w:rsidRPr="000831A8">
              <w:rPr>
                <w:sz w:val="22"/>
              </w:rPr>
              <w:t>Event-based</w:t>
            </w:r>
          </w:p>
        </w:tc>
        <w:tc>
          <w:tcPr>
            <w:tcW w:w="0" w:type="auto"/>
            <w:hideMark/>
          </w:tcPr>
          <w:p w:rsidR="000831A8" w:rsidRPr="000831A8" w:rsidRDefault="000831A8">
            <w:pPr>
              <w:rPr>
                <w:sz w:val="22"/>
              </w:rPr>
            </w:pPr>
            <w:r w:rsidRPr="000831A8">
              <w:rPr>
                <w:sz w:val="22"/>
              </w:rPr>
              <w:t>Licensing Authority</w:t>
            </w:r>
          </w:p>
        </w:tc>
      </w:tr>
    </w:tbl>
    <w:p w:rsidR="000831A8" w:rsidRPr="000831A8" w:rsidRDefault="000831A8" w:rsidP="000831A8">
      <w:pPr>
        <w:pStyle w:val="Heading3"/>
        <w:rPr>
          <w:sz w:val="22"/>
        </w:rPr>
      </w:pPr>
      <w:r w:rsidRPr="000831A8">
        <w:rPr>
          <w:sz w:val="22"/>
        </w:rPr>
        <w:t>November</w:t>
      </w:r>
    </w:p>
    <w:tbl>
      <w:tblPr>
        <w:tblStyle w:val="TableGrid"/>
        <w:tblW w:w="0" w:type="auto"/>
        <w:tblLook w:val="04A0" w:firstRow="1" w:lastRow="0" w:firstColumn="1" w:lastColumn="0" w:noHBand="0" w:noVBand="1"/>
      </w:tblPr>
      <w:tblGrid>
        <w:gridCol w:w="3250"/>
        <w:gridCol w:w="1068"/>
        <w:gridCol w:w="1916"/>
        <w:gridCol w:w="3521"/>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Nov</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Salary Processing</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Corporate Tax Return Preparation</w:t>
            </w:r>
          </w:p>
        </w:tc>
        <w:tc>
          <w:tcPr>
            <w:tcW w:w="0" w:type="auto"/>
            <w:hideMark/>
          </w:tcPr>
          <w:p w:rsidR="000831A8" w:rsidRPr="000831A8" w:rsidRDefault="000831A8">
            <w:pPr>
              <w:rPr>
                <w:sz w:val="22"/>
              </w:rPr>
            </w:pPr>
            <w:r w:rsidRPr="000831A8">
              <w:rPr>
                <w:sz w:val="22"/>
              </w:rPr>
              <w:t>Ongoing</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proofErr w:type="spellStart"/>
            <w:r w:rsidRPr="000831A8">
              <w:rPr>
                <w:sz w:val="22"/>
              </w:rPr>
              <w:t>Licence</w:t>
            </w:r>
            <w:proofErr w:type="spellEnd"/>
            <w:r w:rsidRPr="000831A8">
              <w:rPr>
                <w:sz w:val="22"/>
              </w:rPr>
              <w:t xml:space="preserve"> Renewal Review</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DED / Free Zone</w:t>
            </w:r>
          </w:p>
        </w:tc>
      </w:tr>
    </w:tbl>
    <w:p w:rsidR="000831A8" w:rsidRPr="000831A8" w:rsidRDefault="000831A8" w:rsidP="000831A8">
      <w:pPr>
        <w:pStyle w:val="Heading3"/>
        <w:rPr>
          <w:sz w:val="22"/>
        </w:rPr>
      </w:pPr>
      <w:r w:rsidRPr="000831A8">
        <w:rPr>
          <w:sz w:val="22"/>
        </w:rPr>
        <w:t>December</w:t>
      </w:r>
    </w:p>
    <w:tbl>
      <w:tblPr>
        <w:tblStyle w:val="TableGrid"/>
        <w:tblW w:w="0" w:type="auto"/>
        <w:tblLook w:val="04A0" w:firstRow="1" w:lastRow="0" w:firstColumn="1" w:lastColumn="0" w:noHBand="0" w:noVBand="1"/>
      </w:tblPr>
      <w:tblGrid>
        <w:gridCol w:w="2951"/>
        <w:gridCol w:w="2152"/>
        <w:gridCol w:w="1916"/>
        <w:gridCol w:w="3421"/>
      </w:tblGrid>
      <w:tr w:rsidR="000831A8" w:rsidRPr="000831A8" w:rsidTr="000831A8">
        <w:tc>
          <w:tcPr>
            <w:tcW w:w="0" w:type="auto"/>
            <w:hideMark/>
          </w:tcPr>
          <w:p w:rsidR="000831A8" w:rsidRPr="000831A8" w:rsidRDefault="000831A8">
            <w:pPr>
              <w:jc w:val="center"/>
              <w:rPr>
                <w:b/>
                <w:bCs/>
                <w:sz w:val="22"/>
              </w:rPr>
            </w:pPr>
            <w:r w:rsidRPr="000831A8">
              <w:rPr>
                <w:b/>
                <w:bCs/>
                <w:sz w:val="22"/>
              </w:rPr>
              <w:t>Particulars</w:t>
            </w:r>
          </w:p>
        </w:tc>
        <w:tc>
          <w:tcPr>
            <w:tcW w:w="0" w:type="auto"/>
            <w:hideMark/>
          </w:tcPr>
          <w:p w:rsidR="000831A8" w:rsidRPr="000831A8" w:rsidRDefault="000831A8">
            <w:pPr>
              <w:jc w:val="center"/>
              <w:rPr>
                <w:b/>
                <w:bCs/>
                <w:sz w:val="22"/>
              </w:rPr>
            </w:pPr>
            <w:r w:rsidRPr="000831A8">
              <w:rPr>
                <w:b/>
                <w:bCs/>
                <w:sz w:val="22"/>
              </w:rPr>
              <w:t>Due Date</w:t>
            </w:r>
          </w:p>
        </w:tc>
        <w:tc>
          <w:tcPr>
            <w:tcW w:w="0" w:type="auto"/>
            <w:hideMark/>
          </w:tcPr>
          <w:p w:rsidR="000831A8" w:rsidRPr="000831A8" w:rsidRDefault="000831A8">
            <w:pPr>
              <w:jc w:val="center"/>
              <w:rPr>
                <w:b/>
                <w:bCs/>
                <w:sz w:val="22"/>
              </w:rPr>
            </w:pPr>
            <w:r w:rsidRPr="000831A8">
              <w:rPr>
                <w:b/>
                <w:bCs/>
                <w:sz w:val="22"/>
              </w:rPr>
              <w:t>Frequency</w:t>
            </w:r>
          </w:p>
        </w:tc>
        <w:tc>
          <w:tcPr>
            <w:tcW w:w="0" w:type="auto"/>
            <w:hideMark/>
          </w:tcPr>
          <w:p w:rsidR="000831A8" w:rsidRPr="000831A8" w:rsidRDefault="000831A8">
            <w:pPr>
              <w:jc w:val="center"/>
              <w:rPr>
                <w:b/>
                <w:bCs/>
                <w:sz w:val="22"/>
              </w:rPr>
            </w:pPr>
            <w:r w:rsidRPr="000831A8">
              <w:rPr>
                <w:b/>
                <w:bCs/>
                <w:sz w:val="22"/>
              </w:rPr>
              <w:t>Compliance Department / Authority</w:t>
            </w:r>
          </w:p>
        </w:tc>
      </w:tr>
      <w:tr w:rsidR="000831A8" w:rsidRPr="000831A8" w:rsidTr="000831A8">
        <w:tc>
          <w:tcPr>
            <w:tcW w:w="0" w:type="auto"/>
            <w:hideMark/>
          </w:tcPr>
          <w:p w:rsidR="000831A8" w:rsidRPr="000831A8" w:rsidRDefault="000831A8">
            <w:pPr>
              <w:rPr>
                <w:sz w:val="22"/>
              </w:rPr>
            </w:pPr>
            <w:r w:rsidRPr="000831A8">
              <w:rPr>
                <w:sz w:val="22"/>
              </w:rPr>
              <w:t>VAT Return &amp; Payment</w:t>
            </w:r>
          </w:p>
        </w:tc>
        <w:tc>
          <w:tcPr>
            <w:tcW w:w="0" w:type="auto"/>
            <w:hideMark/>
          </w:tcPr>
          <w:p w:rsidR="000831A8" w:rsidRPr="000831A8" w:rsidRDefault="000831A8">
            <w:pPr>
              <w:rPr>
                <w:sz w:val="22"/>
              </w:rPr>
            </w:pPr>
            <w:r w:rsidRPr="000831A8">
              <w:rPr>
                <w:sz w:val="22"/>
              </w:rPr>
              <w:t>28 Dec</w:t>
            </w:r>
          </w:p>
        </w:tc>
        <w:tc>
          <w:tcPr>
            <w:tcW w:w="0" w:type="auto"/>
            <w:hideMark/>
          </w:tcPr>
          <w:p w:rsidR="000831A8" w:rsidRPr="000831A8" w:rsidRDefault="000831A8">
            <w:pPr>
              <w:rPr>
                <w:sz w:val="22"/>
              </w:rPr>
            </w:pPr>
            <w:r w:rsidRPr="000831A8">
              <w:rPr>
                <w:sz w:val="22"/>
              </w:rPr>
              <w:t>Monthly/Quarterly</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WPS Salary Processing</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Monthly</w:t>
            </w:r>
          </w:p>
        </w:tc>
        <w:tc>
          <w:tcPr>
            <w:tcW w:w="0" w:type="auto"/>
            <w:hideMark/>
          </w:tcPr>
          <w:p w:rsidR="000831A8" w:rsidRPr="000831A8" w:rsidRDefault="000831A8">
            <w:pPr>
              <w:rPr>
                <w:sz w:val="22"/>
              </w:rPr>
            </w:pPr>
            <w:r w:rsidRPr="000831A8">
              <w:rPr>
                <w:sz w:val="22"/>
              </w:rPr>
              <w:t>MOHRE</w:t>
            </w:r>
          </w:p>
        </w:tc>
      </w:tr>
      <w:tr w:rsidR="000831A8" w:rsidRPr="000831A8" w:rsidTr="000831A8">
        <w:tc>
          <w:tcPr>
            <w:tcW w:w="0" w:type="auto"/>
            <w:hideMark/>
          </w:tcPr>
          <w:p w:rsidR="000831A8" w:rsidRPr="000831A8" w:rsidRDefault="000831A8">
            <w:pPr>
              <w:rPr>
                <w:sz w:val="22"/>
              </w:rPr>
            </w:pPr>
            <w:r w:rsidRPr="000831A8">
              <w:rPr>
                <w:sz w:val="22"/>
              </w:rPr>
              <w:t>Financial Year-End Closing</w:t>
            </w:r>
          </w:p>
        </w:tc>
        <w:tc>
          <w:tcPr>
            <w:tcW w:w="0" w:type="auto"/>
            <w:hideMark/>
          </w:tcPr>
          <w:p w:rsidR="000831A8" w:rsidRPr="000831A8" w:rsidRDefault="000831A8">
            <w:pPr>
              <w:rPr>
                <w:sz w:val="22"/>
              </w:rPr>
            </w:pPr>
            <w:r w:rsidRPr="000831A8">
              <w:rPr>
                <w:sz w:val="22"/>
              </w:rPr>
              <w:t>31 Dec (if calendar FY)</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Company / Auditor</w:t>
            </w:r>
          </w:p>
        </w:tc>
      </w:tr>
      <w:tr w:rsidR="000831A8" w:rsidRPr="000831A8" w:rsidTr="000831A8">
        <w:tc>
          <w:tcPr>
            <w:tcW w:w="0" w:type="auto"/>
            <w:hideMark/>
          </w:tcPr>
          <w:p w:rsidR="000831A8" w:rsidRPr="000831A8" w:rsidRDefault="000831A8">
            <w:pPr>
              <w:rPr>
                <w:sz w:val="22"/>
              </w:rPr>
            </w:pPr>
            <w:r w:rsidRPr="000831A8">
              <w:rPr>
                <w:sz w:val="22"/>
              </w:rPr>
              <w:t>Corporate Tax Year-End Review</w:t>
            </w:r>
          </w:p>
        </w:tc>
        <w:tc>
          <w:tcPr>
            <w:tcW w:w="0" w:type="auto"/>
            <w:hideMark/>
          </w:tcPr>
          <w:p w:rsidR="000831A8" w:rsidRPr="000831A8" w:rsidRDefault="000831A8">
            <w:pPr>
              <w:rPr>
                <w:sz w:val="22"/>
              </w:rPr>
            </w:pPr>
            <w:r w:rsidRPr="000831A8">
              <w:rPr>
                <w:sz w:val="22"/>
              </w:rPr>
              <w:t>Dec</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FTA</w:t>
            </w:r>
          </w:p>
        </w:tc>
      </w:tr>
      <w:tr w:rsidR="000831A8" w:rsidRPr="000831A8" w:rsidTr="000831A8">
        <w:tc>
          <w:tcPr>
            <w:tcW w:w="0" w:type="auto"/>
            <w:hideMark/>
          </w:tcPr>
          <w:p w:rsidR="000831A8" w:rsidRPr="000831A8" w:rsidRDefault="000831A8">
            <w:pPr>
              <w:rPr>
                <w:sz w:val="22"/>
              </w:rPr>
            </w:pPr>
            <w:r w:rsidRPr="000831A8">
              <w:rPr>
                <w:sz w:val="22"/>
              </w:rPr>
              <w:t>Audit Preparation</w:t>
            </w:r>
          </w:p>
        </w:tc>
        <w:tc>
          <w:tcPr>
            <w:tcW w:w="0" w:type="auto"/>
            <w:hideMark/>
          </w:tcPr>
          <w:p w:rsidR="000831A8" w:rsidRPr="000831A8" w:rsidRDefault="000831A8">
            <w:pPr>
              <w:rPr>
                <w:sz w:val="22"/>
              </w:rPr>
            </w:pPr>
            <w:r w:rsidRPr="000831A8">
              <w:rPr>
                <w:sz w:val="22"/>
              </w:rPr>
              <w:t>Year-end</w:t>
            </w:r>
          </w:p>
        </w:tc>
        <w:tc>
          <w:tcPr>
            <w:tcW w:w="0" w:type="auto"/>
            <w:hideMark/>
          </w:tcPr>
          <w:p w:rsidR="000831A8" w:rsidRPr="000831A8" w:rsidRDefault="000831A8">
            <w:pPr>
              <w:rPr>
                <w:sz w:val="22"/>
              </w:rPr>
            </w:pPr>
            <w:r w:rsidRPr="000831A8">
              <w:rPr>
                <w:sz w:val="22"/>
              </w:rPr>
              <w:t>Annual</w:t>
            </w:r>
          </w:p>
        </w:tc>
        <w:tc>
          <w:tcPr>
            <w:tcW w:w="0" w:type="auto"/>
            <w:hideMark/>
          </w:tcPr>
          <w:p w:rsidR="000831A8" w:rsidRPr="000831A8" w:rsidRDefault="000831A8">
            <w:pPr>
              <w:rPr>
                <w:sz w:val="22"/>
              </w:rPr>
            </w:pPr>
            <w:r w:rsidRPr="000831A8">
              <w:rPr>
                <w:sz w:val="22"/>
              </w:rPr>
              <w:t>Auditor</w:t>
            </w:r>
          </w:p>
        </w:tc>
      </w:tr>
    </w:tbl>
    <w:p w:rsidR="00F96E76" w:rsidRPr="00F85896" w:rsidRDefault="00340B8C">
      <w:pPr>
        <w:pStyle w:val="Heading1"/>
        <w:spacing w:before="160" w:after="60"/>
        <w:rPr>
          <w:sz w:val="22"/>
          <w:szCs w:val="22"/>
        </w:rPr>
      </w:pPr>
      <w:r w:rsidRPr="00F85896">
        <w:rPr>
          <w:sz w:val="22"/>
          <w:szCs w:val="22"/>
        </w:rPr>
        <w:t>17. Risk, Disputes, and Exit Options</w:t>
      </w:r>
    </w:p>
    <w:p w:rsidR="00F96E76" w:rsidRPr="00F85896" w:rsidRDefault="00340B8C">
      <w:pPr>
        <w:pStyle w:val="Heading2"/>
        <w:spacing w:before="160" w:after="60"/>
        <w:rPr>
          <w:sz w:val="22"/>
          <w:szCs w:val="22"/>
        </w:rPr>
      </w:pPr>
      <w:r w:rsidRPr="00F85896">
        <w:rPr>
          <w:sz w:val="22"/>
          <w:szCs w:val="22"/>
        </w:rPr>
        <w:t>17.1 Dispute Resolution</w:t>
      </w:r>
    </w:p>
    <w:p w:rsidR="00F96E76" w:rsidRPr="00F85896" w:rsidRDefault="00340B8C">
      <w:pPr>
        <w:spacing w:after="80"/>
        <w:rPr>
          <w:sz w:val="22"/>
        </w:rPr>
      </w:pPr>
      <w:r w:rsidRPr="00F85896">
        <w:rPr>
          <w:sz w:val="22"/>
        </w:rPr>
        <w:t>Commercial disputes in the UAE may be handled in onshore courts, specialised courts, free zone courts where applicable, or arbitration forums such as DIAC, ICC</w:t>
      </w:r>
      <w:r w:rsidRPr="00F85896">
        <w:rPr>
          <w:sz w:val="22"/>
        </w:rPr>
        <w:t>, DIFC-LCIA successor arrangements, or ADGM-related processes. The best dispute strategy should be decided before the first contract is signed.</w:t>
      </w:r>
    </w:p>
    <w:p w:rsidR="00F96E76" w:rsidRPr="00F85896" w:rsidRDefault="00340B8C">
      <w:pPr>
        <w:pStyle w:val="Heading2"/>
        <w:spacing w:before="160" w:after="60"/>
        <w:rPr>
          <w:sz w:val="22"/>
          <w:szCs w:val="22"/>
        </w:rPr>
      </w:pPr>
      <w:r w:rsidRPr="00F85896">
        <w:rPr>
          <w:sz w:val="22"/>
          <w:szCs w:val="22"/>
        </w:rPr>
        <w:t>17.2 Key Risk Areas</w:t>
      </w:r>
    </w:p>
    <w:p w:rsidR="00F96E76" w:rsidRPr="00F85896" w:rsidRDefault="00340B8C">
      <w:pPr>
        <w:pStyle w:val="ListBullet"/>
        <w:spacing w:after="0"/>
        <w:rPr>
          <w:sz w:val="22"/>
        </w:rPr>
      </w:pPr>
      <w:r w:rsidRPr="00F85896">
        <w:rPr>
          <w:sz w:val="22"/>
        </w:rPr>
        <w:t>Choosing the wrong jurisdiction for the intended business model.</w:t>
      </w:r>
    </w:p>
    <w:p w:rsidR="00F96E76" w:rsidRPr="00F85896" w:rsidRDefault="00340B8C">
      <w:pPr>
        <w:pStyle w:val="ListBullet"/>
        <w:spacing w:after="0"/>
        <w:rPr>
          <w:sz w:val="22"/>
        </w:rPr>
      </w:pPr>
      <w:r w:rsidRPr="00F85896">
        <w:rPr>
          <w:sz w:val="22"/>
        </w:rPr>
        <w:t xml:space="preserve">Licensing an activity that </w:t>
      </w:r>
      <w:r w:rsidRPr="00F85896">
        <w:rPr>
          <w:sz w:val="22"/>
        </w:rPr>
        <w:t>does not match actual operations.</w:t>
      </w:r>
    </w:p>
    <w:p w:rsidR="00F96E76" w:rsidRPr="00F85896" w:rsidRDefault="00340B8C">
      <w:pPr>
        <w:pStyle w:val="ListBullet"/>
        <w:spacing w:after="0"/>
        <w:rPr>
          <w:sz w:val="22"/>
        </w:rPr>
      </w:pPr>
      <w:r w:rsidRPr="00F85896">
        <w:rPr>
          <w:sz w:val="22"/>
        </w:rPr>
        <w:t>Late corporate tax or VAT registration / filing.</w:t>
      </w:r>
    </w:p>
    <w:p w:rsidR="00F96E76" w:rsidRPr="00F85896" w:rsidRDefault="00340B8C">
      <w:pPr>
        <w:pStyle w:val="ListBullet"/>
        <w:spacing w:after="0"/>
        <w:rPr>
          <w:sz w:val="22"/>
        </w:rPr>
      </w:pPr>
      <w:r w:rsidRPr="00F85896">
        <w:rPr>
          <w:sz w:val="22"/>
        </w:rPr>
        <w:t>Weak beneficial ownership, AML, or KYC documentation.</w:t>
      </w:r>
    </w:p>
    <w:p w:rsidR="00F96E76" w:rsidRPr="00F85896" w:rsidRDefault="00340B8C">
      <w:pPr>
        <w:pStyle w:val="ListBullet"/>
        <w:spacing w:after="0"/>
        <w:rPr>
          <w:sz w:val="22"/>
        </w:rPr>
      </w:pPr>
      <w:r w:rsidRPr="00F85896">
        <w:rPr>
          <w:sz w:val="22"/>
        </w:rPr>
        <w:t>Improper contract drafting, especially where Arabic versions matter.</w:t>
      </w:r>
    </w:p>
    <w:p w:rsidR="00F96E76" w:rsidRPr="00F85896" w:rsidRDefault="00340B8C">
      <w:pPr>
        <w:pStyle w:val="ListBullet"/>
        <w:spacing w:after="0"/>
        <w:rPr>
          <w:sz w:val="22"/>
        </w:rPr>
      </w:pPr>
      <w:r w:rsidRPr="00F85896">
        <w:rPr>
          <w:sz w:val="22"/>
        </w:rPr>
        <w:t>Visa/work-permit lapses and payroll non-compliance</w:t>
      </w:r>
      <w:r w:rsidRPr="00F85896">
        <w:rPr>
          <w:sz w:val="22"/>
        </w:rPr>
        <w:t>.</w:t>
      </w:r>
    </w:p>
    <w:p w:rsidR="00F96E76" w:rsidRPr="00F85896" w:rsidRDefault="00340B8C">
      <w:pPr>
        <w:pStyle w:val="Heading2"/>
        <w:spacing w:before="160" w:after="60"/>
        <w:rPr>
          <w:sz w:val="22"/>
          <w:szCs w:val="22"/>
        </w:rPr>
      </w:pPr>
      <w:r w:rsidRPr="00F85896">
        <w:rPr>
          <w:sz w:val="22"/>
          <w:szCs w:val="22"/>
        </w:rPr>
        <w:t>17.3 Exit and Restructuring Options</w:t>
      </w:r>
    </w:p>
    <w:p w:rsidR="00F96E76" w:rsidRDefault="00340B8C">
      <w:pPr>
        <w:spacing w:after="80"/>
        <w:rPr>
          <w:sz w:val="22"/>
        </w:rPr>
      </w:pPr>
      <w:r w:rsidRPr="00F85896">
        <w:rPr>
          <w:sz w:val="22"/>
        </w:rPr>
        <w:t>Exit routes usually include share sale, asset sale, branch closure, licence cancellation, or liquidation. A clean exit requires tax clearance, employee settlement, bank account closure, deregistration with the licensin</w:t>
      </w:r>
      <w:r w:rsidRPr="00F85896">
        <w:rPr>
          <w:sz w:val="22"/>
        </w:rPr>
        <w:t>g authority, and final statutory filings.</w:t>
      </w:r>
    </w:p>
    <w:p w:rsidR="00340B8C" w:rsidRDefault="00340B8C">
      <w:pPr>
        <w:spacing w:after="80"/>
        <w:rPr>
          <w:sz w:val="22"/>
        </w:rPr>
      </w:pPr>
    </w:p>
    <w:p w:rsidR="00340B8C" w:rsidRDefault="00340B8C">
      <w:pPr>
        <w:spacing w:after="80"/>
        <w:rPr>
          <w:sz w:val="22"/>
        </w:rPr>
      </w:pPr>
    </w:p>
    <w:p w:rsidR="00340B8C" w:rsidRDefault="00340B8C">
      <w:pPr>
        <w:spacing w:after="80"/>
        <w:rPr>
          <w:sz w:val="22"/>
        </w:rPr>
      </w:pPr>
    </w:p>
    <w:p w:rsidR="00340B8C" w:rsidRPr="00F85896" w:rsidRDefault="00340B8C">
      <w:pPr>
        <w:spacing w:after="80"/>
        <w:rPr>
          <w:sz w:val="22"/>
        </w:rPr>
      </w:pPr>
    </w:p>
    <w:p w:rsidR="00F96E76" w:rsidRPr="00F85896" w:rsidRDefault="00340B8C">
      <w:pPr>
        <w:pStyle w:val="Heading1"/>
        <w:spacing w:before="160" w:after="60"/>
        <w:rPr>
          <w:sz w:val="22"/>
          <w:szCs w:val="22"/>
        </w:rPr>
      </w:pPr>
      <w:r w:rsidRPr="00F85896">
        <w:rPr>
          <w:sz w:val="22"/>
          <w:szCs w:val="22"/>
        </w:rPr>
        <w:lastRenderedPageBreak/>
        <w:t>18. Practical Checklists and Tools</w:t>
      </w:r>
    </w:p>
    <w:p w:rsidR="00F96E76" w:rsidRPr="00F85896" w:rsidRDefault="00340B8C">
      <w:pPr>
        <w:pStyle w:val="Heading2"/>
        <w:spacing w:before="160" w:after="60"/>
        <w:rPr>
          <w:sz w:val="22"/>
          <w:szCs w:val="22"/>
        </w:rPr>
      </w:pPr>
      <w:r w:rsidRPr="00F85896">
        <w:rPr>
          <w:sz w:val="22"/>
          <w:szCs w:val="22"/>
        </w:rPr>
        <w:t>18.1 Pre-Entry Checklist for Indian Entrepreneurs</w:t>
      </w:r>
    </w:p>
    <w:p w:rsidR="00F96E76" w:rsidRPr="00F85896" w:rsidRDefault="00340B8C">
      <w:pPr>
        <w:pStyle w:val="ListNumber"/>
        <w:spacing w:after="0"/>
        <w:rPr>
          <w:sz w:val="22"/>
        </w:rPr>
      </w:pPr>
      <w:r w:rsidRPr="00F85896">
        <w:rPr>
          <w:sz w:val="22"/>
        </w:rPr>
        <w:t>Select mainland or free zone based on customers and operating model.</w:t>
      </w:r>
    </w:p>
    <w:p w:rsidR="00F96E76" w:rsidRPr="00F85896" w:rsidRDefault="00340B8C">
      <w:pPr>
        <w:pStyle w:val="ListNumber"/>
        <w:spacing w:after="0"/>
        <w:rPr>
          <w:sz w:val="22"/>
        </w:rPr>
      </w:pPr>
      <w:r w:rsidRPr="00F85896">
        <w:rPr>
          <w:sz w:val="22"/>
        </w:rPr>
        <w:t>Confirm business activity and any external approvals.</w:t>
      </w:r>
    </w:p>
    <w:p w:rsidR="00F96E76" w:rsidRPr="00F85896" w:rsidRDefault="00340B8C">
      <w:pPr>
        <w:pStyle w:val="ListNumber"/>
        <w:spacing w:after="0"/>
        <w:rPr>
          <w:sz w:val="22"/>
        </w:rPr>
      </w:pPr>
      <w:r w:rsidRPr="00F85896">
        <w:rPr>
          <w:sz w:val="22"/>
        </w:rPr>
        <w:t>Review</w:t>
      </w:r>
      <w:r w:rsidRPr="00F85896">
        <w:rPr>
          <w:sz w:val="22"/>
        </w:rPr>
        <w:t xml:space="preserve"> Indian ODI / FEMA implications.</w:t>
      </w:r>
    </w:p>
    <w:p w:rsidR="00F96E76" w:rsidRPr="00F85896" w:rsidRDefault="00340B8C">
      <w:pPr>
        <w:pStyle w:val="ListNumber"/>
        <w:spacing w:after="0"/>
        <w:rPr>
          <w:sz w:val="22"/>
        </w:rPr>
      </w:pPr>
      <w:r w:rsidRPr="00F85896">
        <w:rPr>
          <w:sz w:val="22"/>
        </w:rPr>
        <w:t>Prepare shareholder, director and UBO documents.</w:t>
      </w:r>
    </w:p>
    <w:p w:rsidR="00F96E76" w:rsidRPr="00F85896" w:rsidRDefault="00340B8C">
      <w:pPr>
        <w:pStyle w:val="ListNumber"/>
        <w:spacing w:after="0"/>
        <w:rPr>
          <w:sz w:val="22"/>
        </w:rPr>
      </w:pPr>
      <w:r w:rsidRPr="00F85896">
        <w:rPr>
          <w:sz w:val="22"/>
        </w:rPr>
        <w:t>Plan office address, visa quota and bank account opening.</w:t>
      </w:r>
    </w:p>
    <w:p w:rsidR="00F96E76" w:rsidRPr="00F85896" w:rsidRDefault="00340B8C">
      <w:pPr>
        <w:pStyle w:val="ListNumber"/>
        <w:spacing w:after="0"/>
        <w:rPr>
          <w:sz w:val="22"/>
        </w:rPr>
      </w:pPr>
      <w:r w:rsidRPr="00F85896">
        <w:rPr>
          <w:sz w:val="22"/>
        </w:rPr>
        <w:t>Register for corporate tax and VAT where required.</w:t>
      </w:r>
    </w:p>
    <w:p w:rsidR="00F96E76" w:rsidRPr="00F85896" w:rsidRDefault="00340B8C">
      <w:pPr>
        <w:pStyle w:val="ListNumber"/>
        <w:spacing w:after="0"/>
        <w:rPr>
          <w:sz w:val="22"/>
        </w:rPr>
      </w:pPr>
      <w:r w:rsidRPr="00F85896">
        <w:rPr>
          <w:sz w:val="22"/>
        </w:rPr>
        <w:t>Set up accounting, invoicing, payroll and contract controls.</w:t>
      </w:r>
    </w:p>
    <w:p w:rsidR="00F96E76" w:rsidRPr="00F85896" w:rsidRDefault="00340B8C">
      <w:pPr>
        <w:pStyle w:val="ListNumber"/>
        <w:spacing w:after="0"/>
        <w:rPr>
          <w:sz w:val="22"/>
        </w:rPr>
      </w:pPr>
      <w:r w:rsidRPr="00F85896">
        <w:rPr>
          <w:sz w:val="22"/>
        </w:rPr>
        <w:t xml:space="preserve">Review transfer pricing, treaty and repatriation </w:t>
      </w:r>
      <w:proofErr w:type="gramStart"/>
      <w:r w:rsidRPr="00F85896">
        <w:rPr>
          <w:sz w:val="22"/>
        </w:rPr>
        <w:t>planning.</w:t>
      </w:r>
      <w:proofErr w:type="gramEnd"/>
    </w:p>
    <w:p w:rsidR="00340B8C" w:rsidRDefault="00340B8C">
      <w:pPr>
        <w:spacing w:after="80"/>
        <w:rPr>
          <w:sz w:val="22"/>
        </w:rPr>
      </w:pPr>
    </w:p>
    <w:p w:rsidR="00F96E76" w:rsidRPr="00F85896" w:rsidRDefault="00340B8C">
      <w:pPr>
        <w:spacing w:after="80"/>
        <w:rPr>
          <w:sz w:val="22"/>
        </w:rPr>
      </w:pPr>
      <w:proofErr w:type="gramStart"/>
      <w:r w:rsidRPr="00F85896">
        <w:rPr>
          <w:sz w:val="22"/>
        </w:rPr>
        <w:t>Suggested tool stack: accounting software, contract templates, a compliance calendar, bank KYC pack, and a document tracker for licences, visas and filings.</w:t>
      </w:r>
      <w:proofErr w:type="gramEnd"/>
    </w:p>
    <w:p w:rsidR="00F96E76" w:rsidRPr="00F85896" w:rsidRDefault="00340B8C">
      <w:pPr>
        <w:pStyle w:val="Heading1"/>
        <w:spacing w:before="160" w:after="60"/>
        <w:rPr>
          <w:sz w:val="22"/>
          <w:szCs w:val="22"/>
        </w:rPr>
      </w:pPr>
      <w:r w:rsidRPr="00F85896">
        <w:rPr>
          <w:sz w:val="22"/>
          <w:szCs w:val="22"/>
        </w:rPr>
        <w:t>19. Compliance Penalty Matrix</w:t>
      </w:r>
    </w:p>
    <w:tbl>
      <w:tblPr>
        <w:tblStyle w:val="TableGrid"/>
        <w:tblW w:w="0" w:type="auto"/>
        <w:jc w:val="center"/>
        <w:tblLook w:val="04A0" w:firstRow="1" w:lastRow="0" w:firstColumn="1" w:lastColumn="0" w:noHBand="0" w:noVBand="1"/>
      </w:tblPr>
      <w:tblGrid>
        <w:gridCol w:w="2066"/>
        <w:gridCol w:w="2954"/>
        <w:gridCol w:w="3370"/>
        <w:gridCol w:w="2050"/>
      </w:tblGrid>
      <w:tr w:rsidR="00F96E76" w:rsidRPr="00F85896">
        <w:trPr>
          <w:jc w:val="center"/>
        </w:trPr>
        <w:tc>
          <w:tcPr>
            <w:tcW w:w="2160" w:type="dxa"/>
            <w:shd w:val="clear" w:color="auto" w:fill="D9EAF7"/>
            <w:vAlign w:val="center"/>
          </w:tcPr>
          <w:p w:rsidR="00F96E76" w:rsidRPr="00F85896" w:rsidRDefault="00340B8C">
            <w:pPr>
              <w:rPr>
                <w:sz w:val="22"/>
              </w:rPr>
            </w:pPr>
            <w:r w:rsidRPr="00F85896">
              <w:rPr>
                <w:b/>
                <w:sz w:val="22"/>
              </w:rPr>
              <w:t>Compliance</w:t>
            </w:r>
            <w:r w:rsidRPr="00F85896">
              <w:rPr>
                <w:b/>
                <w:sz w:val="22"/>
              </w:rPr>
              <w:t xml:space="preserve"> Area</w:t>
            </w:r>
          </w:p>
        </w:tc>
        <w:tc>
          <w:tcPr>
            <w:tcW w:w="3168" w:type="dxa"/>
            <w:shd w:val="clear" w:color="auto" w:fill="D9EAF7"/>
            <w:vAlign w:val="center"/>
          </w:tcPr>
          <w:p w:rsidR="00F96E76" w:rsidRPr="00F85896" w:rsidRDefault="00340B8C">
            <w:pPr>
              <w:rPr>
                <w:sz w:val="22"/>
              </w:rPr>
            </w:pPr>
            <w:r w:rsidRPr="00F85896">
              <w:rPr>
                <w:b/>
                <w:sz w:val="22"/>
              </w:rPr>
              <w:t>Typical Violation</w:t>
            </w:r>
          </w:p>
        </w:tc>
        <w:tc>
          <w:tcPr>
            <w:tcW w:w="3600" w:type="dxa"/>
            <w:shd w:val="clear" w:color="auto" w:fill="D9EAF7"/>
            <w:vAlign w:val="center"/>
          </w:tcPr>
          <w:p w:rsidR="00F96E76" w:rsidRPr="00F85896" w:rsidRDefault="00340B8C">
            <w:pPr>
              <w:rPr>
                <w:sz w:val="22"/>
              </w:rPr>
            </w:pPr>
            <w:r w:rsidRPr="00F85896">
              <w:rPr>
                <w:b/>
                <w:sz w:val="22"/>
              </w:rPr>
              <w:t>Possible Consequence</w:t>
            </w:r>
          </w:p>
        </w:tc>
        <w:tc>
          <w:tcPr>
            <w:tcW w:w="2160" w:type="dxa"/>
            <w:shd w:val="clear" w:color="auto" w:fill="D9EAF7"/>
            <w:vAlign w:val="center"/>
          </w:tcPr>
          <w:p w:rsidR="00F96E76" w:rsidRPr="00F85896" w:rsidRDefault="00340B8C">
            <w:pPr>
              <w:rPr>
                <w:sz w:val="22"/>
              </w:rPr>
            </w:pPr>
            <w:r w:rsidRPr="00F85896">
              <w:rPr>
                <w:b/>
                <w:sz w:val="22"/>
              </w:rPr>
              <w:t>Authority</w:t>
            </w:r>
          </w:p>
        </w:tc>
      </w:tr>
      <w:tr w:rsidR="00F96E76" w:rsidRPr="00F85896">
        <w:trPr>
          <w:jc w:val="center"/>
        </w:trPr>
        <w:tc>
          <w:tcPr>
            <w:tcW w:w="2160" w:type="dxa"/>
            <w:vAlign w:val="center"/>
          </w:tcPr>
          <w:p w:rsidR="00F96E76" w:rsidRPr="00F85896" w:rsidRDefault="00340B8C">
            <w:pPr>
              <w:rPr>
                <w:sz w:val="22"/>
              </w:rPr>
            </w:pPr>
            <w:r w:rsidRPr="00F85896">
              <w:rPr>
                <w:sz w:val="22"/>
              </w:rPr>
              <w:t>Corporate tax</w:t>
            </w:r>
          </w:p>
        </w:tc>
        <w:tc>
          <w:tcPr>
            <w:tcW w:w="3168" w:type="dxa"/>
            <w:vAlign w:val="center"/>
          </w:tcPr>
          <w:p w:rsidR="00F96E76" w:rsidRPr="00F85896" w:rsidRDefault="00340B8C">
            <w:pPr>
              <w:rPr>
                <w:sz w:val="22"/>
              </w:rPr>
            </w:pPr>
            <w:r w:rsidRPr="00F85896">
              <w:rPr>
                <w:sz w:val="22"/>
              </w:rPr>
              <w:t>Late registration / filing / payment</w:t>
            </w:r>
          </w:p>
        </w:tc>
        <w:tc>
          <w:tcPr>
            <w:tcW w:w="3600" w:type="dxa"/>
            <w:vAlign w:val="center"/>
          </w:tcPr>
          <w:p w:rsidR="00F96E76" w:rsidRPr="00F85896" w:rsidRDefault="00340B8C">
            <w:pPr>
              <w:rPr>
                <w:sz w:val="22"/>
              </w:rPr>
            </w:pPr>
            <w:r w:rsidRPr="00F85896">
              <w:rPr>
                <w:sz w:val="22"/>
              </w:rPr>
              <w:t>Administrative penalties and late payment charges</w:t>
            </w:r>
          </w:p>
        </w:tc>
        <w:tc>
          <w:tcPr>
            <w:tcW w:w="2160" w:type="dxa"/>
            <w:vAlign w:val="center"/>
          </w:tcPr>
          <w:p w:rsidR="00F96E76" w:rsidRPr="00F85896" w:rsidRDefault="00340B8C">
            <w:pPr>
              <w:rPr>
                <w:sz w:val="22"/>
              </w:rPr>
            </w:pPr>
            <w:r w:rsidRPr="00F85896">
              <w:rPr>
                <w:sz w:val="22"/>
              </w:rPr>
              <w:t>FTA</w:t>
            </w:r>
          </w:p>
        </w:tc>
      </w:tr>
      <w:tr w:rsidR="00F96E76" w:rsidRPr="00F85896">
        <w:trPr>
          <w:jc w:val="center"/>
        </w:trPr>
        <w:tc>
          <w:tcPr>
            <w:tcW w:w="2160" w:type="dxa"/>
            <w:vAlign w:val="center"/>
          </w:tcPr>
          <w:p w:rsidR="00F96E76" w:rsidRPr="00F85896" w:rsidRDefault="00340B8C">
            <w:pPr>
              <w:rPr>
                <w:sz w:val="22"/>
              </w:rPr>
            </w:pPr>
            <w:r w:rsidRPr="00F85896">
              <w:rPr>
                <w:sz w:val="22"/>
              </w:rPr>
              <w:t>VAT</w:t>
            </w:r>
          </w:p>
        </w:tc>
        <w:tc>
          <w:tcPr>
            <w:tcW w:w="3168" w:type="dxa"/>
            <w:vAlign w:val="center"/>
          </w:tcPr>
          <w:p w:rsidR="00F96E76" w:rsidRPr="00F85896" w:rsidRDefault="00340B8C">
            <w:pPr>
              <w:rPr>
                <w:sz w:val="22"/>
              </w:rPr>
            </w:pPr>
            <w:r w:rsidRPr="00F85896">
              <w:rPr>
                <w:sz w:val="22"/>
              </w:rPr>
              <w:t>Late registration / filing / payment</w:t>
            </w:r>
          </w:p>
        </w:tc>
        <w:tc>
          <w:tcPr>
            <w:tcW w:w="3600" w:type="dxa"/>
            <w:vAlign w:val="center"/>
          </w:tcPr>
          <w:p w:rsidR="00F96E76" w:rsidRPr="00F85896" w:rsidRDefault="00340B8C">
            <w:pPr>
              <w:rPr>
                <w:sz w:val="22"/>
              </w:rPr>
            </w:pPr>
            <w:r w:rsidRPr="00F85896">
              <w:rPr>
                <w:sz w:val="22"/>
              </w:rPr>
              <w:t xml:space="preserve">Administrative penalties, interest, and possible </w:t>
            </w:r>
            <w:r w:rsidRPr="00F85896">
              <w:rPr>
                <w:sz w:val="22"/>
              </w:rPr>
              <w:t>assessment</w:t>
            </w:r>
          </w:p>
        </w:tc>
        <w:tc>
          <w:tcPr>
            <w:tcW w:w="2160" w:type="dxa"/>
            <w:vAlign w:val="center"/>
          </w:tcPr>
          <w:p w:rsidR="00F96E76" w:rsidRPr="00F85896" w:rsidRDefault="00340B8C">
            <w:pPr>
              <w:rPr>
                <w:sz w:val="22"/>
              </w:rPr>
            </w:pPr>
            <w:r w:rsidRPr="00F85896">
              <w:rPr>
                <w:sz w:val="22"/>
              </w:rPr>
              <w:t>FTA</w:t>
            </w:r>
          </w:p>
        </w:tc>
      </w:tr>
      <w:tr w:rsidR="00F96E76" w:rsidRPr="00F85896">
        <w:trPr>
          <w:jc w:val="center"/>
        </w:trPr>
        <w:tc>
          <w:tcPr>
            <w:tcW w:w="2160" w:type="dxa"/>
            <w:vAlign w:val="center"/>
          </w:tcPr>
          <w:p w:rsidR="00F96E76" w:rsidRPr="00F85896" w:rsidRDefault="00340B8C">
            <w:pPr>
              <w:rPr>
                <w:sz w:val="22"/>
              </w:rPr>
            </w:pPr>
            <w:r w:rsidRPr="00F85896">
              <w:rPr>
                <w:sz w:val="22"/>
              </w:rPr>
              <w:t>Trade licence</w:t>
            </w:r>
          </w:p>
        </w:tc>
        <w:tc>
          <w:tcPr>
            <w:tcW w:w="3168" w:type="dxa"/>
            <w:vAlign w:val="center"/>
          </w:tcPr>
          <w:p w:rsidR="00F96E76" w:rsidRPr="00F85896" w:rsidRDefault="00340B8C">
            <w:pPr>
              <w:rPr>
                <w:sz w:val="22"/>
              </w:rPr>
            </w:pPr>
            <w:r w:rsidRPr="00F85896">
              <w:rPr>
                <w:sz w:val="22"/>
              </w:rPr>
              <w:t>Operating with an expired or incorrect licence</w:t>
            </w:r>
          </w:p>
        </w:tc>
        <w:tc>
          <w:tcPr>
            <w:tcW w:w="3600" w:type="dxa"/>
            <w:vAlign w:val="center"/>
          </w:tcPr>
          <w:p w:rsidR="00F96E76" w:rsidRPr="00F85896" w:rsidRDefault="00340B8C">
            <w:pPr>
              <w:rPr>
                <w:sz w:val="22"/>
              </w:rPr>
            </w:pPr>
            <w:r w:rsidRPr="00F85896">
              <w:rPr>
                <w:sz w:val="22"/>
              </w:rPr>
              <w:t>Fines, suspension or non-renewal</w:t>
            </w:r>
          </w:p>
        </w:tc>
        <w:tc>
          <w:tcPr>
            <w:tcW w:w="2160" w:type="dxa"/>
            <w:vAlign w:val="center"/>
          </w:tcPr>
          <w:p w:rsidR="00F96E76" w:rsidRPr="00F85896" w:rsidRDefault="00340B8C">
            <w:pPr>
              <w:rPr>
                <w:sz w:val="22"/>
              </w:rPr>
            </w:pPr>
            <w:r w:rsidRPr="00F85896">
              <w:rPr>
                <w:sz w:val="22"/>
              </w:rPr>
              <w:t>Licensing authority</w:t>
            </w:r>
          </w:p>
        </w:tc>
      </w:tr>
      <w:tr w:rsidR="00F96E76" w:rsidRPr="00F85896">
        <w:trPr>
          <w:jc w:val="center"/>
        </w:trPr>
        <w:tc>
          <w:tcPr>
            <w:tcW w:w="2160" w:type="dxa"/>
            <w:vAlign w:val="center"/>
          </w:tcPr>
          <w:p w:rsidR="00F96E76" w:rsidRPr="00F85896" w:rsidRDefault="00340B8C">
            <w:pPr>
              <w:rPr>
                <w:sz w:val="22"/>
              </w:rPr>
            </w:pPr>
            <w:r w:rsidRPr="00F85896">
              <w:rPr>
                <w:sz w:val="22"/>
              </w:rPr>
              <w:t>Immigration</w:t>
            </w:r>
          </w:p>
        </w:tc>
        <w:tc>
          <w:tcPr>
            <w:tcW w:w="3168" w:type="dxa"/>
            <w:vAlign w:val="center"/>
          </w:tcPr>
          <w:p w:rsidR="00F96E76" w:rsidRPr="00F85896" w:rsidRDefault="00340B8C">
            <w:pPr>
              <w:rPr>
                <w:sz w:val="22"/>
              </w:rPr>
            </w:pPr>
            <w:r w:rsidRPr="00F85896">
              <w:rPr>
                <w:sz w:val="22"/>
              </w:rPr>
              <w:t>Working without a valid permit / visa</w:t>
            </w:r>
          </w:p>
        </w:tc>
        <w:tc>
          <w:tcPr>
            <w:tcW w:w="3600" w:type="dxa"/>
            <w:vAlign w:val="center"/>
          </w:tcPr>
          <w:p w:rsidR="00F96E76" w:rsidRPr="00F85896" w:rsidRDefault="00340B8C">
            <w:pPr>
              <w:rPr>
                <w:sz w:val="22"/>
              </w:rPr>
            </w:pPr>
            <w:r w:rsidRPr="00F85896">
              <w:rPr>
                <w:sz w:val="22"/>
              </w:rPr>
              <w:t>Fines, work prohibition, cancellation actions</w:t>
            </w:r>
          </w:p>
        </w:tc>
        <w:tc>
          <w:tcPr>
            <w:tcW w:w="2160" w:type="dxa"/>
            <w:vAlign w:val="center"/>
          </w:tcPr>
          <w:p w:rsidR="00F96E76" w:rsidRPr="00F85896" w:rsidRDefault="00340B8C">
            <w:pPr>
              <w:rPr>
                <w:sz w:val="22"/>
              </w:rPr>
            </w:pPr>
            <w:r w:rsidRPr="00F85896">
              <w:rPr>
                <w:sz w:val="22"/>
              </w:rPr>
              <w:t>ICP / MoHRE / free zone</w:t>
            </w:r>
          </w:p>
        </w:tc>
      </w:tr>
      <w:tr w:rsidR="00F96E76" w:rsidRPr="00F85896">
        <w:trPr>
          <w:jc w:val="center"/>
        </w:trPr>
        <w:tc>
          <w:tcPr>
            <w:tcW w:w="2160" w:type="dxa"/>
            <w:vAlign w:val="center"/>
          </w:tcPr>
          <w:p w:rsidR="00F96E76" w:rsidRPr="00F85896" w:rsidRDefault="00340B8C">
            <w:pPr>
              <w:rPr>
                <w:sz w:val="22"/>
              </w:rPr>
            </w:pPr>
            <w:r w:rsidRPr="00F85896">
              <w:rPr>
                <w:sz w:val="22"/>
              </w:rPr>
              <w:t xml:space="preserve">UBO </w:t>
            </w:r>
            <w:r w:rsidRPr="00F85896">
              <w:rPr>
                <w:sz w:val="22"/>
              </w:rPr>
              <w:t>/ AML</w:t>
            </w:r>
          </w:p>
        </w:tc>
        <w:tc>
          <w:tcPr>
            <w:tcW w:w="3168" w:type="dxa"/>
            <w:vAlign w:val="center"/>
          </w:tcPr>
          <w:p w:rsidR="00F96E76" w:rsidRPr="00F85896" w:rsidRDefault="00340B8C">
            <w:pPr>
              <w:rPr>
                <w:sz w:val="22"/>
              </w:rPr>
            </w:pPr>
            <w:r w:rsidRPr="00F85896">
              <w:rPr>
                <w:sz w:val="22"/>
              </w:rPr>
              <w:t>Inaccurate or missing ownership records</w:t>
            </w:r>
          </w:p>
        </w:tc>
        <w:tc>
          <w:tcPr>
            <w:tcW w:w="3600" w:type="dxa"/>
            <w:vAlign w:val="center"/>
          </w:tcPr>
          <w:p w:rsidR="00F96E76" w:rsidRPr="00F85896" w:rsidRDefault="00340B8C">
            <w:pPr>
              <w:rPr>
                <w:sz w:val="22"/>
              </w:rPr>
            </w:pPr>
            <w:r w:rsidRPr="00F85896">
              <w:rPr>
                <w:sz w:val="22"/>
              </w:rPr>
              <w:t>Administrative sanctions and enhanced scrutiny</w:t>
            </w:r>
          </w:p>
        </w:tc>
        <w:tc>
          <w:tcPr>
            <w:tcW w:w="2160" w:type="dxa"/>
            <w:vAlign w:val="center"/>
          </w:tcPr>
          <w:p w:rsidR="00F96E76" w:rsidRPr="00F85896" w:rsidRDefault="00340B8C">
            <w:pPr>
              <w:rPr>
                <w:sz w:val="22"/>
              </w:rPr>
            </w:pPr>
            <w:r w:rsidRPr="00F85896">
              <w:rPr>
                <w:sz w:val="22"/>
              </w:rPr>
              <w:t>Relevant authority</w:t>
            </w:r>
          </w:p>
        </w:tc>
      </w:tr>
      <w:tr w:rsidR="00F96E76" w:rsidRPr="00F85896">
        <w:trPr>
          <w:jc w:val="center"/>
        </w:trPr>
        <w:tc>
          <w:tcPr>
            <w:tcW w:w="2160" w:type="dxa"/>
            <w:vAlign w:val="center"/>
          </w:tcPr>
          <w:p w:rsidR="00F96E76" w:rsidRPr="00F85896" w:rsidRDefault="00340B8C">
            <w:pPr>
              <w:rPr>
                <w:sz w:val="22"/>
              </w:rPr>
            </w:pPr>
            <w:r w:rsidRPr="00F85896">
              <w:rPr>
                <w:sz w:val="22"/>
              </w:rPr>
              <w:t>Contracts</w:t>
            </w:r>
          </w:p>
        </w:tc>
        <w:tc>
          <w:tcPr>
            <w:tcW w:w="3168" w:type="dxa"/>
            <w:vAlign w:val="center"/>
          </w:tcPr>
          <w:p w:rsidR="00F96E76" w:rsidRPr="00F85896" w:rsidRDefault="00340B8C">
            <w:pPr>
              <w:rPr>
                <w:sz w:val="22"/>
              </w:rPr>
            </w:pPr>
            <w:r w:rsidRPr="00F85896">
              <w:rPr>
                <w:sz w:val="22"/>
              </w:rPr>
              <w:t>Poor authority / language / regulatory controls</w:t>
            </w:r>
          </w:p>
        </w:tc>
        <w:tc>
          <w:tcPr>
            <w:tcW w:w="3600" w:type="dxa"/>
            <w:vAlign w:val="center"/>
          </w:tcPr>
          <w:p w:rsidR="00F96E76" w:rsidRPr="00F85896" w:rsidRDefault="00340B8C">
            <w:pPr>
              <w:rPr>
                <w:sz w:val="22"/>
              </w:rPr>
            </w:pPr>
            <w:r w:rsidRPr="00F85896">
              <w:rPr>
                <w:sz w:val="22"/>
              </w:rPr>
              <w:t>Unenforceable or disputed arrangements</w:t>
            </w:r>
          </w:p>
        </w:tc>
        <w:tc>
          <w:tcPr>
            <w:tcW w:w="2160" w:type="dxa"/>
            <w:vAlign w:val="center"/>
          </w:tcPr>
          <w:p w:rsidR="00F96E76" w:rsidRPr="00F85896" w:rsidRDefault="00340B8C">
            <w:pPr>
              <w:rPr>
                <w:sz w:val="22"/>
              </w:rPr>
            </w:pPr>
            <w:r w:rsidRPr="00F85896">
              <w:rPr>
                <w:sz w:val="22"/>
              </w:rPr>
              <w:t>Courts / arbitration</w:t>
            </w:r>
          </w:p>
        </w:tc>
      </w:tr>
    </w:tbl>
    <w:p w:rsidR="00F96E76" w:rsidRPr="00F85896" w:rsidRDefault="00340B8C">
      <w:pPr>
        <w:spacing w:after="80"/>
        <w:rPr>
          <w:sz w:val="22"/>
        </w:rPr>
      </w:pPr>
      <w:r w:rsidRPr="00F85896">
        <w:rPr>
          <w:sz w:val="22"/>
        </w:rPr>
        <w:t xml:space="preserve">For corporate tax, the </w:t>
      </w:r>
      <w:r w:rsidRPr="00F85896">
        <w:rPr>
          <w:sz w:val="22"/>
        </w:rPr>
        <w:t>FTA has publicly reminded taxpayers that late submission of a return or late settlement of tax can trigger monthly administrative penalties, with the amount increasing after the first twelve months. Businesses should treat tax deadlines as non-negotiable.</w:t>
      </w:r>
    </w:p>
    <w:p w:rsidR="00F96E76" w:rsidRPr="00F85896" w:rsidRDefault="00340B8C">
      <w:pPr>
        <w:pStyle w:val="Heading1"/>
        <w:spacing w:before="160" w:after="60"/>
        <w:rPr>
          <w:sz w:val="22"/>
          <w:szCs w:val="22"/>
        </w:rPr>
      </w:pPr>
      <w:r w:rsidRPr="00F85896">
        <w:rPr>
          <w:sz w:val="22"/>
          <w:szCs w:val="22"/>
        </w:rPr>
        <w:t>20. How Comply Globally Supports Entry UAE</w:t>
      </w:r>
    </w:p>
    <w:p w:rsidR="00F96E76" w:rsidRPr="00F85896" w:rsidRDefault="00340B8C">
      <w:pPr>
        <w:spacing w:after="80"/>
        <w:rPr>
          <w:sz w:val="22"/>
        </w:rPr>
      </w:pPr>
      <w:r w:rsidRPr="00F85896">
        <w:rPr>
          <w:sz w:val="22"/>
        </w:rPr>
        <w:t xml:space="preserve">Comply </w:t>
      </w:r>
      <w:proofErr w:type="gramStart"/>
      <w:r w:rsidRPr="00F85896">
        <w:rPr>
          <w:sz w:val="22"/>
        </w:rPr>
        <w:t>Globally</w:t>
      </w:r>
      <w:proofErr w:type="gramEnd"/>
      <w:r w:rsidRPr="00F85896">
        <w:rPr>
          <w:sz w:val="22"/>
        </w:rPr>
        <w:t>, a Connect Ventures initiative, provides end-to-end advisory and execution support for Indian businesses entering the UAE market. Our India-UAE service model covers entity selection, licensing, tax</w:t>
      </w:r>
      <w:r w:rsidRPr="00F85896">
        <w:rPr>
          <w:sz w:val="22"/>
        </w:rPr>
        <w:t>, banking, visas, payroll, compliance calendars, and wind-down support.</w:t>
      </w:r>
    </w:p>
    <w:p w:rsidR="00F96E76" w:rsidRPr="00F85896" w:rsidRDefault="00340B8C">
      <w:pPr>
        <w:pStyle w:val="Heading2"/>
        <w:spacing w:before="160" w:after="60"/>
        <w:rPr>
          <w:sz w:val="22"/>
          <w:szCs w:val="22"/>
        </w:rPr>
      </w:pPr>
      <w:r w:rsidRPr="00F85896">
        <w:rPr>
          <w:sz w:val="22"/>
          <w:szCs w:val="22"/>
        </w:rPr>
        <w:t>20.1 Our Services</w:t>
      </w:r>
    </w:p>
    <w:p w:rsidR="00F96E76" w:rsidRPr="00F85896" w:rsidRDefault="00340B8C">
      <w:pPr>
        <w:pStyle w:val="ListBullet"/>
        <w:spacing w:after="0"/>
        <w:rPr>
          <w:sz w:val="22"/>
        </w:rPr>
      </w:pPr>
      <w:r w:rsidRPr="00F85896">
        <w:rPr>
          <w:sz w:val="22"/>
        </w:rPr>
        <w:t>Pre-entry advisory: mainland vs free zone, activity mapping, risk review, and operating-model design.</w:t>
      </w:r>
    </w:p>
    <w:p w:rsidR="00F96E76" w:rsidRPr="00F85896" w:rsidRDefault="00340B8C">
      <w:pPr>
        <w:pStyle w:val="ListBullet"/>
        <w:spacing w:after="0"/>
        <w:rPr>
          <w:sz w:val="22"/>
        </w:rPr>
      </w:pPr>
      <w:r w:rsidRPr="00F85896">
        <w:rPr>
          <w:sz w:val="22"/>
        </w:rPr>
        <w:t>UAE incorporation support: trade name, initial approval, licence</w:t>
      </w:r>
      <w:r w:rsidRPr="00F85896">
        <w:rPr>
          <w:sz w:val="22"/>
        </w:rPr>
        <w:t xml:space="preserve"> application, office and visa coordination.</w:t>
      </w:r>
    </w:p>
    <w:p w:rsidR="00F96E76" w:rsidRPr="00F85896" w:rsidRDefault="00340B8C">
      <w:pPr>
        <w:pStyle w:val="ListBullet"/>
        <w:spacing w:after="0"/>
        <w:rPr>
          <w:sz w:val="22"/>
        </w:rPr>
      </w:pPr>
      <w:r w:rsidRPr="00F85896">
        <w:rPr>
          <w:sz w:val="22"/>
        </w:rPr>
        <w:t>Tax support: corporate tax, VAT, EmaraTax registration and filing, small-business relief analysis, and free zone qualification support.</w:t>
      </w:r>
    </w:p>
    <w:p w:rsidR="00F96E76" w:rsidRPr="00F85896" w:rsidRDefault="00340B8C">
      <w:pPr>
        <w:pStyle w:val="ListBullet"/>
        <w:spacing w:after="0"/>
        <w:rPr>
          <w:sz w:val="22"/>
        </w:rPr>
      </w:pPr>
      <w:r w:rsidRPr="00F85896">
        <w:rPr>
          <w:sz w:val="22"/>
        </w:rPr>
        <w:t>Banking support: document pack preparation, bank onboarding and compliance r</w:t>
      </w:r>
      <w:r w:rsidRPr="00F85896">
        <w:rPr>
          <w:sz w:val="22"/>
        </w:rPr>
        <w:t>eadiness.</w:t>
      </w:r>
    </w:p>
    <w:p w:rsidR="00F96E76" w:rsidRPr="00F85896" w:rsidRDefault="00340B8C">
      <w:pPr>
        <w:pStyle w:val="ListBullet"/>
        <w:spacing w:after="0"/>
        <w:rPr>
          <w:sz w:val="22"/>
        </w:rPr>
      </w:pPr>
      <w:r w:rsidRPr="00F85896">
        <w:rPr>
          <w:sz w:val="22"/>
        </w:rPr>
        <w:t>Immigration support: investor, partner, work and dependent visa coordination.</w:t>
      </w:r>
    </w:p>
    <w:p w:rsidR="00F96E76" w:rsidRPr="00F85896" w:rsidRDefault="00340B8C">
      <w:pPr>
        <w:pStyle w:val="ListBullet"/>
        <w:spacing w:after="0"/>
        <w:rPr>
          <w:sz w:val="22"/>
        </w:rPr>
      </w:pPr>
      <w:r w:rsidRPr="00F85896">
        <w:rPr>
          <w:sz w:val="22"/>
        </w:rPr>
        <w:t>Ongoing compliance: renewals, filings, payroll, accounting support and exit planning.</w:t>
      </w:r>
    </w:p>
    <w:p w:rsidR="00F96E76" w:rsidRPr="00F85896" w:rsidRDefault="00340B8C">
      <w:pPr>
        <w:pStyle w:val="Heading2"/>
        <w:spacing w:before="160" w:after="60"/>
        <w:rPr>
          <w:sz w:val="22"/>
          <w:szCs w:val="22"/>
        </w:rPr>
      </w:pPr>
      <w:r w:rsidRPr="00F85896">
        <w:rPr>
          <w:sz w:val="22"/>
          <w:szCs w:val="22"/>
        </w:rPr>
        <w:lastRenderedPageBreak/>
        <w:t>20.2 Contact Us</w:t>
      </w:r>
    </w:p>
    <w:p w:rsidR="00F96E76" w:rsidRPr="00F85896" w:rsidRDefault="00340B8C">
      <w:pPr>
        <w:spacing w:after="80"/>
        <w:rPr>
          <w:sz w:val="22"/>
        </w:rPr>
      </w:pPr>
      <w:r w:rsidRPr="00F85896">
        <w:rPr>
          <w:b/>
          <w:sz w:val="22"/>
        </w:rPr>
        <w:t>Comply Globally - A Connect Ventures Initiative</w:t>
      </w:r>
    </w:p>
    <w:p w:rsidR="00F96E76" w:rsidRPr="00F85896" w:rsidRDefault="00340B8C">
      <w:pPr>
        <w:spacing w:after="80"/>
        <w:rPr>
          <w:sz w:val="22"/>
        </w:rPr>
      </w:pPr>
      <w:r w:rsidRPr="00F85896">
        <w:rPr>
          <w:sz w:val="22"/>
        </w:rPr>
        <w:t xml:space="preserve">Email: </w:t>
      </w:r>
      <w:hyperlink r:id="rId7" w:history="1">
        <w:r w:rsidRPr="00F95E8A">
          <w:rPr>
            <w:rStyle w:val="Hyperlink"/>
            <w:sz w:val="22"/>
          </w:rPr>
          <w:t>anil.gupta@TheConnectVentures.com</w:t>
        </w:r>
      </w:hyperlink>
      <w:r>
        <w:rPr>
          <w:sz w:val="22"/>
        </w:rPr>
        <w:t xml:space="preserve"> </w:t>
      </w:r>
      <w:bookmarkStart w:id="0" w:name="_GoBack"/>
      <w:bookmarkEnd w:id="0"/>
    </w:p>
    <w:p w:rsidR="00F96E76" w:rsidRPr="00F85896" w:rsidRDefault="00340B8C">
      <w:pPr>
        <w:spacing w:after="80"/>
        <w:rPr>
          <w:sz w:val="22"/>
        </w:rPr>
      </w:pPr>
      <w:r w:rsidRPr="00F85896">
        <w:rPr>
          <w:sz w:val="22"/>
        </w:rPr>
        <w:t>Phone: +91 99999 81613 | +1 302 214 1717</w:t>
      </w:r>
    </w:p>
    <w:p w:rsidR="00F96E76" w:rsidRPr="00F85896" w:rsidRDefault="00340B8C">
      <w:pPr>
        <w:spacing w:after="80"/>
        <w:rPr>
          <w:sz w:val="22"/>
        </w:rPr>
      </w:pPr>
      <w:r w:rsidRPr="00F85896">
        <w:rPr>
          <w:sz w:val="22"/>
        </w:rPr>
        <w:t>We look forward to supporting your successful entry into the UAE market.</w:t>
      </w:r>
    </w:p>
    <w:p w:rsidR="00F96E76" w:rsidRPr="00F85896" w:rsidRDefault="00340B8C">
      <w:pPr>
        <w:rPr>
          <w:sz w:val="22"/>
        </w:rPr>
      </w:pPr>
      <w:r w:rsidRPr="00F85896">
        <w:rPr>
          <w:sz w:val="22"/>
        </w:rPr>
        <w:br w:type="page"/>
      </w:r>
    </w:p>
    <w:p w:rsidR="00F96E76" w:rsidRPr="00F85896" w:rsidRDefault="00340B8C">
      <w:pPr>
        <w:pStyle w:val="Heading1"/>
        <w:spacing w:before="160" w:after="60"/>
        <w:rPr>
          <w:sz w:val="22"/>
          <w:szCs w:val="22"/>
        </w:rPr>
      </w:pPr>
      <w:r w:rsidRPr="00F85896">
        <w:rPr>
          <w:sz w:val="22"/>
          <w:szCs w:val="22"/>
        </w:rPr>
        <w:lastRenderedPageBreak/>
        <w:t>Primary official references used for this edition</w:t>
      </w:r>
    </w:p>
    <w:p w:rsidR="00F96E76" w:rsidRPr="00F85896" w:rsidRDefault="00340B8C">
      <w:pPr>
        <w:pStyle w:val="ListBullet"/>
        <w:spacing w:after="0"/>
        <w:rPr>
          <w:sz w:val="22"/>
        </w:rPr>
      </w:pPr>
      <w:r w:rsidRPr="00F85896">
        <w:rPr>
          <w:sz w:val="22"/>
        </w:rPr>
        <w:t xml:space="preserve">UAE Government official platform: business setup, mainland, free </w:t>
      </w:r>
      <w:r w:rsidRPr="00F85896">
        <w:rPr>
          <w:sz w:val="22"/>
        </w:rPr>
        <w:t>zones, labour, visas and taxation.</w:t>
      </w:r>
    </w:p>
    <w:p w:rsidR="00F96E76" w:rsidRPr="00F85896" w:rsidRDefault="00340B8C">
      <w:pPr>
        <w:pStyle w:val="ListBullet"/>
        <w:spacing w:after="0"/>
        <w:rPr>
          <w:sz w:val="22"/>
        </w:rPr>
      </w:pPr>
      <w:r w:rsidRPr="00F85896">
        <w:rPr>
          <w:sz w:val="22"/>
        </w:rPr>
        <w:t>Federal Tax Authority: corporate tax, VAT, EmaraTax, filing deadlines and free zone guidance.</w:t>
      </w:r>
    </w:p>
    <w:p w:rsidR="00F96E76" w:rsidRPr="00F85896" w:rsidRDefault="00340B8C">
      <w:pPr>
        <w:pStyle w:val="ListBullet"/>
        <w:spacing w:after="0"/>
        <w:rPr>
          <w:sz w:val="22"/>
        </w:rPr>
      </w:pPr>
      <w:r w:rsidRPr="00F85896">
        <w:rPr>
          <w:sz w:val="22"/>
        </w:rPr>
        <w:t>Ministry of Economy and Tourism: foreign ownership, beneficial ownership and commercial regulations.</w:t>
      </w:r>
    </w:p>
    <w:p w:rsidR="00F96E76" w:rsidRPr="00F85896" w:rsidRDefault="00340B8C">
      <w:pPr>
        <w:pStyle w:val="ListBullet"/>
        <w:spacing w:after="0"/>
        <w:rPr>
          <w:sz w:val="22"/>
        </w:rPr>
      </w:pPr>
      <w:r w:rsidRPr="00F85896">
        <w:rPr>
          <w:sz w:val="22"/>
        </w:rPr>
        <w:t>Ministry of Human Resource</w:t>
      </w:r>
      <w:r w:rsidRPr="00F85896">
        <w:rPr>
          <w:sz w:val="22"/>
        </w:rPr>
        <w:t>s and Emiratisation: employment, work permits and private-sector labour guidance.</w:t>
      </w:r>
    </w:p>
    <w:sectPr w:rsidR="00F96E76" w:rsidRPr="00F8589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31A8"/>
    <w:rsid w:val="0015074B"/>
    <w:rsid w:val="0029639D"/>
    <w:rsid w:val="00326F90"/>
    <w:rsid w:val="00340B8C"/>
    <w:rsid w:val="00AA1D8D"/>
    <w:rsid w:val="00B47730"/>
    <w:rsid w:val="00CB0664"/>
    <w:rsid w:val="00F85896"/>
    <w:rsid w:val="00F96E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whitespace-normal">
    <w:name w:val="whitespace-normal"/>
    <w:basedOn w:val="DefaultParagraphFont"/>
    <w:rsid w:val="000831A8"/>
  </w:style>
  <w:style w:type="paragraph" w:styleId="NormalWeb">
    <w:name w:val="Normal (Web)"/>
    <w:basedOn w:val="Normal"/>
    <w:uiPriority w:val="99"/>
    <w:semiHidden/>
    <w:unhideWhenUsed/>
    <w:rsid w:val="000831A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340B8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whitespace-normal">
    <w:name w:val="whitespace-normal"/>
    <w:basedOn w:val="DefaultParagraphFont"/>
    <w:rsid w:val="000831A8"/>
  </w:style>
  <w:style w:type="paragraph" w:styleId="NormalWeb">
    <w:name w:val="Normal (Web)"/>
    <w:basedOn w:val="Normal"/>
    <w:uiPriority w:val="99"/>
    <w:semiHidden/>
    <w:unhideWhenUsed/>
    <w:rsid w:val="000831A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340B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4237332">
      <w:bodyDiv w:val="1"/>
      <w:marLeft w:val="0"/>
      <w:marRight w:val="0"/>
      <w:marTop w:val="0"/>
      <w:marBottom w:val="0"/>
      <w:divBdr>
        <w:top w:val="none" w:sz="0" w:space="0" w:color="auto"/>
        <w:left w:val="none" w:sz="0" w:space="0" w:color="auto"/>
        <w:bottom w:val="none" w:sz="0" w:space="0" w:color="auto"/>
        <w:right w:val="none" w:sz="0" w:space="0" w:color="auto"/>
      </w:divBdr>
      <w:divsChild>
        <w:div w:id="1576553258">
          <w:marLeft w:val="0"/>
          <w:marRight w:val="0"/>
          <w:marTop w:val="0"/>
          <w:marBottom w:val="0"/>
          <w:divBdr>
            <w:top w:val="none" w:sz="0" w:space="0" w:color="auto"/>
            <w:left w:val="none" w:sz="0" w:space="0" w:color="auto"/>
            <w:bottom w:val="none" w:sz="0" w:space="0" w:color="auto"/>
            <w:right w:val="none" w:sz="0" w:space="0" w:color="auto"/>
          </w:divBdr>
          <w:divsChild>
            <w:div w:id="2055617539">
              <w:marLeft w:val="0"/>
              <w:marRight w:val="0"/>
              <w:marTop w:val="0"/>
              <w:marBottom w:val="0"/>
              <w:divBdr>
                <w:top w:val="none" w:sz="0" w:space="0" w:color="auto"/>
                <w:left w:val="none" w:sz="0" w:space="0" w:color="auto"/>
                <w:bottom w:val="none" w:sz="0" w:space="0" w:color="auto"/>
                <w:right w:val="none" w:sz="0" w:space="0" w:color="auto"/>
              </w:divBdr>
            </w:div>
          </w:divsChild>
        </w:div>
        <w:div w:id="1414277924">
          <w:marLeft w:val="0"/>
          <w:marRight w:val="0"/>
          <w:marTop w:val="0"/>
          <w:marBottom w:val="0"/>
          <w:divBdr>
            <w:top w:val="none" w:sz="0" w:space="0" w:color="auto"/>
            <w:left w:val="none" w:sz="0" w:space="0" w:color="auto"/>
            <w:bottom w:val="none" w:sz="0" w:space="0" w:color="auto"/>
            <w:right w:val="none" w:sz="0" w:space="0" w:color="auto"/>
          </w:divBdr>
          <w:divsChild>
            <w:div w:id="1071587432">
              <w:marLeft w:val="0"/>
              <w:marRight w:val="0"/>
              <w:marTop w:val="0"/>
              <w:marBottom w:val="0"/>
              <w:divBdr>
                <w:top w:val="none" w:sz="0" w:space="0" w:color="auto"/>
                <w:left w:val="none" w:sz="0" w:space="0" w:color="auto"/>
                <w:bottom w:val="none" w:sz="0" w:space="0" w:color="auto"/>
                <w:right w:val="none" w:sz="0" w:space="0" w:color="auto"/>
              </w:divBdr>
            </w:div>
          </w:divsChild>
        </w:div>
        <w:div w:id="1944848073">
          <w:marLeft w:val="0"/>
          <w:marRight w:val="0"/>
          <w:marTop w:val="0"/>
          <w:marBottom w:val="0"/>
          <w:divBdr>
            <w:top w:val="none" w:sz="0" w:space="0" w:color="auto"/>
            <w:left w:val="none" w:sz="0" w:space="0" w:color="auto"/>
            <w:bottom w:val="none" w:sz="0" w:space="0" w:color="auto"/>
            <w:right w:val="none" w:sz="0" w:space="0" w:color="auto"/>
          </w:divBdr>
          <w:divsChild>
            <w:div w:id="1144006301">
              <w:marLeft w:val="0"/>
              <w:marRight w:val="0"/>
              <w:marTop w:val="0"/>
              <w:marBottom w:val="0"/>
              <w:divBdr>
                <w:top w:val="none" w:sz="0" w:space="0" w:color="auto"/>
                <w:left w:val="none" w:sz="0" w:space="0" w:color="auto"/>
                <w:bottom w:val="none" w:sz="0" w:space="0" w:color="auto"/>
                <w:right w:val="none" w:sz="0" w:space="0" w:color="auto"/>
              </w:divBdr>
            </w:div>
          </w:divsChild>
        </w:div>
        <w:div w:id="1601983553">
          <w:marLeft w:val="0"/>
          <w:marRight w:val="0"/>
          <w:marTop w:val="0"/>
          <w:marBottom w:val="0"/>
          <w:divBdr>
            <w:top w:val="none" w:sz="0" w:space="0" w:color="auto"/>
            <w:left w:val="none" w:sz="0" w:space="0" w:color="auto"/>
            <w:bottom w:val="none" w:sz="0" w:space="0" w:color="auto"/>
            <w:right w:val="none" w:sz="0" w:space="0" w:color="auto"/>
          </w:divBdr>
          <w:divsChild>
            <w:div w:id="1636794309">
              <w:marLeft w:val="0"/>
              <w:marRight w:val="0"/>
              <w:marTop w:val="0"/>
              <w:marBottom w:val="0"/>
              <w:divBdr>
                <w:top w:val="none" w:sz="0" w:space="0" w:color="auto"/>
                <w:left w:val="none" w:sz="0" w:space="0" w:color="auto"/>
                <w:bottom w:val="none" w:sz="0" w:space="0" w:color="auto"/>
                <w:right w:val="none" w:sz="0" w:space="0" w:color="auto"/>
              </w:divBdr>
            </w:div>
          </w:divsChild>
        </w:div>
        <w:div w:id="435906151">
          <w:marLeft w:val="0"/>
          <w:marRight w:val="0"/>
          <w:marTop w:val="0"/>
          <w:marBottom w:val="0"/>
          <w:divBdr>
            <w:top w:val="none" w:sz="0" w:space="0" w:color="auto"/>
            <w:left w:val="none" w:sz="0" w:space="0" w:color="auto"/>
            <w:bottom w:val="none" w:sz="0" w:space="0" w:color="auto"/>
            <w:right w:val="none" w:sz="0" w:space="0" w:color="auto"/>
          </w:divBdr>
          <w:divsChild>
            <w:div w:id="1148861208">
              <w:marLeft w:val="0"/>
              <w:marRight w:val="0"/>
              <w:marTop w:val="0"/>
              <w:marBottom w:val="0"/>
              <w:divBdr>
                <w:top w:val="none" w:sz="0" w:space="0" w:color="auto"/>
                <w:left w:val="none" w:sz="0" w:space="0" w:color="auto"/>
                <w:bottom w:val="none" w:sz="0" w:space="0" w:color="auto"/>
                <w:right w:val="none" w:sz="0" w:space="0" w:color="auto"/>
              </w:divBdr>
            </w:div>
          </w:divsChild>
        </w:div>
        <w:div w:id="647516608">
          <w:marLeft w:val="0"/>
          <w:marRight w:val="0"/>
          <w:marTop w:val="0"/>
          <w:marBottom w:val="0"/>
          <w:divBdr>
            <w:top w:val="none" w:sz="0" w:space="0" w:color="auto"/>
            <w:left w:val="none" w:sz="0" w:space="0" w:color="auto"/>
            <w:bottom w:val="none" w:sz="0" w:space="0" w:color="auto"/>
            <w:right w:val="none" w:sz="0" w:space="0" w:color="auto"/>
          </w:divBdr>
          <w:divsChild>
            <w:div w:id="330723764">
              <w:marLeft w:val="0"/>
              <w:marRight w:val="0"/>
              <w:marTop w:val="0"/>
              <w:marBottom w:val="0"/>
              <w:divBdr>
                <w:top w:val="none" w:sz="0" w:space="0" w:color="auto"/>
                <w:left w:val="none" w:sz="0" w:space="0" w:color="auto"/>
                <w:bottom w:val="none" w:sz="0" w:space="0" w:color="auto"/>
                <w:right w:val="none" w:sz="0" w:space="0" w:color="auto"/>
              </w:divBdr>
            </w:div>
          </w:divsChild>
        </w:div>
        <w:div w:id="2048291045">
          <w:marLeft w:val="0"/>
          <w:marRight w:val="0"/>
          <w:marTop w:val="0"/>
          <w:marBottom w:val="0"/>
          <w:divBdr>
            <w:top w:val="none" w:sz="0" w:space="0" w:color="auto"/>
            <w:left w:val="none" w:sz="0" w:space="0" w:color="auto"/>
            <w:bottom w:val="none" w:sz="0" w:space="0" w:color="auto"/>
            <w:right w:val="none" w:sz="0" w:space="0" w:color="auto"/>
          </w:divBdr>
          <w:divsChild>
            <w:div w:id="975912767">
              <w:marLeft w:val="0"/>
              <w:marRight w:val="0"/>
              <w:marTop w:val="0"/>
              <w:marBottom w:val="0"/>
              <w:divBdr>
                <w:top w:val="none" w:sz="0" w:space="0" w:color="auto"/>
                <w:left w:val="none" w:sz="0" w:space="0" w:color="auto"/>
                <w:bottom w:val="none" w:sz="0" w:space="0" w:color="auto"/>
                <w:right w:val="none" w:sz="0" w:space="0" w:color="auto"/>
              </w:divBdr>
            </w:div>
          </w:divsChild>
        </w:div>
        <w:div w:id="764614948">
          <w:marLeft w:val="0"/>
          <w:marRight w:val="0"/>
          <w:marTop w:val="0"/>
          <w:marBottom w:val="0"/>
          <w:divBdr>
            <w:top w:val="none" w:sz="0" w:space="0" w:color="auto"/>
            <w:left w:val="none" w:sz="0" w:space="0" w:color="auto"/>
            <w:bottom w:val="none" w:sz="0" w:space="0" w:color="auto"/>
            <w:right w:val="none" w:sz="0" w:space="0" w:color="auto"/>
          </w:divBdr>
          <w:divsChild>
            <w:div w:id="1340813336">
              <w:marLeft w:val="0"/>
              <w:marRight w:val="0"/>
              <w:marTop w:val="0"/>
              <w:marBottom w:val="0"/>
              <w:divBdr>
                <w:top w:val="none" w:sz="0" w:space="0" w:color="auto"/>
                <w:left w:val="none" w:sz="0" w:space="0" w:color="auto"/>
                <w:bottom w:val="none" w:sz="0" w:space="0" w:color="auto"/>
                <w:right w:val="none" w:sz="0" w:space="0" w:color="auto"/>
              </w:divBdr>
            </w:div>
          </w:divsChild>
        </w:div>
        <w:div w:id="1409116669">
          <w:marLeft w:val="0"/>
          <w:marRight w:val="0"/>
          <w:marTop w:val="0"/>
          <w:marBottom w:val="0"/>
          <w:divBdr>
            <w:top w:val="none" w:sz="0" w:space="0" w:color="auto"/>
            <w:left w:val="none" w:sz="0" w:space="0" w:color="auto"/>
            <w:bottom w:val="none" w:sz="0" w:space="0" w:color="auto"/>
            <w:right w:val="none" w:sz="0" w:space="0" w:color="auto"/>
          </w:divBdr>
          <w:divsChild>
            <w:div w:id="1116410550">
              <w:marLeft w:val="0"/>
              <w:marRight w:val="0"/>
              <w:marTop w:val="0"/>
              <w:marBottom w:val="0"/>
              <w:divBdr>
                <w:top w:val="none" w:sz="0" w:space="0" w:color="auto"/>
                <w:left w:val="none" w:sz="0" w:space="0" w:color="auto"/>
                <w:bottom w:val="none" w:sz="0" w:space="0" w:color="auto"/>
                <w:right w:val="none" w:sz="0" w:space="0" w:color="auto"/>
              </w:divBdr>
            </w:div>
          </w:divsChild>
        </w:div>
        <w:div w:id="822232144">
          <w:marLeft w:val="0"/>
          <w:marRight w:val="0"/>
          <w:marTop w:val="0"/>
          <w:marBottom w:val="0"/>
          <w:divBdr>
            <w:top w:val="none" w:sz="0" w:space="0" w:color="auto"/>
            <w:left w:val="none" w:sz="0" w:space="0" w:color="auto"/>
            <w:bottom w:val="none" w:sz="0" w:space="0" w:color="auto"/>
            <w:right w:val="none" w:sz="0" w:space="0" w:color="auto"/>
          </w:divBdr>
          <w:divsChild>
            <w:div w:id="739131895">
              <w:marLeft w:val="0"/>
              <w:marRight w:val="0"/>
              <w:marTop w:val="0"/>
              <w:marBottom w:val="0"/>
              <w:divBdr>
                <w:top w:val="none" w:sz="0" w:space="0" w:color="auto"/>
                <w:left w:val="none" w:sz="0" w:space="0" w:color="auto"/>
                <w:bottom w:val="none" w:sz="0" w:space="0" w:color="auto"/>
                <w:right w:val="none" w:sz="0" w:space="0" w:color="auto"/>
              </w:divBdr>
            </w:div>
          </w:divsChild>
        </w:div>
        <w:div w:id="1347900426">
          <w:marLeft w:val="0"/>
          <w:marRight w:val="0"/>
          <w:marTop w:val="0"/>
          <w:marBottom w:val="0"/>
          <w:divBdr>
            <w:top w:val="none" w:sz="0" w:space="0" w:color="auto"/>
            <w:left w:val="none" w:sz="0" w:space="0" w:color="auto"/>
            <w:bottom w:val="none" w:sz="0" w:space="0" w:color="auto"/>
            <w:right w:val="none" w:sz="0" w:space="0" w:color="auto"/>
          </w:divBdr>
          <w:divsChild>
            <w:div w:id="462041150">
              <w:marLeft w:val="0"/>
              <w:marRight w:val="0"/>
              <w:marTop w:val="0"/>
              <w:marBottom w:val="0"/>
              <w:divBdr>
                <w:top w:val="none" w:sz="0" w:space="0" w:color="auto"/>
                <w:left w:val="none" w:sz="0" w:space="0" w:color="auto"/>
                <w:bottom w:val="none" w:sz="0" w:space="0" w:color="auto"/>
                <w:right w:val="none" w:sz="0" w:space="0" w:color="auto"/>
              </w:divBdr>
            </w:div>
          </w:divsChild>
        </w:div>
        <w:div w:id="1556234299">
          <w:marLeft w:val="0"/>
          <w:marRight w:val="0"/>
          <w:marTop w:val="0"/>
          <w:marBottom w:val="0"/>
          <w:divBdr>
            <w:top w:val="none" w:sz="0" w:space="0" w:color="auto"/>
            <w:left w:val="none" w:sz="0" w:space="0" w:color="auto"/>
            <w:bottom w:val="none" w:sz="0" w:space="0" w:color="auto"/>
            <w:right w:val="none" w:sz="0" w:space="0" w:color="auto"/>
          </w:divBdr>
          <w:divsChild>
            <w:div w:id="21466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nil.gupta@TheConnectVentur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716AE-703C-441F-93AF-AEEA7F47C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4342</Words>
  <Characters>24751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3</cp:revision>
  <dcterms:created xsi:type="dcterms:W3CDTF">2013-12-23T23:15:00Z</dcterms:created>
  <dcterms:modified xsi:type="dcterms:W3CDTF">2026-05-21T12:43:00Z</dcterms:modified>
  <cp:category/>
</cp:coreProperties>
</file>