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8F1" w:rsidRDefault="00BA18F1">
      <w:pPr>
        <w:spacing w:before="2400"/>
      </w:pPr>
    </w:p>
    <w:p w:rsidR="00BA18F1" w:rsidRDefault="00FC38CE">
      <w:pPr>
        <w:spacing w:after="200"/>
        <w:jc w:val="center"/>
      </w:pPr>
      <w:r>
        <w:rPr>
          <w:b/>
          <w:bCs/>
          <w:color w:val="003366"/>
          <w:sz w:val="48"/>
          <w:szCs w:val="48"/>
        </w:rPr>
        <w:t>COMPLY GLOBALLY</w:t>
      </w:r>
    </w:p>
    <w:p w:rsidR="00BA18F1" w:rsidRDefault="00FC38CE">
      <w:pPr>
        <w:spacing w:after="100"/>
        <w:jc w:val="center"/>
      </w:pPr>
      <w:r>
        <w:rPr>
          <w:color w:val="666666"/>
          <w:sz w:val="24"/>
          <w:szCs w:val="24"/>
        </w:rPr>
        <w:t>A Connect Ventures Initiative</w:t>
      </w:r>
    </w:p>
    <w:p w:rsidR="00BA18F1" w:rsidRDefault="00FC38CE">
      <w:pPr>
        <w:spacing w:after="600"/>
        <w:jc w:val="center"/>
      </w:pPr>
      <w:r>
        <w:rPr>
          <w:color w:val="FF6600"/>
          <w:sz w:val="24"/>
          <w:szCs w:val="24"/>
        </w:rPr>
        <w:t>___________________________________</w:t>
      </w:r>
    </w:p>
    <w:p w:rsidR="00BA18F1" w:rsidRDefault="00FC38CE">
      <w:pPr>
        <w:spacing w:after="200"/>
        <w:jc w:val="center"/>
      </w:pPr>
      <w:r>
        <w:rPr>
          <w:b/>
          <w:bCs/>
          <w:color w:val="1A1A2E"/>
          <w:sz w:val="52"/>
          <w:szCs w:val="52"/>
        </w:rPr>
        <w:t>ENTRY USA</w:t>
      </w:r>
    </w:p>
    <w:p w:rsidR="00BA18F1" w:rsidRDefault="00FC38CE">
      <w:pPr>
        <w:spacing w:after="200"/>
        <w:jc w:val="center"/>
      </w:pPr>
      <w:r>
        <w:rPr>
          <w:color w:val="666666"/>
          <w:sz w:val="28"/>
          <w:szCs w:val="28"/>
        </w:rPr>
        <w:t>Comprehensive Country Guide for</w:t>
      </w:r>
    </w:p>
    <w:p w:rsidR="00BA18F1" w:rsidRDefault="00FC38CE">
      <w:pPr>
        <w:spacing w:after="200"/>
        <w:jc w:val="center"/>
      </w:pPr>
      <w:r>
        <w:rPr>
          <w:color w:val="0066CC"/>
          <w:sz w:val="28"/>
          <w:szCs w:val="28"/>
        </w:rPr>
        <w:t>Indian Entrepreneurs, Investors &amp; Expansion-Stage Companies</w:t>
      </w:r>
    </w:p>
    <w:p w:rsidR="00BA18F1" w:rsidRDefault="00FC38CE">
      <w:pPr>
        <w:spacing w:after="200"/>
        <w:jc w:val="center"/>
      </w:pPr>
      <w:r>
        <w:rPr>
          <w:color w:val="666666"/>
        </w:rPr>
        <w:t>Federal &amp; State Compliance | Taxation | Market Entry | Operations</w:t>
      </w:r>
    </w:p>
    <w:p w:rsidR="00BA18F1" w:rsidRDefault="00FC38CE">
      <w:pPr>
        <w:spacing w:after="200"/>
        <w:jc w:val="center"/>
      </w:pPr>
      <w:r>
        <w:rPr>
          <w:b/>
          <w:bCs/>
          <w:color w:val="FF6600"/>
          <w:sz w:val="24"/>
          <w:szCs w:val="24"/>
        </w:rPr>
        <w:t>Special Focus: State-by-State Compliance Variations</w:t>
      </w:r>
    </w:p>
    <w:p w:rsidR="00BA18F1" w:rsidRDefault="00FC38CE">
      <w:pPr>
        <w:spacing w:after="200"/>
        <w:jc w:val="center"/>
      </w:pPr>
      <w:r>
        <w:rPr>
          <w:b/>
          <w:bCs/>
          <w:color w:val="FF6600"/>
          <w:sz w:val="28"/>
          <w:szCs w:val="28"/>
        </w:rPr>
        <w:t>2026 Edition</w:t>
      </w:r>
    </w:p>
    <w:p w:rsidR="00BA18F1" w:rsidRDefault="00FC38CE">
      <w:pPr>
        <w:spacing w:before="800"/>
        <w:jc w:val="center"/>
      </w:pPr>
      <w:r>
        <w:rPr>
          <w:color w:val="666666"/>
          <w:sz w:val="20"/>
          <w:szCs w:val="20"/>
        </w:rPr>
        <w:t>Contact: anil.gupta@TheConnectVentures.com</w:t>
      </w:r>
    </w:p>
    <w:p w:rsidR="00BA18F1" w:rsidRDefault="00FC38CE">
      <w:pPr>
        <w:jc w:val="center"/>
      </w:pPr>
      <w:r>
        <w:rPr>
          <w:color w:val="666666"/>
          <w:sz w:val="20"/>
          <w:szCs w:val="20"/>
        </w:rPr>
        <w:t>Phone: +91 99999 81613 | +1 302 214 1717</w:t>
      </w:r>
    </w:p>
    <w:p w:rsidR="00BA18F1" w:rsidRDefault="00FC38CE">
      <w:pPr>
        <w:spacing w:after="200"/>
        <w:jc w:val="center"/>
      </w:pPr>
      <w:r>
        <w:rPr>
          <w:color w:val="999999"/>
          <w:sz w:val="16"/>
          <w:szCs w:val="16"/>
        </w:rPr>
        <w:t>Disclaimer: This guide is for informational purposes only and does not constitute legal or tax advice. User</w:t>
      </w:r>
      <w:r>
        <w:rPr>
          <w:color w:val="999999"/>
          <w:sz w:val="16"/>
          <w:szCs w:val="16"/>
        </w:rPr>
        <w:t>s should verify all information independently.</w:t>
      </w:r>
    </w:p>
    <w:p w:rsidR="00BA18F1" w:rsidRDefault="00FC38CE">
      <w:r>
        <w:br w:type="page"/>
      </w:r>
    </w:p>
    <w:p w:rsidR="00BA18F1" w:rsidRDefault="00FC38CE">
      <w:pPr>
        <w:spacing w:after="400"/>
        <w:jc w:val="center"/>
      </w:pPr>
      <w:r>
        <w:rPr>
          <w:b/>
          <w:bCs/>
          <w:color w:val="003366"/>
          <w:sz w:val="36"/>
          <w:szCs w:val="36"/>
        </w:rPr>
        <w:lastRenderedPageBreak/>
        <w:t>TABLE OF CONTENTS</w:t>
      </w:r>
    </w:p>
    <w:sdt>
      <w:sdtPr>
        <w:alias w:val="Table of Contents"/>
        <w:id w:val="977500201"/>
      </w:sdtPr>
      <w:sdtEndPr/>
      <w:sdtContent>
        <w:p w:rsidR="00BA18F1" w:rsidRDefault="00FC38CE">
          <w:r>
            <w:fldChar w:fldCharType="begin"/>
          </w:r>
          <w:r>
            <w:instrText>TOC \h \o "1-3"</w:instrText>
          </w:r>
          <w:r>
            <w:fldChar w:fldCharType="separate"/>
          </w:r>
        </w:p>
        <w:p w:rsidR="00BA18F1" w:rsidRDefault="00FC38CE">
          <w:r>
            <w:fldChar w:fldCharType="end"/>
          </w:r>
        </w:p>
      </w:sdtContent>
    </w:sdt>
    <w:p w:rsidR="00BA18F1" w:rsidRDefault="00FC38CE" w:rsidP="008E6995">
      <w:pPr>
        <w:pStyle w:val="ListParagraph"/>
        <w:numPr>
          <w:ilvl w:val="0"/>
          <w:numId w:val="2"/>
        </w:numPr>
      </w:pPr>
      <w:r>
        <w:t>Executive Overview</w:t>
      </w:r>
      <w:r>
        <w:br/>
        <w:t>2. Country Snapshot</w:t>
      </w:r>
      <w:r>
        <w:br/>
        <w:t>3. Investment Climate &amp; Business Environment</w:t>
      </w:r>
      <w:r>
        <w:br/>
        <w:t>4. Market Entry Strategy</w:t>
      </w:r>
      <w:r>
        <w:br/>
        <w:t>5. Legal and Regulatory Framework</w:t>
      </w:r>
      <w:r>
        <w:br/>
        <w:t xml:space="preserve">6. Business </w:t>
      </w:r>
      <w:r>
        <w:t>Structures for Foreign Investors</w:t>
      </w:r>
      <w:r>
        <w:br/>
        <w:t>7. Foreign Investment Rules and Exchange Control</w:t>
      </w:r>
      <w:r>
        <w:br/>
        <w:t>8. Step-by-Step Incorporation &amp; Registration Process</w:t>
      </w:r>
      <w:r>
        <w:br/>
        <w:t>9. Licenses, Approvals, and Sector-Specific Requirements</w:t>
      </w:r>
      <w:r>
        <w:br/>
        <w:t>10. Taxation and Incentives</w:t>
      </w:r>
      <w:r>
        <w:br/>
        <w:t>11. Banking, Finance, and Repatriati</w:t>
      </w:r>
      <w:r>
        <w:t>on</w:t>
      </w:r>
      <w:r>
        <w:br/>
        <w:t>12. Employment, Immigration, and Payroll</w:t>
      </w:r>
      <w:r>
        <w:br/>
        <w:t>13. Intellectual Property, Data, and Technology</w:t>
      </w:r>
      <w:r>
        <w:br/>
        <w:t>14. Commercial Contracts and Local Practices</w:t>
      </w:r>
      <w:r>
        <w:br/>
        <w:t>15. Operations, Locations, and State Considerations</w:t>
      </w:r>
      <w:r>
        <w:br/>
        <w:t xml:space="preserve">16. Compliance Calendar and </w:t>
      </w:r>
      <w:proofErr w:type="spellStart"/>
      <w:r>
        <w:t>Ongoing</w:t>
      </w:r>
      <w:proofErr w:type="spellEnd"/>
      <w:r>
        <w:t xml:space="preserve"> Obligations</w:t>
      </w:r>
      <w:r>
        <w:br/>
        <w:t>17. Risk, Disputes,</w:t>
      </w:r>
      <w:r>
        <w:t xml:space="preserve"> and Exit Options</w:t>
      </w:r>
      <w:r>
        <w:br/>
        <w:t>18. Practical Checklists and Tools</w:t>
      </w:r>
      <w:r>
        <w:br/>
        <w:t>19. Compliance Penalty Matrix</w:t>
      </w:r>
      <w:r>
        <w:br/>
        <w:t>20. How Comply Globally Supports Entry USA</w:t>
      </w:r>
      <w:r>
        <w:br/>
        <w:t>21. Selected Official U.S. Sources Used for This Update</w:t>
      </w:r>
    </w:p>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8E6995" w:rsidRDefault="008E6995" w:rsidP="008E6995"/>
    <w:p w:rsidR="00BA18F1" w:rsidRDefault="00FC38CE">
      <w:pPr>
        <w:pStyle w:val="Heading1"/>
      </w:pPr>
      <w:r>
        <w:lastRenderedPageBreak/>
        <w:t>1. Executive Overview</w:t>
      </w:r>
    </w:p>
    <w:p w:rsidR="00BA18F1" w:rsidRDefault="00FC38CE">
      <w:pPr>
        <w:spacing w:after="120" w:line="276" w:lineRule="auto"/>
      </w:pPr>
      <w:r>
        <w:t>This guide is designed for Indian entrepreneurs, inv</w:t>
      </w:r>
      <w:r>
        <w:t xml:space="preserve">estors, and expansion-stage companies seeking to establish or expand business operations in the United States. It provides a </w:t>
      </w:r>
      <w:proofErr w:type="gramStart"/>
      <w:r>
        <w:t>comprehensive</w:t>
      </w:r>
      <w:proofErr w:type="gramEnd"/>
      <w:r>
        <w:t xml:space="preserve"> overview of the federal, state, and local regulatory, tax, and operational frameworks. A critical and unique feature </w:t>
      </w:r>
      <w:r>
        <w:t>of the US system is that compliance obligations vary significantly depending on the state of incorporation and the states where the business operates. This guide addresses both federal requirements and key state-level variations.</w:t>
      </w:r>
    </w:p>
    <w:p w:rsidR="00BA18F1" w:rsidRDefault="00FC38CE">
      <w:pPr>
        <w:pStyle w:val="Heading2"/>
      </w:pPr>
      <w:r>
        <w:t>1.1 Why the United States?</w:t>
      </w:r>
    </w:p>
    <w:p w:rsidR="00BA18F1" w:rsidRDefault="00FC38CE">
      <w:pPr>
        <w:spacing w:after="120" w:line="276" w:lineRule="auto"/>
      </w:pPr>
      <w:r>
        <w:t xml:space="preserve">The United States is the world's largest economy (GDP ~USD 29 trillion, 2025) and the single most important market for many Indian companies. Key advantages include the world's deepest consumer market, a strong innovation and venture capital ecosystem, a </w:t>
      </w:r>
      <w:r>
        <w:t>transparent common-law legal system with strong IP protection, no federal minimum capital requirement for company formation, broad foreign ownership access in most sectors, highly liquid capital markets, a large Indian-American diaspora, and the India-US D</w:t>
      </w:r>
      <w:r>
        <w:t>TAA framework that can reduce double taxation where treaty benefits apply. Federal tax law changes should always be confirmed against current IRS guidance.</w:t>
      </w:r>
    </w:p>
    <w:p w:rsidR="00BA18F1" w:rsidRDefault="00FC38CE">
      <w:pPr>
        <w:pStyle w:val="Heading2"/>
      </w:pPr>
      <w:r>
        <w:t>1.2 Critical Note: State-by-State Compliance</w:t>
      </w:r>
    </w:p>
    <w:p w:rsidR="00BA18F1" w:rsidRDefault="00FC38CE">
      <w:pPr>
        <w:spacing w:after="120" w:line="276" w:lineRule="auto"/>
      </w:pPr>
      <w:r>
        <w:t>Unlike most countries covered in this series, the US operates a federal system where each of the 50 states plus DC is a separate jurisdiction with its own corporate laws, tax codes, filing requirements, and regulatory framework. A company incorporated in D</w:t>
      </w:r>
      <w:r>
        <w:t>elaware may have completely different compliance obligations from one incorporated in California, Texas, or New York. Furthermore, a company must 'foreign qualify' (register as a foreign entity) in every state where it has 'nexus' (sufficient business pres</w:t>
      </w:r>
      <w:r>
        <w:t>ence) - this triggers additional state tax filings, annual reports, and regulatory obligations. This guide highlights key state variations throughout each section.</w:t>
      </w:r>
    </w:p>
    <w:p w:rsidR="00BA18F1" w:rsidRDefault="00FC38CE">
      <w:pPr>
        <w:pStyle w:val="Heading2"/>
      </w:pPr>
      <w:r>
        <w:t>1.3 Typical Entry Timelines and Cost Ranges</w:t>
      </w:r>
    </w:p>
    <w:p w:rsidR="00BA18F1" w:rsidRDefault="00FC38CE">
      <w:pPr>
        <w:spacing w:after="120" w:line="276" w:lineRule="auto"/>
      </w:pPr>
      <w:r>
        <w:t>Incorporating a US entity is fast by global stan</w:t>
      </w:r>
      <w:r>
        <w:t>dards. Typical Delaware LLC or C-Corp formation can be completed in 1-3 business days online, with total setup costs often ranging from about USD 500 to USD 2,000 depending on state fees, registered agent charges, and professional support. EIN processing f</w:t>
      </w:r>
      <w:r>
        <w:t>or foreign-owned entities can take several weeks, and opening a US corporate bank account is often the most time-consuming step. Full operational setup, including foreign qualification where needed, generally takes 6-12 weeks.</w:t>
      </w:r>
    </w:p>
    <w:p w:rsidR="00BA18F1" w:rsidRDefault="00FC38CE">
      <w:r>
        <w:br w:type="page"/>
      </w:r>
    </w:p>
    <w:p w:rsidR="00BA18F1" w:rsidRDefault="00FC38CE">
      <w:pPr>
        <w:pStyle w:val="Heading1"/>
      </w:pPr>
      <w:r>
        <w:lastRenderedPageBreak/>
        <w:t>2. Country Snapshot</w:t>
      </w:r>
    </w:p>
    <w:p w:rsidR="00BA18F1" w:rsidRDefault="00FC38CE">
      <w:pPr>
        <w:pStyle w:val="Heading2"/>
      </w:pPr>
      <w:r>
        <w:t>2.1 Pol</w:t>
      </w:r>
      <w:r>
        <w:t>itical and Economic Overview</w:t>
      </w:r>
    </w:p>
    <w:p w:rsidR="00BA18F1" w:rsidRDefault="00FC38CE">
      <w:pPr>
        <w:spacing w:after="120" w:line="276" w:lineRule="auto"/>
      </w:pPr>
      <w:r>
        <w:t>The United States is a federal constitutional republic comprising 50 states, the District of Columbia, and several territories. GDP of approximately USD 29 trillion (2025) makes it the world's largest economy. The US Dollar (US</w:t>
      </w:r>
      <w:r>
        <w:t xml:space="preserve">D) is the global reserve currency. Key sectors include technology (FAANG, AI, </w:t>
      </w:r>
      <w:proofErr w:type="spellStart"/>
      <w:proofErr w:type="gramStart"/>
      <w:r>
        <w:t>SaaS</w:t>
      </w:r>
      <w:proofErr w:type="spellEnd"/>
      <w:proofErr w:type="gramEnd"/>
      <w:r>
        <w:t xml:space="preserve">), financial services (Wall Street), healthcare and </w:t>
      </w:r>
      <w:proofErr w:type="spellStart"/>
      <w:r>
        <w:t>pharma</w:t>
      </w:r>
      <w:proofErr w:type="spellEnd"/>
      <w:r>
        <w:t xml:space="preserve">, manufacturing, energy, entertainment, and defence. The economy is characterised by innovation-driven growth, deep </w:t>
      </w:r>
      <w:r>
        <w:t>capital markets, flexible labour markets, and a culture of entrepreneurship. US GDP growth has been approximately 2-3% annually.</w:t>
      </w:r>
    </w:p>
    <w:p w:rsidR="00BA18F1" w:rsidRDefault="00FC38CE">
      <w:pPr>
        <w:pStyle w:val="Heading2"/>
      </w:pPr>
      <w:r>
        <w:t>2.2 Demographics and Key Economic Hubs</w:t>
      </w:r>
    </w:p>
    <w:p w:rsidR="00BA18F1" w:rsidRDefault="00FC38CE">
      <w:pPr>
        <w:spacing w:after="120" w:line="276" w:lineRule="auto"/>
      </w:pPr>
      <w:r>
        <w:t xml:space="preserve">With approximately 335 million people, the US is the world's 3rd most populous country. </w:t>
      </w:r>
      <w:r>
        <w:t>The Indian-American community numbers approximately 4.8+ million (1.4% of population) and is the highest-income ethnic group in the US, with strong representation in technology, medicine, finance, and academia. Key business hubs: New York City (finance, me</w:t>
      </w:r>
      <w:r>
        <w:t xml:space="preserve">dia), San Francisco/Silicon Valley (tech, VC), Los Angeles (entertainment, trade), Chicago (manufacturing, finance), Houston (energy, healthcare), Dallas-Fort Worth (corporate HQs), Boston (biotech, education), Seattle (tech, cloud), Austin (tech, </w:t>
      </w:r>
      <w:proofErr w:type="spellStart"/>
      <w:r>
        <w:t>startups</w:t>
      </w:r>
      <w:proofErr w:type="spellEnd"/>
      <w:r>
        <w:t>), Miami (Latin America gateway), and Washington DC (government, defence). Each hub has its own business ecosystem, talent pool, cost structure, and state/local tax implications.</w:t>
      </w:r>
    </w:p>
    <w:p w:rsidR="00BA18F1" w:rsidRDefault="00FC38CE">
      <w:pPr>
        <w:pStyle w:val="Heading2"/>
      </w:pPr>
      <w:r>
        <w:t>2.3 Trade Agreements and Tax Treaties</w:t>
      </w:r>
    </w:p>
    <w:p w:rsidR="00BA18F1" w:rsidRDefault="00FC38CE">
      <w:pPr>
        <w:spacing w:after="120" w:line="276" w:lineRule="auto"/>
      </w:pPr>
      <w:r>
        <w:t>The US has an extensive network of bila</w:t>
      </w:r>
      <w:r>
        <w:t>teral tax treaties (60+), including with India (signed 1989, with 2006 protocol). India-US trade continues to remain strategically important, and treaty planning matters for withholding tax, permanent establishment risk, and repatriation planning.</w:t>
      </w:r>
    </w:p>
    <w:p w:rsidR="00BA18F1" w:rsidRDefault="00FC38CE">
      <w:r>
        <w:br w:type="page"/>
      </w:r>
    </w:p>
    <w:p w:rsidR="00BA18F1" w:rsidRDefault="00FC38CE">
      <w:pPr>
        <w:pStyle w:val="Heading1"/>
      </w:pPr>
      <w:r>
        <w:lastRenderedPageBreak/>
        <w:t>3. Inv</w:t>
      </w:r>
      <w:r>
        <w:t>estment Climate &amp; Business Environment</w:t>
      </w:r>
    </w:p>
    <w:p w:rsidR="00BA18F1" w:rsidRDefault="00FC38CE">
      <w:pPr>
        <w:pStyle w:val="Heading2"/>
      </w:pPr>
      <w:r>
        <w:t>3.1 Openness to Foreign Investment</w:t>
      </w:r>
    </w:p>
    <w:p w:rsidR="00BA18F1" w:rsidRDefault="00FC38CE">
      <w:pPr>
        <w:spacing w:after="120" w:line="276" w:lineRule="auto"/>
      </w:pPr>
      <w:r>
        <w:t>The US is broadly open to foreign investment with 100% foreign ownership permitted in most sectors. Restricted sectors include: domestic airlines (25% foreign voting equity cap), ban</w:t>
      </w:r>
      <w:r>
        <w:t>king (approval required from banking regulators), broadcasting/telecommunications (FCC restrictions on foreign ownership), maritime shipping (Jones Act), nuclear energy, and government contracting. The Committee on Foreign Investment in the United States (</w:t>
      </w:r>
      <w:r>
        <w:t>CFIUS) reviews certain foreign acquisitions, mergers, and investments for national security implications. CFIUS filings are mandatory for investments in certain 'TID US businesses' (critical technologies, critical infrastructure, and sensitive personal dat</w:t>
      </w:r>
      <w:r>
        <w:t>a). Indian companies should plan for CFIUS review if acquiring US businesses in sensitive sectors.</w:t>
      </w:r>
    </w:p>
    <w:p w:rsidR="00BA18F1" w:rsidRDefault="00FC38CE">
      <w:pPr>
        <w:pStyle w:val="Heading2"/>
      </w:pPr>
      <w:r>
        <w:t>3.2 Ease of Doing Business - The State Dimension</w:t>
      </w:r>
    </w:p>
    <w:p w:rsidR="00BA18F1" w:rsidRDefault="00FC38CE">
      <w:pPr>
        <w:spacing w:after="120" w:line="276" w:lineRule="auto"/>
      </w:pPr>
      <w:r>
        <w:t xml:space="preserve">Company formation in the US is extremely fast and inexpensive - but the choice of state matters enormously. </w:t>
      </w:r>
      <w:r>
        <w:t xml:space="preserve">Delaware is the most popular state for incorporation (over 60% of Fortune 500 companies and most venture-backed </w:t>
      </w:r>
      <w:proofErr w:type="spellStart"/>
      <w:r>
        <w:t>startups</w:t>
      </w:r>
      <w:proofErr w:type="spellEnd"/>
      <w:r>
        <w:t xml:space="preserve">) due to its sophisticated Court of Chancery, well-developed corporate law (Delaware General Corporation Law - DGCL), business-friendly </w:t>
      </w:r>
      <w:r>
        <w:t xml:space="preserve">case law, no state CIT for companies not conducting business in Delaware, and low franchise tax (USD 300/year for small LLCs). Wyoming and Nevada are popular for LLCs due to zero state income tax, strong asset protection, and privacy (no public disclosure </w:t>
      </w:r>
      <w:r>
        <w:t>of members). However, if the business physically operates in another state (e.g., California, New York, Texas), it must 'foreign qualify' in that state and comply with that state's tax and regulatory requirements regardless of where it is incorporated.</w:t>
      </w:r>
    </w:p>
    <w:p w:rsidR="00BA18F1" w:rsidRDefault="00FC38CE">
      <w:pPr>
        <w:pStyle w:val="Heading2"/>
      </w:pPr>
      <w:r>
        <w:t>3.3</w:t>
      </w:r>
      <w:r>
        <w:t xml:space="preserve"> Priority Sectors and Incentives</w:t>
      </w:r>
    </w:p>
    <w:p w:rsidR="00BA18F1" w:rsidRDefault="00FC38CE">
      <w:pPr>
        <w:spacing w:after="120" w:line="276" w:lineRule="auto"/>
      </w:pPr>
      <w:r>
        <w:t>Federal incentives remain important for US market entry planning. Under current federal law, qualifying property may still benefit from bonus depreciation rules and related first-year expensing provisions, while other tools</w:t>
      </w:r>
      <w:r>
        <w:t xml:space="preserve"> such as the Section 41 R&amp;D credit, FDII, Opportunity Zones, clean energy incentives, QSBS (if eligible), and Section 179 expensing can materially affect the choice of entity and state.</w:t>
      </w:r>
    </w:p>
    <w:p w:rsidR="00BA18F1" w:rsidRDefault="00FC38CE">
      <w:r>
        <w:br w:type="page"/>
      </w:r>
    </w:p>
    <w:p w:rsidR="00BA18F1" w:rsidRDefault="00FC38CE">
      <w:pPr>
        <w:pStyle w:val="Heading1"/>
      </w:pPr>
      <w:r>
        <w:lastRenderedPageBreak/>
        <w:t>4. Market Entry Strategy</w:t>
      </w:r>
    </w:p>
    <w:p w:rsidR="00BA18F1" w:rsidRDefault="00FC38CE">
      <w:pPr>
        <w:pStyle w:val="Heading2"/>
      </w:pPr>
      <w:r>
        <w:t>4.1 Go-to-Market Models</w:t>
      </w:r>
    </w:p>
    <w:p w:rsidR="00BA18F1" w:rsidRDefault="00FC38CE">
      <w:pPr>
        <w:spacing w:after="120" w:line="276" w:lineRule="auto"/>
      </w:pPr>
      <w:r>
        <w:t>Indian entrants typ</w:t>
      </w:r>
      <w:r>
        <w:t xml:space="preserve">ically consider: (a) Direct export/remote sales to US customers (beware of sales tax nexus and permanent establishment issues); (b) Appointing a US distributor or sales representative; (c) Establishing a US subsidiary - either a C-Corporation (most common </w:t>
      </w:r>
      <w:r>
        <w:t>for Indian companies) or LLC (limited liability company); (d) Forming a joint venture with a US partner; (e) Opening a Branch Office (less common due to unlimited parent liability); (f) Acquisition of an existing US business (subject to CFIUS review if app</w:t>
      </w:r>
      <w:r>
        <w:t>licable). The most common and recommended structure for Indian companies is a Delaware C-Corporation (if seeking VC funding or planning to go public) or a Delaware or Wyoming LLC (for operational flexibility and pass-through tax treatment).</w:t>
      </w:r>
    </w:p>
    <w:p w:rsidR="00BA18F1" w:rsidRDefault="00FC38CE">
      <w:pPr>
        <w:pStyle w:val="Heading2"/>
      </w:pPr>
      <w:r>
        <w:t>4.2 Critical De</w:t>
      </w:r>
      <w:r>
        <w:t>cision: Choice of State</w:t>
      </w:r>
    </w:p>
    <w:p w:rsidR="00BA18F1" w:rsidRDefault="00FC38CE">
      <w:pPr>
        <w:spacing w:after="120" w:line="276" w:lineRule="auto"/>
      </w:pPr>
      <w:r>
        <w:t>The choice of state of incorporation is one of the most important decisions for a US business. Key considerations: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1199"/>
        <w:gridCol w:w="1099"/>
        <w:gridCol w:w="2912"/>
        <w:gridCol w:w="2959"/>
      </w:tblGrid>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CIT Rate</w:t>
            </w:r>
          </w:p>
        </w:tc>
        <w:tc>
          <w:tcPr>
            <w:tcW w:w="1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Sales Tax</w:t>
            </w:r>
          </w:p>
        </w:tc>
        <w:tc>
          <w:tcPr>
            <w:tcW w:w="2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Key Advantage</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Best For</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Delaware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8.7% (if nexus)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0%</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Court of Chancery; DGCL; VC-friendly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 xml:space="preserve">VC-funded </w:t>
            </w:r>
            <w:proofErr w:type="spellStart"/>
            <w:r>
              <w:t>startups</w:t>
            </w:r>
            <w:proofErr w:type="spellEnd"/>
            <w:r>
              <w:t xml:space="preserve">; holding </w:t>
            </w:r>
            <w:proofErr w:type="spellStart"/>
            <w:r>
              <w:t>cos</w:t>
            </w:r>
            <w:proofErr w:type="spellEnd"/>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Wyoming</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0%</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4%</w:t>
            </w:r>
          </w:p>
        </w:tc>
        <w:tc>
          <w:tcPr>
            <w:tcW w:w="2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No CIT; privacy; low fees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 xml:space="preserve">LLCs; holding </w:t>
            </w:r>
            <w:proofErr w:type="spellStart"/>
            <w:r>
              <w:t>cos</w:t>
            </w:r>
            <w:proofErr w:type="spellEnd"/>
            <w:r>
              <w:t>; privacy</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Nevada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0% (GRT applies)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6.85%</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No CIT; no personal income tax</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Asset protection; privacy</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California</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8.84%</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7.25%+</w:t>
            </w:r>
          </w:p>
        </w:tc>
        <w:tc>
          <w:tcPr>
            <w:tcW w:w="2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Largest market; tech ecosystem</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 xml:space="preserve">Tech </w:t>
            </w:r>
            <w:proofErr w:type="spellStart"/>
            <w:r>
              <w:t>cos</w:t>
            </w:r>
            <w:proofErr w:type="spellEnd"/>
            <w:r>
              <w:t xml:space="preserve"> </w:t>
            </w:r>
            <w:r>
              <w:t>operating in CA</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New York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6.5-7.25%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4%+local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Financial/media capital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Finance; media; large enterprises</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Texas</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0% (franchise / margin tax regime)</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6.25%</w:t>
            </w:r>
          </w:p>
        </w:tc>
        <w:tc>
          <w:tcPr>
            <w:tcW w:w="2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Large market; no traditional corporate income tax</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Energy; manufacturing; HQs</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Florida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5.5%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6%</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No personal</w:t>
            </w:r>
            <w:r>
              <w:t xml:space="preserve"> income tax; gateway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t>LatAm</w:t>
            </w:r>
            <w:proofErr w:type="spellEnd"/>
            <w:r>
              <w:t xml:space="preserve"> trade; tourism; retirees</w:t>
            </w:r>
          </w:p>
        </w:tc>
      </w:tr>
      <w:tr w:rsidR="00BA18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WA</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0% (B&amp;O tax applies)</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6.5%</w:t>
            </w:r>
          </w:p>
        </w:tc>
        <w:tc>
          <w:tcPr>
            <w:tcW w:w="2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No personal income tax; tech hub</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Tech; cloud; Amazon/Microsoft ecosystem</w:t>
            </w:r>
          </w:p>
        </w:tc>
      </w:tr>
    </w:tbl>
    <w:p w:rsidR="00BA18F1" w:rsidRDefault="00FC38CE" w:rsidP="00043A51">
      <w:pPr>
        <w:spacing w:after="120" w:line="276" w:lineRule="auto"/>
      </w:pPr>
      <w:r>
        <w:t xml:space="preserve">Important: Even if you incorporate in Delaware or Wyoming, you must 'foreign qualify' and pay taxes in every state where you have nexus (physical presence, employees, significant sales, or economic nexus under </w:t>
      </w:r>
      <w:proofErr w:type="spellStart"/>
      <w:r>
        <w:t>Wayfair</w:t>
      </w:r>
      <w:proofErr w:type="spellEnd"/>
      <w:r>
        <w:t>). This means compliance obligations in</w:t>
      </w:r>
      <w:r>
        <w:t xml:space="preserve"> multiple states simultaneously.</w:t>
      </w:r>
    </w:p>
    <w:p w:rsidR="00BA18F1" w:rsidRDefault="00FC38CE">
      <w:pPr>
        <w:pStyle w:val="Heading1"/>
      </w:pPr>
      <w:r>
        <w:lastRenderedPageBreak/>
        <w:t>5. Legal and Regulatory Framework</w:t>
      </w:r>
    </w:p>
    <w:p w:rsidR="00BA18F1" w:rsidRDefault="00FC38CE">
      <w:pPr>
        <w:pStyle w:val="Heading2"/>
      </w:pPr>
      <w:r>
        <w:t>5.1 Overview of the Legal System</w:t>
      </w:r>
    </w:p>
    <w:p w:rsidR="00BA18F1" w:rsidRDefault="00FC38CE">
      <w:pPr>
        <w:spacing w:after="120" w:line="276" w:lineRule="auto"/>
      </w:pPr>
      <w:r>
        <w:t>The US operates under a federal system with two parallel legal frameworks: federal law and state law. Federal laws include the Internal Revenue Code (IRC)</w:t>
      </w:r>
      <w:r>
        <w:t>, securities laws (Securities Act 1933, Securities Exchange Act 1934), banking regulations, employment laws (FLSA, Title VII, ADA, FMLA), IP laws (Lanham Act, Patent Act, Copyright Act), antitrust (Sherman Act, Clayton Act), and data privacy (no single fed</w:t>
      </w:r>
      <w:r>
        <w:t>eral law - sector-specific: HIPAA for healthcare, GLBA for financial, COPPA for children, with proposed ADPPA). State laws govern: entity formation and corporate governance, most contract law, state income/franchise/sales taxes, employment laws (at-will em</w:t>
      </w:r>
      <w:r>
        <w:t>ployment, state minimum wage, paid leave), consumer protection, and data privacy (California CCPA/CPRA, Virginia VCDPA, Colorado CPA, Connecticut CTDPA, and growing number of state privacy laws). Louisiana uses a civil law system; all other states use comm</w:t>
      </w:r>
      <w:r>
        <w:t>on law.</w:t>
      </w:r>
    </w:p>
    <w:p w:rsidR="00BA18F1" w:rsidRDefault="00FC38CE">
      <w:pPr>
        <w:pStyle w:val="Heading2"/>
      </w:pPr>
      <w:r>
        <w:t>5.2 Key Regulatory Bodies</w:t>
      </w:r>
    </w:p>
    <w:p w:rsidR="00BA18F1" w:rsidRDefault="00FC38CE">
      <w:pPr>
        <w:spacing w:after="120" w:line="276" w:lineRule="auto"/>
      </w:pPr>
      <w:r>
        <w:t xml:space="preserve">Federal: IRS (Internal Revenue Service) - federal tax administration. SEC (Securities and Exchange Commission) - securities and capital markets. FTC (Federal Trade Commission) - consumer protection, antitrust, privacy. </w:t>
      </w:r>
      <w:proofErr w:type="gramStart"/>
      <w:r>
        <w:t>CFI</w:t>
      </w:r>
      <w:r>
        <w:t>US (Committee on Foreign Investment) - national security review of foreign investments.</w:t>
      </w:r>
      <w:proofErr w:type="gramEnd"/>
      <w:r>
        <w:t xml:space="preserve"> DOL (Department of </w:t>
      </w:r>
      <w:proofErr w:type="spellStart"/>
      <w:r>
        <w:t>Labor</w:t>
      </w:r>
      <w:proofErr w:type="spellEnd"/>
      <w:r>
        <w:t>) - federal employment laws. USCIS (US Citizenship and Immigration Services) - immigration and work visas. CBP (Customs and Border Protection) -</w:t>
      </w:r>
      <w:r>
        <w:t xml:space="preserve"> imports. FDA (Food and Drug Administration) - food, drugs, medical devices. FCC (Federal Communications Commission) - telecommunications, broadcasting. State level: Secretary of State (entity registration), State Department of Revenue / Franchise Tax Boar</w:t>
      </w:r>
      <w:r>
        <w:t xml:space="preserve">d (state taxes), State Department of </w:t>
      </w:r>
      <w:proofErr w:type="spellStart"/>
      <w:r>
        <w:t>Labor</w:t>
      </w:r>
      <w:proofErr w:type="spellEnd"/>
      <w:r>
        <w:t xml:space="preserve"> (state employment law), State Attorney General (consumer protection), and various industry-specific regulators.</w:t>
      </w:r>
    </w:p>
    <w:p w:rsidR="00BA18F1" w:rsidRDefault="00FC38CE">
      <w:pPr>
        <w:pStyle w:val="Heading2"/>
      </w:pPr>
      <w:r>
        <w:t>5.3 Data Privacy - The Patchwork Challenge</w:t>
      </w:r>
    </w:p>
    <w:p w:rsidR="00BA18F1" w:rsidRDefault="00FC38CE">
      <w:pPr>
        <w:spacing w:after="120" w:line="276" w:lineRule="auto"/>
      </w:pPr>
      <w:r>
        <w:t>Unlike the EU (GDPR) or India (DPDPA), the US has no singl</w:t>
      </w:r>
      <w:r>
        <w:t>e comprehensive federal privacy law. Instead, there is a complex patchwork of sector-specific federal laws and expanding state privacy laws. California's CCPA/CPRA (effective 2023) is the most comprehensive state privacy law - applies to businesses with Ca</w:t>
      </w:r>
      <w:r>
        <w:t>lifornia consumers above certain thresholds. As of 2026, approximately 20+ states have enacted comprehensive privacy laws. Key compliance challenges for Indian companies: determining which state laws apply based on where your customers/data subjects are lo</w:t>
      </w:r>
      <w:r>
        <w:t>cated, implementing consent mechanisms, honouring data subject rights (access, deletion, opt-out of sale), and managing vendor/processor contracts. The lack of a uniform federal standard means multi-state businesses must potentially comply with multiple ov</w:t>
      </w:r>
      <w:r>
        <w:t>erlapping state privacy regimes.</w:t>
      </w:r>
    </w:p>
    <w:p w:rsidR="00BA18F1" w:rsidRDefault="00FC38CE">
      <w:r>
        <w:br w:type="page"/>
      </w:r>
    </w:p>
    <w:p w:rsidR="00BA18F1" w:rsidRDefault="00FC38CE">
      <w:pPr>
        <w:pStyle w:val="Heading1"/>
      </w:pPr>
      <w:r>
        <w:lastRenderedPageBreak/>
        <w:t>6. Business Structures for Foreign Investors</w:t>
      </w:r>
    </w:p>
    <w:p w:rsidR="00BA18F1" w:rsidRDefault="00FC38CE">
      <w:pPr>
        <w:pStyle w:val="Heading2"/>
      </w:pPr>
      <w:r>
        <w:t>6.1 Available Business Vehicles</w:t>
      </w:r>
    </w:p>
    <w:p w:rsidR="00BA18F1" w:rsidRDefault="00FC38CE">
      <w:pPr>
        <w:spacing w:after="120" w:line="276" w:lineRule="auto"/>
      </w:pPr>
      <w:r>
        <w:t xml:space="preserve">C-Corporation: The standard corporate structure taxed at the entity level (21% federal CIT + state CIT). </w:t>
      </w:r>
      <w:proofErr w:type="gramStart"/>
      <w:r>
        <w:t>Most common for companies seeking US VC funding, planning IPO, or wanting clean separation between corporate and shareholder taxation.</w:t>
      </w:r>
      <w:proofErr w:type="gramEnd"/>
      <w:r>
        <w:t xml:space="preserve"> Required structu</w:t>
      </w:r>
      <w:r>
        <w:t xml:space="preserve">re for S-Corp election (but S-Corps cannot have foreign shareholders). LLC (Limited Liability Company): Flexible structure that can be taxed as a disregarded entity, partnership, or corporation. By default, a single-member LLC owned by a foreign person is </w:t>
      </w:r>
      <w:r>
        <w:t>a disregarded entity for US tax purposes (but may have reporting obligations). Multi-member LLCs are taxed as partnerships by default. LLCs can elect C-Corp taxation. S-Corporation: Special tax status available only to qualifying domestic corporations with</w:t>
      </w:r>
      <w:r>
        <w:t xml:space="preserve"> US citizen/resident shareholders only - NOT available to Indian-owned companies. </w:t>
      </w:r>
      <w:proofErr w:type="gramStart"/>
      <w:r>
        <w:t>Limited Partnership (LP): Used primarily for investment funds.</w:t>
      </w:r>
      <w:proofErr w:type="gramEnd"/>
      <w:r>
        <w:t xml:space="preserve"> Branch Office: Creates permanent establishment; exposes Indian parent to direct US tax liability.</w:t>
      </w:r>
    </w:p>
    <w:p w:rsidR="00BA18F1" w:rsidRDefault="00FC38CE">
      <w:pPr>
        <w:pStyle w:val="Heading2"/>
      </w:pPr>
      <w:r>
        <w:t>6.2 Comparati</w:t>
      </w:r>
      <w:r>
        <w:t>ve Table of Structures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960"/>
        <w:gridCol w:w="1960"/>
        <w:gridCol w:w="1940"/>
      </w:tblGrid>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C-Corporation</w:t>
            </w:r>
          </w:p>
        </w:tc>
        <w:tc>
          <w:tcPr>
            <w:tcW w:w="1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LLC (default)</w:t>
            </w:r>
          </w:p>
        </w:tc>
        <w:tc>
          <w:tcPr>
            <w:tcW w:w="1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S-Corporation</w:t>
            </w:r>
          </w:p>
        </w:tc>
        <w:tc>
          <w:tcPr>
            <w:tcW w:w="194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Branch Office</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Legal Personality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Separate entity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Separate entity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Separate entity</w:t>
            </w:r>
          </w:p>
        </w:tc>
        <w:tc>
          <w:tcPr>
            <w:tcW w:w="19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Extension of parent</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Foreign Ownership</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100% allowed</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100% allowed</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NOT available (US only)</w:t>
            </w:r>
          </w:p>
        </w:tc>
        <w:tc>
          <w:tcPr>
            <w:tcW w:w="19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N/A (100% parent)</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Tax</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21% entity-level CIT</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Pass-through to owners</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Not available to foreign shareholders</w:t>
            </w:r>
          </w:p>
        </w:tc>
        <w:tc>
          <w:tcPr>
            <w:tcW w:w="19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21% on ECI + branch profits tax</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Tax</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CIT (0-11.5%)</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varies (CIT/PIT)</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varies</w:t>
            </w:r>
          </w:p>
        </w:tc>
        <w:tc>
          <w:tcPr>
            <w:tcW w:w="19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CIT on nexus income</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Liability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Limited to entity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Limited to entity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Limited to entity</w:t>
            </w:r>
          </w:p>
        </w:tc>
        <w:tc>
          <w:tcPr>
            <w:tcW w:w="19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Unlimited parent liability</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VC/IPO Ready</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Yes (preferred)</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Less common</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Yes (US owners only)</w:t>
            </w:r>
          </w:p>
        </w:tc>
        <w:tc>
          <w:tcPr>
            <w:tcW w:w="19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w:t>
            </w:r>
          </w:p>
        </w:tc>
      </w:tr>
      <w:tr w:rsidR="00BA18F1">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Best For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Indian parent subsidiaries</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Operating flexibility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US-owned small business</w:t>
            </w:r>
          </w:p>
        </w:tc>
        <w:tc>
          <w:tcPr>
            <w:tcW w:w="19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Short-term projects</w:t>
            </w:r>
          </w:p>
        </w:tc>
      </w:tr>
    </w:tbl>
    <w:p w:rsidR="00043A51" w:rsidRDefault="00043A51">
      <w:pPr>
        <w:spacing w:after="120" w:line="276" w:lineRule="auto"/>
      </w:pPr>
    </w:p>
    <w:p w:rsidR="00BA18F1" w:rsidRDefault="00FC38CE">
      <w:pPr>
        <w:spacing w:after="120" w:line="276" w:lineRule="auto"/>
      </w:pPr>
      <w:r>
        <w:t xml:space="preserve">Critical for Indian Companies: S-Corporation status is NOT available because it requires all shareholders to be US citizens or permanent residents. Most Indian companies establish either a C-Corporation (for VC/institutional structures) or an LLC electing </w:t>
      </w:r>
      <w:r>
        <w:t>C-Corp treatment (for operational flexibility). The choice has significant US and Indian tax consequences - consult a cross-border tax advisor before incorporating.</w:t>
      </w:r>
    </w:p>
    <w:p w:rsidR="00BA18F1" w:rsidRDefault="00FC38CE">
      <w:r>
        <w:br w:type="page"/>
      </w:r>
    </w:p>
    <w:p w:rsidR="00BA18F1" w:rsidRDefault="00FC38CE">
      <w:pPr>
        <w:pStyle w:val="Heading1"/>
      </w:pPr>
      <w:r>
        <w:lastRenderedPageBreak/>
        <w:t>7. Foreign Investment Rules and Exchange Control</w:t>
      </w:r>
    </w:p>
    <w:p w:rsidR="00BA18F1" w:rsidRDefault="00FC38CE">
      <w:pPr>
        <w:pStyle w:val="Heading2"/>
      </w:pPr>
      <w:r>
        <w:t>7.1 FDI Regime Overview</w:t>
      </w:r>
    </w:p>
    <w:p w:rsidR="00BA18F1" w:rsidRDefault="00FC38CE">
      <w:pPr>
        <w:spacing w:after="120" w:line="276" w:lineRule="auto"/>
      </w:pPr>
      <w:r>
        <w:t>The US has a gen</w:t>
      </w:r>
      <w:r>
        <w:t xml:space="preserve">erally open FDI regime with no general foreign investment approval requirement. Key restrictions: CFIUS (Committee on Foreign Investment in the United States) reviews transactions that could result in foreign control of a US business for national security </w:t>
      </w:r>
      <w:r>
        <w:t>implications. Mandatory CFIUS filings are required for investments involving critical technologies (export-controlled items), critical infrastructure (telecom, energy, water, financial), or sensitive personal data of US citizens. Voluntary filings are comm</w:t>
      </w:r>
      <w:r>
        <w:t>on for acquisitions in other sectors to obtain CFIUS 'safe harbour'. Other sector-specific restrictions: airlines (25% foreign voting equity), banking (OCC/FDIC approval), broadcasting/telecom (FCC), maritime (Jones Act), nuclear energy (NRC), government c</w:t>
      </w:r>
      <w:r>
        <w:t>ontractors. No general foreign exchange controls - the US has a fully open capital account.</w:t>
      </w:r>
    </w:p>
    <w:p w:rsidR="00BA18F1" w:rsidRDefault="00FC38CE">
      <w:pPr>
        <w:pStyle w:val="Heading2"/>
      </w:pPr>
      <w:r>
        <w:t>7.2 Key Conditions for Foreign Shareholders</w:t>
      </w:r>
    </w:p>
    <w:p w:rsidR="00BA18F1" w:rsidRDefault="00FC38CE">
      <w:pPr>
        <w:spacing w:after="120" w:line="276" w:lineRule="auto"/>
      </w:pPr>
      <w:r>
        <w:t>No minimum capital requirement applies at the federal level (state requirements vary but are generally minimal). No US-r</w:t>
      </w:r>
      <w:r>
        <w:t xml:space="preserve">esident director requirement applies at the federal level. A registered agent in the state of incorporation is required. For entity compliance, the current </w:t>
      </w:r>
      <w:proofErr w:type="spellStart"/>
      <w:r>
        <w:t>FinCEN</w:t>
      </w:r>
      <w:proofErr w:type="spellEnd"/>
      <w:r>
        <w:t xml:space="preserve"> interim final rule exempts entities created in the United States from BOI reporting; however,</w:t>
      </w:r>
      <w:r>
        <w:t xml:space="preserve"> foreign-created entities and future rule changes should be monitored carefully. An EIN (Employer Identification Number) from the IRS is required before opening bank accounts, filing tax returns, or hiring employees. Foreign-owned LLCs and corporations sti</w:t>
      </w:r>
      <w:r>
        <w:t>ll have extensive US tax reporting obligations, including Form 5472 where applicable, Form 1120, state tax returns in every nexus state, and potential withholding-agent obligations.</w:t>
      </w:r>
    </w:p>
    <w:p w:rsidR="00BA18F1" w:rsidRDefault="00FC38CE">
      <w:pPr>
        <w:pStyle w:val="Heading2"/>
      </w:pPr>
      <w:r>
        <w:t>7.3 Withholding Tax on Payments to Non-Residents</w:t>
      </w:r>
    </w:p>
    <w:p w:rsidR="00BA18F1" w:rsidRDefault="00FC38CE">
      <w:pPr>
        <w:spacing w:after="120" w:line="276" w:lineRule="auto"/>
      </w:pPr>
      <w:r>
        <w:t>The US imposes a 30% gros</w:t>
      </w:r>
      <w:r>
        <w:t>s-basis withholding tax on US-source payments to non-resident foreign persons, including dividends, interest (with exceptions), royalties, and certain service payments. This 30% rate can be reduced or eliminated under the India-US DTAA. FIRPTA (Foreign Inv</w:t>
      </w:r>
      <w:r>
        <w:t xml:space="preserve">estment in Real Property Tax Act) imposes withholding on dispositions of US real property interests by foreign persons. Branch Profits Tax of 30% (reduced to 15% under India-US DTAA) applies to the effectively connected earnings and profits of a US branch </w:t>
      </w:r>
      <w:r>
        <w:t>of a foreign corporation that are not reinvested in the US. Properly structuring the US entity and claiming treaty benefits is essential for tax efficiency.</w:t>
      </w:r>
    </w:p>
    <w:p w:rsidR="00BA18F1" w:rsidRDefault="00FC38CE">
      <w:r>
        <w:br w:type="page"/>
      </w:r>
    </w:p>
    <w:p w:rsidR="00BA18F1" w:rsidRDefault="00FC38CE">
      <w:pPr>
        <w:pStyle w:val="Heading1"/>
      </w:pPr>
      <w:r>
        <w:lastRenderedPageBreak/>
        <w:t>8. Step-by-Step Incorporation &amp; Registration Process</w:t>
      </w:r>
    </w:p>
    <w:p w:rsidR="00BA18F1" w:rsidRDefault="00FC38CE">
      <w:pPr>
        <w:pStyle w:val="Heading2"/>
      </w:pPr>
      <w:r>
        <w:t>8.1 Pre-Incorporation Planning</w:t>
      </w:r>
    </w:p>
    <w:p w:rsidR="00BA18F1" w:rsidRDefault="00FC38CE">
      <w:pPr>
        <w:spacing w:after="120" w:line="276" w:lineRule="auto"/>
      </w:pPr>
      <w:r>
        <w:t>Before incorp</w:t>
      </w:r>
      <w:r>
        <w:t xml:space="preserve">oration, plan the following: (a) Choose entity type: C-Corp </w:t>
      </w:r>
      <w:proofErr w:type="spellStart"/>
      <w:r>
        <w:t>vs</w:t>
      </w:r>
      <w:proofErr w:type="spellEnd"/>
      <w:r>
        <w:t xml:space="preserve"> LLC (for Indian-owned, S-Corp is NOT available); (b) Choose state of incorporation: Delaware (VC/institutional), Wyoming (privacy/simplicity), or home state of operations; (c) Choose company na</w:t>
      </w:r>
      <w:r>
        <w:t>me and check availability with the state Secretary of State; (d) Engage a registered agent in the state of incorporation (mandatory); (e) Determine whether the business needs to foreign qualify in other states; (f) Plan for EIN application (Form SS-4 to IR</w:t>
      </w:r>
      <w:r>
        <w:t>S - foreign applicants may need to apply by fax/mail with 4+ week processing time); (g) Identify a US bank and prepare for KYC requirements; (h) On the Indian side, ensure FEMA ODI compliance (Form FC through AD bank, 400% net worth limit for financial com</w:t>
      </w:r>
      <w:r>
        <w:t>mitment).</w:t>
      </w:r>
    </w:p>
    <w:p w:rsidR="00BA18F1" w:rsidRDefault="00FC38CE">
      <w:pPr>
        <w:pStyle w:val="Heading2"/>
      </w:pPr>
      <w:r>
        <w:t>8.2 Step-by-Step Incorporation Workflow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340"/>
        <w:gridCol w:w="1497"/>
        <w:gridCol w:w="2889"/>
      </w:tblGrid>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Activity</w:t>
            </w:r>
          </w:p>
        </w:tc>
        <w:tc>
          <w:tcPr>
            <w:tcW w:w="15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Timeline</w:t>
            </w:r>
          </w:p>
        </w:tc>
        <w:tc>
          <w:tcPr>
            <w:tcW w:w="2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 / Notes</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Choose state; check name availability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 day</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State Secretary of State website</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Engage registered agent in state of incorporation</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 day</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Private service (e.g., CT Corp, CSC, </w:t>
            </w:r>
            <w:proofErr w:type="spellStart"/>
            <w:r>
              <w:rPr>
                <w:sz w:val="19"/>
                <w:szCs w:val="19"/>
              </w:rPr>
              <w:t>Incorp</w:t>
            </w:r>
            <w:proofErr w:type="spellEnd"/>
            <w:r>
              <w:rPr>
                <w:sz w:val="19"/>
                <w:szCs w:val="19"/>
              </w:rPr>
              <w:t>)</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File Articles of Incorporation (Corp) or Certificate of Formation (LLC)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1-3 days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Secretary of State (Delaware: online, ~USD 90)</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Prepare corporate bylaws/operating agreement; issue shares</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 week</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Internal (legal counsel recommended)</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Apply for EIN (Employer Identification Number) from IRS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1-6 weeks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IRS (Form SS-4; foreign applicants often apply by fax or mail)</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Foreign qualify in each state of operations (if different from incorporation state)</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1-4 weeks per state</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Each state's Secretary of State</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Open US corporate bank account (longest step)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2-8 weeks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 xml:space="preserve">US bank (Chase, </w:t>
            </w:r>
            <w:proofErr w:type="spellStart"/>
            <w:r>
              <w:rPr>
                <w:sz w:val="19"/>
                <w:szCs w:val="19"/>
              </w:rPr>
              <w:t>BofA</w:t>
            </w:r>
            <w:proofErr w:type="spellEnd"/>
            <w:r>
              <w:rPr>
                <w:sz w:val="19"/>
                <w:szCs w:val="19"/>
              </w:rPr>
              <w:t>, Mercury, Relay)</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Register for state tax accounts (income tax, sales tax, payroll, gross receipts where applicable)</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1-2 weeks</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Department of Revenue</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Register with state employment/labour agencies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Before first hire</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State DOL / unemployment agency</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Obtain local business licences/permits (city/county level)</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1-4 weeks</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City/county clerk or licensing office</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Set up US payroll (if hiring US employees)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1-2 weeks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ADP, Gusto, Rippling, etc.</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File FEMA Form FC with AD bank in India</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Before first remittance</w:t>
            </w:r>
          </w:p>
        </w:tc>
        <w:tc>
          <w:tcPr>
            <w:tcW w:w="2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Indian AD bank / RBI (if ODI is triggered)</w:t>
            </w:r>
          </w:p>
        </w:tc>
      </w:tr>
    </w:tbl>
    <w:p w:rsidR="00BA18F1" w:rsidRDefault="00FC38CE">
      <w:r>
        <w:br w:type="page"/>
      </w:r>
    </w:p>
    <w:p w:rsidR="00BA18F1" w:rsidRDefault="00FC38CE">
      <w:pPr>
        <w:pStyle w:val="Heading1"/>
      </w:pPr>
      <w:r>
        <w:lastRenderedPageBreak/>
        <w:t>9. Licenses, Approvals, and Sector-Specific Requirements</w:t>
      </w:r>
    </w:p>
    <w:p w:rsidR="00BA18F1" w:rsidRDefault="00FC38CE">
      <w:pPr>
        <w:pStyle w:val="Heading2"/>
      </w:pPr>
      <w:r>
        <w:t>9.1 Federal, State, and Local Licensing</w:t>
      </w:r>
    </w:p>
    <w:p w:rsidR="00BA18F1" w:rsidRDefault="00FC38CE">
      <w:pPr>
        <w:spacing w:after="120" w:line="276" w:lineRule="auto"/>
      </w:pPr>
      <w:r>
        <w:t xml:space="preserve">The US licensing system operates at three levels: federal licences are required for specific regulated activities such as FCC licensing (telecom/broadcasting), FDA approval (food, drugs, medical devices, cosmetics), </w:t>
      </w:r>
      <w:r>
        <w:t xml:space="preserve">TTB permits (alcohol/tobacco), DEA registration (controlled substances), EPA permits (environmental), DOT authority (interstate transportation), and </w:t>
      </w:r>
      <w:proofErr w:type="spellStart"/>
      <w:r>
        <w:t>FinCEN</w:t>
      </w:r>
      <w:proofErr w:type="spellEnd"/>
      <w:r>
        <w:t xml:space="preserve"> registration for money services businesses where applicable. State licences vary widely and may incl</w:t>
      </w:r>
      <w:r>
        <w:t>ude state business registration, professional licences, state sales tax permits, employer registration, contractor licences, and industry-specific permits. Local licences may include general business licences, zoning permits, health permits, and signage pe</w:t>
      </w:r>
      <w:r>
        <w:t>rmits.</w:t>
      </w:r>
    </w:p>
    <w:p w:rsidR="00BA18F1" w:rsidRDefault="00FC38CE">
      <w:pPr>
        <w:pStyle w:val="Heading2"/>
      </w:pPr>
      <w:r>
        <w:t>9.2 Sales Tax Registration - Nexus Complexity</w:t>
      </w:r>
    </w:p>
    <w:p w:rsidR="00BA18F1" w:rsidRDefault="00FC38CE">
      <w:pPr>
        <w:spacing w:after="120" w:line="276" w:lineRule="auto"/>
      </w:pPr>
      <w:r>
        <w:t>The US has no federal sales tax (unlike GST/VAT in most countries). Instead, 45 states plus DC levy their own sales taxes, with rates ranging from 0% in some states to 7.25%+ in California before local s</w:t>
      </w:r>
      <w:r>
        <w:t xml:space="preserve">urcharges. After the 2018 Supreme Court decision in South Dakota v. </w:t>
      </w:r>
      <w:proofErr w:type="spellStart"/>
      <w:r>
        <w:t>Wayfair</w:t>
      </w:r>
      <w:proofErr w:type="spellEnd"/>
      <w:r>
        <w:t>, states can impose sales tax on remote sellers that meet economic nexus thresholds, usually based on sales volume and/or transaction counts. Indian companies selling online into th</w:t>
      </w:r>
      <w:r>
        <w:t>e US should assess state sales tax nexus from day one.</w:t>
      </w:r>
    </w:p>
    <w:p w:rsidR="00BA18F1" w:rsidRDefault="00FC38CE">
      <w:r>
        <w:br w:type="page"/>
      </w:r>
    </w:p>
    <w:p w:rsidR="00BA18F1" w:rsidRDefault="00FC38CE">
      <w:pPr>
        <w:pStyle w:val="Heading1"/>
      </w:pPr>
      <w:r>
        <w:lastRenderedPageBreak/>
        <w:t>10. Taxation and Incentives</w:t>
      </w:r>
    </w:p>
    <w:p w:rsidR="00BA18F1" w:rsidRDefault="00FC38CE">
      <w:pPr>
        <w:pStyle w:val="Heading2"/>
      </w:pPr>
      <w:r>
        <w:t>10.1 Overview: The Federal-State Dual Tax System</w:t>
      </w:r>
    </w:p>
    <w:p w:rsidR="00BA18F1" w:rsidRDefault="00FC38CE">
      <w:pPr>
        <w:spacing w:after="120" w:line="276" w:lineRule="auto"/>
      </w:pPr>
      <w:r>
        <w:t xml:space="preserve">US taxation is unique in that businesses face both federal taxes (administered by the IRS) and state/local taxes </w:t>
      </w:r>
      <w:r>
        <w:t>(administered by each state's revenue department). A company may need to file federal, state, and local tax returns in multiple jurisdictions. There is no single 'US tax rate' because the final burden depends on entity type, state footprint, and nexus prof</w:t>
      </w:r>
      <w:r>
        <w:t>ile.</w:t>
      </w:r>
    </w:p>
    <w:p w:rsidR="00BA18F1" w:rsidRDefault="00FC38CE">
      <w:pPr>
        <w:pStyle w:val="Heading2"/>
      </w:pPr>
      <w:r>
        <w:t>10.2 Federal Corporate Income Tax</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Tax Rate / Rule</w:t>
            </w:r>
          </w:p>
        </w:tc>
        <w:tc>
          <w:tcPr>
            <w:tcW w:w="4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Notes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C-Corp Federal CIT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21% flat rate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On worldwide income of US resident corps; territorial for foreign-source dividends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Pass-through (LLC/S-Corp)</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0% entity level; 10-37% individual</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20% QBI</w:t>
            </w:r>
            <w:r>
              <w:t xml:space="preserve"> deduction remains available under current federal law, subject to eligibility rules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Corporate AMT (CAMT)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on AFSI</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For large corporations subject to CAMT thresholds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BEAT (Base Erosion)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 (10.5% post-2025)</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Anti-base erosion tax on deductible payments to related foreign persons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GILTI</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10.5% (effective)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On global intangible low-taxed income of CFCs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FDII</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13.125% (effective)</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Reduced rate on foreign-derived intangible income (export incentive)</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Branch Profits Tax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30% (treaty: 15%)</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On effectively connected E&amp;P not reinvested in US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Bonus Depreciation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100% (permanent OBBBA)</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Immediate expensing of qualifying assets</w:t>
            </w:r>
          </w:p>
        </w:tc>
      </w:tr>
    </w:tbl>
    <w:p w:rsidR="00BA18F1" w:rsidRDefault="00FC38CE">
      <w:pPr>
        <w:pStyle w:val="Heading2"/>
      </w:pPr>
      <w:r>
        <w:t>10.3 State Corporate Income Tax - Key Variations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State CIT Category</w:t>
            </w:r>
          </w:p>
        </w:tc>
        <w:tc>
          <w:tcPr>
            <w:tcW w:w="4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States</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Rate Range</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No State CIT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WY, SD, TX, WA, NV (but gross receipts / franchise taxes may apply)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0%</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Low CIT (&lt; 5%)</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NC (2%), ND (1.95%), CO (4.4%), AZ (4.9%)</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1.95% - 4.9%</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Medium CIT (5-8%)</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FL (5.5%), GA (5.39%), MA (8%), PA (7.49%)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5% - 8%</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High CIT (&gt; 8%)</w:t>
            </w:r>
          </w:p>
        </w:tc>
        <w:tc>
          <w:tcPr>
            <w:tcW w:w="4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CA (8.84%), IL (9.5%), NJ (11.5%), MN (9.8%)</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8.84% - 11.5%</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Delaware (popular incorporation)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8.7% (only on DE-sourced income)</w:t>
            </w:r>
          </w:p>
        </w:tc>
      </w:tr>
    </w:tbl>
    <w:p w:rsidR="00BA18F1" w:rsidRDefault="00FC38CE">
      <w:pPr>
        <w:spacing w:after="120" w:line="276" w:lineRule="auto"/>
      </w:pPr>
      <w:r>
        <w:t xml:space="preserve">Important: Even if a company incorporates in a zero-CIT state such as Wyoming, it may still owe tax, filing, or registration </w:t>
      </w:r>
      <w:r>
        <w:t xml:space="preserve">obligations in every state where it has nexus (physical presence, employees, property, inventory, contractors in some cases, or significant sales). Multi-state tax compliance is one of the most important </w:t>
      </w:r>
      <w:proofErr w:type="spellStart"/>
      <w:r>
        <w:t>ongoing</w:t>
      </w:r>
      <w:proofErr w:type="spellEnd"/>
      <w:r>
        <w:t xml:space="preserve"> US operational issues.</w:t>
      </w:r>
    </w:p>
    <w:p w:rsidR="00BA18F1" w:rsidRDefault="00FC38CE">
      <w:pPr>
        <w:pStyle w:val="Heading2"/>
      </w:pPr>
      <w:r>
        <w:t xml:space="preserve">10.4 Withholding Tax </w:t>
      </w:r>
      <w:r>
        <w:t>- India-US DTAA Rates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lastRenderedPageBreak/>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US Domestic Rate (Non-Treaty)</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India-US DTAA Rate</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Dividends (10%+ ownership)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Dividends (portfolio)</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25%</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Interest (general)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Interest (bank/financial institution)</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Royalties (general)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Royalties (equipment)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Fees for Included Services (FIS)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30% (if US-source)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(if 'make available' test met)</w:t>
            </w:r>
          </w:p>
        </w:tc>
      </w:tr>
      <w:tr w:rsidR="00BA18F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Branch Profits 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w:t>
            </w:r>
          </w:p>
        </w:tc>
      </w:tr>
    </w:tbl>
    <w:p w:rsidR="00BA18F1" w:rsidRDefault="00FC38CE">
      <w:pPr>
        <w:pStyle w:val="Heading2"/>
      </w:pPr>
      <w:r>
        <w:t>10.5 Sales Tax and Other Indirect Taxes</w:t>
      </w:r>
    </w:p>
    <w:p w:rsidR="00BA18F1" w:rsidRDefault="00FC38CE">
      <w:pPr>
        <w:spacing w:after="120" w:line="276" w:lineRule="auto"/>
      </w:pPr>
      <w:r>
        <w:t xml:space="preserve">No federal sales tax or VAT. State sales tax ranges from 0% to 7.25% </w:t>
      </w:r>
      <w:r>
        <w:t>base rate, plus local surcharges that can push combined rates into double digits in some cities. Remote sellers must evaluate economic nexus post-</w:t>
      </w:r>
      <w:proofErr w:type="spellStart"/>
      <w:r>
        <w:t>Wayfair</w:t>
      </w:r>
      <w:proofErr w:type="spellEnd"/>
      <w:r>
        <w:t xml:space="preserve">. Marketplace facilitators such as Amazon and </w:t>
      </w:r>
      <w:proofErr w:type="spellStart"/>
      <w:r>
        <w:t>Shopify</w:t>
      </w:r>
      <w:proofErr w:type="spellEnd"/>
      <w:r>
        <w:t xml:space="preserve"> may collect and remit sales tax in many states, b</w:t>
      </w:r>
      <w:r>
        <w:t>ut sellers remain responsible for monitoring registration and filing obligations where required. Excise taxes can apply on specific goods and regulated products.</w:t>
      </w:r>
    </w:p>
    <w:p w:rsidR="00BA18F1" w:rsidRDefault="00FC38CE">
      <w:pPr>
        <w:pStyle w:val="Heading2"/>
      </w:pPr>
      <w:r>
        <w:t>10.6 Federal Tax Incentives</w:t>
      </w:r>
    </w:p>
    <w:p w:rsidR="00BA18F1" w:rsidRDefault="00FC38CE">
      <w:pPr>
        <w:spacing w:after="120" w:line="276" w:lineRule="auto"/>
      </w:pPr>
      <w:r>
        <w:t>Federal incentives remain a major planning tool: bonus depreciatio</w:t>
      </w:r>
      <w:r>
        <w:t>n for qualifying property under current law and placed-in-service rules; Section 41 R&amp;D credit; FDII; Opportunity Zones; clean energy credits; Section 1202 QSBS (if eligible); Section 179 expensing (for tax years beginning in 2026, maximum deduction USD 2.</w:t>
      </w:r>
      <w:r>
        <w:t xml:space="preserve">56 million with </w:t>
      </w:r>
      <w:proofErr w:type="spellStart"/>
      <w:r>
        <w:t>phaseout</w:t>
      </w:r>
      <w:proofErr w:type="spellEnd"/>
      <w:r>
        <w:t xml:space="preserve"> starting at USD 4.09 million); and NOL </w:t>
      </w:r>
      <w:proofErr w:type="spellStart"/>
      <w:r>
        <w:t>carryforwards</w:t>
      </w:r>
      <w:proofErr w:type="spellEnd"/>
      <w:r>
        <w:t>, subject to applicable limitations.</w:t>
      </w:r>
    </w:p>
    <w:p w:rsidR="00BA18F1" w:rsidRDefault="00FC38CE">
      <w:r>
        <w:br w:type="page"/>
      </w:r>
    </w:p>
    <w:p w:rsidR="00BA18F1" w:rsidRDefault="00FC38CE">
      <w:pPr>
        <w:pStyle w:val="Heading1"/>
      </w:pPr>
      <w:r>
        <w:lastRenderedPageBreak/>
        <w:t>11. Banking, Finance, and Repatriation</w:t>
      </w:r>
    </w:p>
    <w:p w:rsidR="00BA18F1" w:rsidRDefault="00FC38CE">
      <w:pPr>
        <w:pStyle w:val="Heading2"/>
      </w:pPr>
      <w:r>
        <w:t>11.1 Opening US Corporate Bank Accounts</w:t>
      </w:r>
    </w:p>
    <w:p w:rsidR="00BA18F1" w:rsidRDefault="00FC38CE">
      <w:pPr>
        <w:spacing w:after="120" w:line="276" w:lineRule="auto"/>
      </w:pPr>
      <w:r>
        <w:t xml:space="preserve">Opening a US corporate bank account is often the hardest </w:t>
      </w:r>
      <w:r>
        <w:t>practical step for foreign-owned entities due to strict BSA/AML/KYC requirements under the Bank Secrecy Act and USA PATRIOT Act. Major US banks may require a physical visit, a US business address, EIN confirmation, formation documents, operating agreement/</w:t>
      </w:r>
      <w:r>
        <w:t xml:space="preserve">bylaws, and identity/address proof for all controllers. </w:t>
      </w:r>
      <w:proofErr w:type="spellStart"/>
      <w:r>
        <w:t>Fintech</w:t>
      </w:r>
      <w:proofErr w:type="spellEnd"/>
      <w:r>
        <w:t xml:space="preserve"> providers such as Mercury, Relay, </w:t>
      </w:r>
      <w:proofErr w:type="spellStart"/>
      <w:r>
        <w:t>Brex</w:t>
      </w:r>
      <w:proofErr w:type="spellEnd"/>
      <w:r>
        <w:t>, and Wise Business may help in some cases but can have account and feature limitations.</w:t>
      </w:r>
    </w:p>
    <w:p w:rsidR="00BA18F1" w:rsidRDefault="00FC38CE">
      <w:pPr>
        <w:pStyle w:val="Heading2"/>
      </w:pPr>
      <w:r>
        <w:t>11.2 Repatriation Rules</w:t>
      </w:r>
    </w:p>
    <w:p w:rsidR="00BA18F1" w:rsidRDefault="00FC38CE">
      <w:pPr>
        <w:spacing w:after="120" w:line="276" w:lineRule="auto"/>
      </w:pPr>
      <w:r>
        <w:t>Profits can be repatriated from the US wi</w:t>
      </w:r>
      <w:r>
        <w:t>thout general exchange controls. Dividends from a US C-Corp to an Indian parent are subject to US withholding tax, which may be reduced under the India-US DTAA where treaty conditions are met. The Indian parent may claim foreign tax credit relief subject t</w:t>
      </w:r>
      <w:r>
        <w:t>o Indian tax law. Branch profits and intercompany interest/royalty payments require careful transfer pricing and treaty analysis.</w:t>
      </w:r>
    </w:p>
    <w:p w:rsidR="00BA18F1" w:rsidRDefault="00FC38CE">
      <w:r>
        <w:br w:type="page"/>
      </w:r>
    </w:p>
    <w:p w:rsidR="00BA18F1" w:rsidRDefault="00FC38CE">
      <w:pPr>
        <w:pStyle w:val="Heading1"/>
      </w:pPr>
      <w:r>
        <w:lastRenderedPageBreak/>
        <w:t>12. Employment, Immigration, and Payroll</w:t>
      </w:r>
    </w:p>
    <w:p w:rsidR="00BA18F1" w:rsidRDefault="00FC38CE">
      <w:pPr>
        <w:pStyle w:val="Heading2"/>
      </w:pPr>
      <w:r>
        <w:t>12.1 Key Employment Laws</w:t>
      </w:r>
    </w:p>
    <w:p w:rsidR="00BA18F1" w:rsidRDefault="00FC38CE">
      <w:pPr>
        <w:spacing w:after="120" w:line="276" w:lineRule="auto"/>
      </w:pPr>
      <w:r>
        <w:t>US employment law is a complex federal-state patchwork, an</w:t>
      </w:r>
      <w:r>
        <w:t>d state rules often matter as much as federal rules. Federal laws include FLSA (minimum wage of USD 7.25/hour federally, though many states require more; overtime at 1.5x for non-exempt employees), Title VII, ADA, FMLA, COBRA, and ERISA. State laws often p</w:t>
      </w:r>
      <w:r>
        <w:t>rovide greater protections and vary materially by location.</w:t>
      </w:r>
    </w:p>
    <w:p w:rsidR="00BA18F1" w:rsidRDefault="00FC38CE">
      <w:pPr>
        <w:pStyle w:val="Heading2"/>
      </w:pPr>
      <w:r>
        <w:t>12.2 Immigration and Work Authorization</w:t>
      </w:r>
    </w:p>
    <w:p w:rsidR="00BA18F1" w:rsidRDefault="00FC38CE">
      <w:pPr>
        <w:spacing w:after="120" w:line="276" w:lineRule="auto"/>
      </w:pPr>
      <w:r>
        <w:t xml:space="preserve">Common visa routes for Indian nationals include: H-1B specialty occupation visa (lottery-based annual cap, employer-sponsored), L-1 intra-company transfer </w:t>
      </w:r>
      <w:r>
        <w:t>for executives/managers and specialized knowledge employees, O-1 extraordinary ability, E-2 treaty investor (not available to Indian nationals because India does not have an E-2 treaty with the US), EB-5 immigrant investor, H-4 EAD for eligible spouses, an</w:t>
      </w:r>
      <w:r>
        <w:t>d B-1 business visitor status for meetings and negotiations only.</w:t>
      </w:r>
    </w:p>
    <w:p w:rsidR="00BA18F1" w:rsidRDefault="00FC38CE">
      <w:pPr>
        <w:pStyle w:val="Heading2"/>
      </w:pPr>
      <w:r>
        <w:t>12.3 Payroll and HR Compliance - Multi-State Complexity</w:t>
      </w:r>
    </w:p>
    <w:p w:rsidR="00BA18F1" w:rsidRDefault="00FC38CE">
      <w:pPr>
        <w:spacing w:after="120" w:line="276" w:lineRule="auto"/>
      </w:pPr>
      <w:r>
        <w:t>US payroll involves federal and state components: Federal FICA (Social Security 6.2% employer + 6.2% employee on wages up to USD 184,5</w:t>
      </w:r>
      <w:r>
        <w:t>00 for 2026; Medicare 1.45% each, with no wage cap; additional Medicare tax may apply to high earners). Federal income tax withholding is based on Form W-4 elections. Federal unemployment tax (FUTA) is 6% on the first USD 7,000 per employee, reduced by sta</w:t>
      </w:r>
      <w:r>
        <w:t>te credits. State withholding, SUI, and any local payroll taxes vary by jurisdiction.</w:t>
      </w:r>
    </w:p>
    <w:p w:rsidR="00BA18F1" w:rsidRDefault="00FC38CE">
      <w:r>
        <w:br w:type="page"/>
      </w:r>
    </w:p>
    <w:p w:rsidR="00BA18F1" w:rsidRDefault="00FC38CE">
      <w:pPr>
        <w:pStyle w:val="Heading1"/>
      </w:pPr>
      <w:r>
        <w:lastRenderedPageBreak/>
        <w:t>13. Intellectual Property, Data, and Technology</w:t>
      </w:r>
    </w:p>
    <w:p w:rsidR="00BA18F1" w:rsidRDefault="00FC38CE">
      <w:pPr>
        <w:pStyle w:val="Heading2"/>
      </w:pPr>
      <w:r>
        <w:t>13.1 IP Protection</w:t>
      </w:r>
    </w:p>
    <w:p w:rsidR="00BA18F1" w:rsidRDefault="00FC38CE">
      <w:pPr>
        <w:spacing w:after="120" w:line="276" w:lineRule="auto"/>
      </w:pPr>
      <w:r>
        <w:t xml:space="preserve">The US has one of the world's strongest IP protection regimes. Trademarks: registered with the USPTO </w:t>
      </w:r>
      <w:r>
        <w:t>(United States Patent and Trademark Office); federal registration takes 8-12 months; 10-year protection, renewable. Patents: 20 years from filing; the US is the world's largest patent jurisdiction; 'first-to-file' system since the America Invents Act 2011;</w:t>
      </w:r>
      <w:r>
        <w:t xml:space="preserve"> provisional patent applications provide 12-month priority. Copyright: automatic upon creation (life + 70 years); federal registration recommended for enforcement. Trade secrets: protected under the federal Defend Trade Secrets Act 2016 (DTSA) and state Un</w:t>
      </w:r>
      <w:r>
        <w:t>iform Trade Secrets Acts. Software IP, AI inventions, and standard essential patents have active and evolving US legal frameworks. The US is a member of WIPO, PCT, Madrid Protocol, Berne Convention, and Paris Convention.</w:t>
      </w:r>
    </w:p>
    <w:p w:rsidR="00BA18F1" w:rsidRDefault="00FC38CE">
      <w:pPr>
        <w:pStyle w:val="Heading2"/>
      </w:pPr>
      <w:r>
        <w:t>13.2 Data Privacy - The State Patch</w:t>
      </w:r>
      <w:r>
        <w:t>work</w:t>
      </w:r>
    </w:p>
    <w:p w:rsidR="00BA18F1" w:rsidRDefault="00FC38CE">
      <w:pPr>
        <w:spacing w:after="120" w:line="276" w:lineRule="auto"/>
      </w:pPr>
      <w:r>
        <w:t xml:space="preserve">No single comprehensive federal data privacy law (unlike GDPR or India DPDPA). The US has a complex patchwork: Sector-specific federal laws: HIPAA (healthcare), GLBA (financial), COPPA (children under 13), FERPA (education), </w:t>
      </w:r>
      <w:proofErr w:type="gramStart"/>
      <w:r>
        <w:t>FCRA</w:t>
      </w:r>
      <w:proofErr w:type="gramEnd"/>
      <w:r>
        <w:t xml:space="preserve"> (credit reporting). S</w:t>
      </w:r>
      <w:r>
        <w:t>tate comprehensive privacy laws (as of 2026, 20+ states): California CCPA/CPRA (the most comprehensive - applies to businesses with &gt;USD 25M revenue or processing data of 100K+ CA consumers/households), Virginia VCDPA, Colorado CPA, Connecticut CTDPA, Utah</w:t>
      </w:r>
      <w:r>
        <w:t xml:space="preserve"> UCPA, Texas TDPSA, Oregon OCPA, Montana MCDPA, and others. Common requirements across state privacy laws: notice of data collection, right to opt out of sale/sharing, right to delete, right to access, data security obligations. Indian companies serving US</w:t>
      </w:r>
      <w:r>
        <w:t xml:space="preserve"> consumers must map which state laws apply based on customer locations and revenue thresholds.</w:t>
      </w:r>
    </w:p>
    <w:p w:rsidR="00BA18F1" w:rsidRDefault="00FC38CE">
      <w:r>
        <w:br w:type="page"/>
      </w:r>
    </w:p>
    <w:p w:rsidR="00BA18F1" w:rsidRDefault="00FC38CE">
      <w:pPr>
        <w:pStyle w:val="Heading1"/>
      </w:pPr>
      <w:r>
        <w:lastRenderedPageBreak/>
        <w:t>14. Commercial Contracts and Local Practices</w:t>
      </w:r>
    </w:p>
    <w:p w:rsidR="00BA18F1" w:rsidRDefault="00FC38CE">
      <w:pPr>
        <w:spacing w:after="120" w:line="276" w:lineRule="auto"/>
      </w:pPr>
      <w:r>
        <w:t>US contract law is primarily governed by state common law (and the Uniform Commercial Code for sale of goods). Key</w:t>
      </w:r>
      <w:r>
        <w:t xml:space="preserve"> features: freedom of contract, binding consideration, mutual assent. Choice of law and forum selection clauses are generally enforceable - Delaware law and New York law are the most commonly chosen. Arbitration is strongly </w:t>
      </w:r>
      <w:proofErr w:type="spellStart"/>
      <w:r>
        <w:t>favored</w:t>
      </w:r>
      <w:proofErr w:type="spellEnd"/>
      <w:r>
        <w:t xml:space="preserve"> under the Federal Arbitr</w:t>
      </w:r>
      <w:r>
        <w:t xml:space="preserve">ation Act. The American Arbitration Association (AAA) and JAMS are the primary arbitration institutions. US litigation is uniquely characterised by: jury trials in civil cases, extensive pre-trial discovery (including document production, depositions, </w:t>
      </w:r>
      <w:proofErr w:type="gramStart"/>
      <w:r>
        <w:t>inte</w:t>
      </w:r>
      <w:r>
        <w:t>rrogatories</w:t>
      </w:r>
      <w:proofErr w:type="gramEnd"/>
      <w:r>
        <w:t>), class action lawsuits, contingency fee arrangements, and the 'American Rule' (each party bears its own attorney's fees unless otherwise agreed). Non-compete agreements are increasingly restricted (FTC rule overturning most non-competes was st</w:t>
      </w:r>
      <w:r>
        <w:t>ruck down in 2024, but California, Oklahoma, North Dakota, Minnesota, and several other states significantly limit or ban non-competes).</w:t>
      </w:r>
    </w:p>
    <w:p w:rsidR="00BA18F1" w:rsidRDefault="00FC38CE">
      <w:r>
        <w:br w:type="page"/>
      </w:r>
    </w:p>
    <w:p w:rsidR="00BA18F1" w:rsidRDefault="00FC38CE">
      <w:pPr>
        <w:pStyle w:val="Heading1"/>
      </w:pPr>
      <w:r>
        <w:lastRenderedPageBreak/>
        <w:t>15. Operations, Locations, and State Considerations</w:t>
      </w:r>
    </w:p>
    <w:p w:rsidR="00BA18F1" w:rsidRDefault="00FC38CE">
      <w:pPr>
        <w:pStyle w:val="Heading2"/>
      </w:pPr>
      <w:r>
        <w:t>15.1 Key Business Locations</w:t>
      </w:r>
    </w:p>
    <w:p w:rsidR="00BA18F1" w:rsidRDefault="00FC38CE">
      <w:pPr>
        <w:spacing w:after="120" w:line="276" w:lineRule="auto"/>
      </w:pPr>
      <w:r>
        <w:t>New York City: global finance, media,</w:t>
      </w:r>
      <w:r>
        <w:t xml:space="preserve"> advertising, fashion; very high cost; 6.5% NY state CIT + NYC tax. San Francisco / Silicon Valley: global tech and VC capital; extremely high cost of living; 8.84% CA CIT. Los Angeles: entertainment, trade, aerospace; 8.84% CA CIT. Chicago: manufacturing,</w:t>
      </w:r>
      <w:r>
        <w:t xml:space="preserve"> finance, logistics; 9.5% IL CIT (includes surcharge). Houston / Dallas: energy, corporate HQs; 0% state CIT (Texas margin tax applies). Boston: biotech, education, financial services; 8% MA CIT. Seattle: cloud/tech (Amazon, Microsoft); 0% state CIT (B&amp;O t</w:t>
      </w:r>
      <w:r>
        <w:t xml:space="preserve">ax applies). Austin: tech </w:t>
      </w:r>
      <w:proofErr w:type="spellStart"/>
      <w:r>
        <w:t>startups</w:t>
      </w:r>
      <w:proofErr w:type="spellEnd"/>
      <w:r>
        <w:t>, semiconductor; 0% state CIT; lower cost than CA. Miami: Latin America gateway, crypto, finance; 5.5% FL CIT; no personal income tax. Washington DC: government, defence, consulting; DC CIT 8.25%.</w:t>
      </w:r>
    </w:p>
    <w:p w:rsidR="00BA18F1" w:rsidRDefault="00FC38CE">
      <w:pPr>
        <w:pStyle w:val="Heading2"/>
      </w:pPr>
      <w:r>
        <w:t>15.2 State-Level Operatio</w:t>
      </w:r>
      <w:r>
        <w:t>nal Considerations</w:t>
      </w:r>
    </w:p>
    <w:p w:rsidR="00BA18F1" w:rsidRDefault="00FC38CE">
      <w:pPr>
        <w:spacing w:after="120" w:line="276" w:lineRule="auto"/>
      </w:pPr>
      <w:r>
        <w:t>Foreign qualification: If incorporated in Delaware but operating in California, the company must register as a foreign corporation in California, obtain California tax registrations, and comply with California's minimum franchise tax and</w:t>
      </w:r>
      <w:r>
        <w:t xml:space="preserve"> filing obligations. Each state where the company has employees, offices, inventory, or significant sales may require: foreign qualification registration, state tax registrations (income, sales, </w:t>
      </w:r>
      <w:proofErr w:type="gramStart"/>
      <w:r>
        <w:t>payroll</w:t>
      </w:r>
      <w:proofErr w:type="gramEnd"/>
      <w:r>
        <w:t>), state employment registrations, local business lice</w:t>
      </w:r>
      <w:r>
        <w:t xml:space="preserve">nces, and compliance with state-specific laws (employment, consumer protection, privacy). This multi-state compliance burden is one of the most significant </w:t>
      </w:r>
      <w:proofErr w:type="spellStart"/>
      <w:r>
        <w:t>ongoing</w:t>
      </w:r>
      <w:proofErr w:type="spellEnd"/>
      <w:r>
        <w:t xml:space="preserve"> challenges for US operations - budget for compliance software (e.g., </w:t>
      </w:r>
      <w:proofErr w:type="spellStart"/>
      <w:r>
        <w:t>Avalara</w:t>
      </w:r>
      <w:proofErr w:type="spellEnd"/>
      <w:r>
        <w:t xml:space="preserve"> for sales tax, </w:t>
      </w:r>
      <w:r>
        <w:t>ADP/Gusto for multi-state payroll) and state-specific legal counsel.</w:t>
      </w:r>
    </w:p>
    <w:p w:rsidR="00BA18F1" w:rsidRDefault="00FC38CE">
      <w:r>
        <w:br w:type="page"/>
      </w:r>
    </w:p>
    <w:p w:rsidR="00BA18F1" w:rsidRDefault="00FC38CE">
      <w:pPr>
        <w:pStyle w:val="Heading1"/>
      </w:pPr>
      <w:r>
        <w:lastRenderedPageBreak/>
        <w:t xml:space="preserve">16. Compliance Calendar and </w:t>
      </w:r>
      <w:proofErr w:type="spellStart"/>
      <w:r>
        <w:t>Ongoing</w:t>
      </w:r>
      <w:proofErr w:type="spellEnd"/>
      <w:r>
        <w:t xml:space="preserve"> Obligations</w:t>
      </w:r>
    </w:p>
    <w:p w:rsidR="00BA18F1" w:rsidRDefault="00FC38CE">
      <w:pPr>
        <w:spacing w:after="120" w:line="276" w:lineRule="auto"/>
      </w:pPr>
      <w:r>
        <w:t xml:space="preserve">US compliance obligations span the IRS (federal tax), state revenue departments, state Secretaries of State, and various regulators. The </w:t>
      </w:r>
      <w:r>
        <w:t xml:space="preserve">calendar below assumes a calendar year-end (December 31) C-Corporation. BOI filing is not generally required for entities formed in the United States under the current </w:t>
      </w:r>
      <w:proofErr w:type="spellStart"/>
      <w:r>
        <w:t>FinCEN</w:t>
      </w:r>
      <w:proofErr w:type="spellEnd"/>
      <w:r>
        <w:t xml:space="preserve"> interim final rule, but rules can change and entity-specific exceptions should be</w:t>
      </w:r>
      <w:r>
        <w:t xml:space="preserve"> monitored.</w:t>
      </w:r>
    </w:p>
    <w:p w:rsidR="00BA18F1" w:rsidRDefault="00FC38CE">
      <w:pPr>
        <w:pStyle w:val="Heading2"/>
      </w:pPr>
      <w:r>
        <w:t>16.1 Periodic Compliance Obligations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400"/>
        <w:gridCol w:w="1960"/>
      </w:tblGrid>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Due Date</w:t>
            </w:r>
          </w:p>
        </w:tc>
        <w:tc>
          <w:tcPr>
            <w:tcW w:w="1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payroll tax deposits (FICA + income tax withholding)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Semi-weekly or monthly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Per IRS deposit schedule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payroll tax withholding</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Monthly/quarterly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Per state schedule</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State revenue </w:t>
            </w:r>
            <w:proofErr w:type="spellStart"/>
            <w:r>
              <w:rPr>
                <w:sz w:val="19"/>
                <w:szCs w:val="19"/>
              </w:rPr>
              <w:t>dept</w:t>
            </w:r>
            <w:proofErr w:type="spellEnd"/>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unemployment (FUTA) deposit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Quarterly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End of month following quarter</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unemployment (SUI) filing</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Per state (typically 30 days after quarter)</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workforce agency</w:t>
            </w:r>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quarterly estimated tax (Form 1120-W)</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Quarterly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15th of 4th, 6th, 9th, 12th month of FY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estimated tax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Per state schedule (varies)</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State revenue </w:t>
            </w:r>
            <w:proofErr w:type="spellStart"/>
            <w:r>
              <w:rPr>
                <w:sz w:val="19"/>
                <w:szCs w:val="19"/>
              </w:rPr>
              <w:t>dept</w:t>
            </w:r>
            <w:proofErr w:type="spellEnd"/>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Sales tax returns (multi-state)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Monthly or quarterly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Per state schedule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 xml:space="preserve">State revenue </w:t>
            </w:r>
            <w:proofErr w:type="spellStart"/>
            <w:r>
              <w:rPr>
                <w:sz w:val="19"/>
                <w:szCs w:val="19"/>
              </w:rPr>
              <w:t>dept</w:t>
            </w:r>
            <w:proofErr w:type="spellEnd"/>
          </w:p>
        </w:tc>
      </w:tr>
      <w:tr w:rsidR="00BA18F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941 (Quarterly Federal Tax Return)</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End of month following quarter</w:t>
            </w:r>
          </w:p>
        </w:tc>
        <w:tc>
          <w:tcPr>
            <w:tcW w:w="1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bl>
    <w:p w:rsidR="00BA18F1" w:rsidRDefault="00FC38CE">
      <w:pPr>
        <w:pStyle w:val="Heading2"/>
      </w:pPr>
      <w:r>
        <w:t>16.2 Annual Compliance Obligations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800"/>
        <w:gridCol w:w="1760"/>
      </w:tblGrid>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Form / Reference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CIT Return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Form 1120 (C-Corp)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April 15 (or 15th of 4th month post FY-end); 6-month extension available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Foreign-owned entity info return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5472</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Filed with Form 1120; penalties USD 25,000 per failure</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State CIT Returns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Per 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Varies by state (typically April 15 or 30 days after federal)</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 xml:space="preserve">State revenue </w:t>
            </w:r>
            <w:proofErr w:type="spellStart"/>
            <w:r>
              <w:rPr>
                <w:sz w:val="19"/>
                <w:szCs w:val="19"/>
              </w:rPr>
              <w:t>depts</w:t>
            </w:r>
            <w:proofErr w:type="spellEnd"/>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Delaware Franchise Tax + Annual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 Secretary of State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March 1 (</w:t>
            </w:r>
            <w:proofErr w:type="spellStart"/>
            <w:r>
              <w:rPr>
                <w:sz w:val="19"/>
                <w:szCs w:val="19"/>
              </w:rPr>
              <w:t>corp</w:t>
            </w:r>
            <w:proofErr w:type="spellEnd"/>
            <w:r>
              <w:rPr>
                <w:sz w:val="19"/>
                <w:szCs w:val="19"/>
              </w:rPr>
              <w:t>); June 1 (LLC)</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 Sec. of State</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Wyoming Annual Report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WY Secretary of 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Anniversary month of formation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WY Sec. of State</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California Statement of Information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CA Secretary of State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Within 90 days of formation; then annually</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CA Sec. of State</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W-2 / W-3 (employee wage reports)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SSA/IRS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January 31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SSA / IRS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1099 forms </w:t>
            </w:r>
            <w:r>
              <w:rPr>
                <w:sz w:val="19"/>
                <w:szCs w:val="19"/>
              </w:rPr>
              <w:lastRenderedPageBreak/>
              <w:t>(contractor/vendor payments)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lastRenderedPageBreak/>
              <w:t>IRS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January 31 (to recipients); </w:t>
            </w:r>
            <w:r>
              <w:rPr>
                <w:sz w:val="19"/>
                <w:szCs w:val="19"/>
              </w:rPr>
              <w:lastRenderedPageBreak/>
              <w:t>March 31 (e-file to IRS)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lastRenderedPageBreak/>
              <w:t>IRS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lastRenderedPageBreak/>
              <w:t>Form 5500 (retirement plan annual report)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DOL/IRS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July 31 (or 7th month of plan year)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DOL / IRS</w:t>
            </w:r>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proofErr w:type="spellStart"/>
            <w:r>
              <w:rPr>
                <w:sz w:val="19"/>
                <w:szCs w:val="19"/>
              </w:rPr>
              <w:t>FinCEN</w:t>
            </w:r>
            <w:proofErr w:type="spellEnd"/>
            <w:r>
              <w:rPr>
                <w:sz w:val="19"/>
                <w:szCs w:val="19"/>
              </w:rPr>
              <w:t xml:space="preserve"> BOI Report (Beneficial Ownership)</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 xml:space="preserve">Not generally </w:t>
            </w:r>
            <w:r>
              <w:t xml:space="preserve">required for U.S.-formed entities under current </w:t>
            </w:r>
            <w:proofErr w:type="spellStart"/>
            <w:r>
              <w:t>FinCEN</w:t>
            </w:r>
            <w:proofErr w:type="spellEnd"/>
            <w:r>
              <w:t xml:space="preserve"> interim final rule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Monitor for future rule changes; confirm entity-specific status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proofErr w:type="spellStart"/>
            <w:r>
              <w:t>FinCEN</w:t>
            </w:r>
            <w:proofErr w:type="spellEnd"/>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FBAR (foreign financial 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rPr>
                <w:sz w:val="19"/>
                <w:szCs w:val="19"/>
              </w:rPr>
              <w:t>FinCEN</w:t>
            </w:r>
            <w:proofErr w:type="spellEnd"/>
            <w:r>
              <w:rPr>
                <w:sz w:val="19"/>
                <w:szCs w:val="19"/>
              </w:rPr>
              <w:t xml:space="preserve"> Form 114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April 15 (auto extension to Oct 15)</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rPr>
                <w:sz w:val="19"/>
                <w:szCs w:val="19"/>
              </w:rPr>
              <w:t>FinCEN</w:t>
            </w:r>
            <w:proofErr w:type="spellEnd"/>
          </w:p>
        </w:tc>
      </w:tr>
      <w:tr w:rsidR="00BA18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Indian parent: APR to RBI</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Annual Performance Report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By December 31</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RBI via AD bank</w:t>
            </w:r>
          </w:p>
        </w:tc>
      </w:tr>
    </w:tbl>
    <w:p w:rsidR="00BA18F1" w:rsidRDefault="00FC38CE">
      <w:pPr>
        <w:pStyle w:val="Heading2"/>
      </w:pPr>
      <w:r>
        <w:t>16.3 Month-wise US Calendar (January to December)</w:t>
      </w:r>
    </w:p>
    <w:p w:rsidR="00BA18F1" w:rsidRDefault="00FC38CE">
      <w:pPr>
        <w:spacing w:after="120" w:line="276" w:lineRule="auto"/>
      </w:pPr>
      <w:r>
        <w:t>The US federal tax year is the calendar year for most C-Corporations (fiscal year available by election). Key recurring dates:</w:t>
      </w:r>
    </w:p>
    <w:p w:rsidR="00BA18F1" w:rsidRDefault="00FC38CE">
      <w:pPr>
        <w:pStyle w:val="Heading3"/>
      </w:pPr>
      <w:r>
        <w:t>January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4th quarter estimated federal/state CIT instalment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 / State</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W-2s to employees; 1099s to contractors; Form 941 Q4</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 / SSA</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Q4 unemployment (SUI) filings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w:t>
            </w:r>
          </w:p>
        </w:tc>
      </w:tr>
    </w:tbl>
    <w:p w:rsidR="00BA18F1" w:rsidRDefault="00BA18F1">
      <w:pPr>
        <w:spacing w:after="80"/>
      </w:pPr>
    </w:p>
    <w:p w:rsidR="00BA18F1" w:rsidRDefault="00FC38CE">
      <w:pPr>
        <w:pStyle w:val="Heading3"/>
      </w:pPr>
      <w:r>
        <w:t>February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28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1099 paper filings to IRS (if not e-filing)</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bl>
    <w:p w:rsidR="00BA18F1" w:rsidRDefault="00BA18F1">
      <w:pPr>
        <w:spacing w:after="80"/>
      </w:pPr>
    </w:p>
    <w:p w:rsidR="00BA18F1" w:rsidRDefault="00FC38CE">
      <w:pPr>
        <w:pStyle w:val="Heading3"/>
      </w:pPr>
      <w:r>
        <w:t>March</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Delaware Franchise Tax + Annual Report due (corporations)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 Sec. of State</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S-Corp/Partnership returns (Form 1120-S / 1065) due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1099 e-filings to IRS; Form 941 Q1 (if applicable)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bl>
    <w:p w:rsidR="00BA18F1" w:rsidRDefault="00BA18F1">
      <w:pPr>
        <w:spacing w:after="80"/>
      </w:pPr>
    </w:p>
    <w:p w:rsidR="00BA18F1" w:rsidRDefault="00FC38CE">
      <w:pPr>
        <w:pStyle w:val="Heading3"/>
      </w:pPr>
      <w:r>
        <w:t>April</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Federal C-Corp tax return (Form 1120) due (or extension)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1st quarter estimated federal CIT instalment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CIT returns due (most states); FBAR due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State / </w:t>
            </w:r>
            <w:proofErr w:type="spellStart"/>
            <w:r>
              <w:rPr>
                <w:sz w:val="19"/>
                <w:szCs w:val="19"/>
              </w:rPr>
              <w:t>FinCEN</w:t>
            </w:r>
            <w:proofErr w:type="spellEnd"/>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lastRenderedPageBreak/>
              <w:t>30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Form 941 Q1; state Q1 SUI filings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 / State</w:t>
            </w:r>
          </w:p>
        </w:tc>
      </w:tr>
    </w:tbl>
    <w:p w:rsidR="00BA18F1" w:rsidRDefault="00BA18F1">
      <w:pPr>
        <w:spacing w:after="80"/>
      </w:pPr>
    </w:p>
    <w:p w:rsidR="00BA18F1" w:rsidRDefault="00FC38CE">
      <w:pPr>
        <w:pStyle w:val="Heading3"/>
      </w:pPr>
      <w:r>
        <w:t>May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annual report filings (varies by state)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Sec. of State</w:t>
            </w:r>
          </w:p>
        </w:tc>
      </w:tr>
    </w:tbl>
    <w:p w:rsidR="00BA18F1" w:rsidRDefault="00BA18F1">
      <w:pPr>
        <w:spacing w:after="80"/>
      </w:pPr>
    </w:p>
    <w:p w:rsidR="00BA18F1" w:rsidRDefault="00FC38CE">
      <w:pPr>
        <w:pStyle w:val="Heading3"/>
      </w:pPr>
      <w:r>
        <w:t>June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Delaware LLC Annual Tax due (USD 300)</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 Sec. of State</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2nd quarter estimated federal CIT instalment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bl>
    <w:p w:rsidR="00BA18F1" w:rsidRDefault="00BA18F1">
      <w:pPr>
        <w:spacing w:after="80"/>
      </w:pPr>
    </w:p>
    <w:p w:rsidR="00BA18F1" w:rsidRDefault="00FC38CE">
      <w:pPr>
        <w:pStyle w:val="Heading3"/>
      </w:pPr>
      <w:r>
        <w:t>July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31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941 Q2; state Q2 SUI filings; Form 5500</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 / DOL</w:t>
            </w:r>
          </w:p>
        </w:tc>
      </w:tr>
    </w:tbl>
    <w:p w:rsidR="00BA18F1" w:rsidRDefault="00BA18F1">
      <w:pPr>
        <w:spacing w:after="80"/>
      </w:pPr>
    </w:p>
    <w:p w:rsidR="00BA18F1" w:rsidRDefault="00FC38CE">
      <w:pPr>
        <w:pStyle w:val="Heading3"/>
      </w:pPr>
      <w:r>
        <w:t>August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Mid-year compliance review recommended</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Internal</w:t>
            </w:r>
          </w:p>
        </w:tc>
      </w:tr>
    </w:tbl>
    <w:p w:rsidR="00BA18F1" w:rsidRDefault="00BA18F1">
      <w:pPr>
        <w:spacing w:after="80"/>
      </w:pPr>
    </w:p>
    <w:p w:rsidR="00BA18F1" w:rsidRDefault="00FC38CE">
      <w:pPr>
        <w:pStyle w:val="Heading3"/>
      </w:pPr>
      <w:r>
        <w:t>September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3rd quarter estimated federal CIT instalment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Extended S-Corp/Partnership returns due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bl>
    <w:p w:rsidR="00BA18F1" w:rsidRDefault="00BA18F1">
      <w:pPr>
        <w:spacing w:after="80"/>
      </w:pPr>
    </w:p>
    <w:p w:rsidR="00BA18F1" w:rsidRDefault="00FC38CE">
      <w:pPr>
        <w:pStyle w:val="Heading3"/>
      </w:pPr>
      <w:r>
        <w:t>October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Extended federal C-Corp return (Form 1120) due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Extended FBAR due; extended state returns (most states)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rPr>
                <w:sz w:val="19"/>
                <w:szCs w:val="19"/>
              </w:rPr>
              <w:t>FinCEN</w:t>
            </w:r>
            <w:proofErr w:type="spellEnd"/>
            <w:r>
              <w:rPr>
                <w:sz w:val="19"/>
                <w:szCs w:val="19"/>
              </w:rPr>
              <w:t xml:space="preserve"> / State</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941 Q3; state Q3 SUI filings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 / State</w:t>
            </w:r>
          </w:p>
        </w:tc>
      </w:tr>
    </w:tbl>
    <w:p w:rsidR="00BA18F1" w:rsidRDefault="00BA18F1">
      <w:pPr>
        <w:spacing w:after="80"/>
      </w:pPr>
    </w:p>
    <w:p w:rsidR="00BA18F1" w:rsidRDefault="00FC38CE">
      <w:pPr>
        <w:pStyle w:val="Heading3"/>
      </w:pPr>
      <w:r>
        <w:t>November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Year-end tax planning; review estimated tax payments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Internal / CPA</w:t>
            </w:r>
          </w:p>
        </w:tc>
      </w:tr>
    </w:tbl>
    <w:p w:rsidR="00BA18F1" w:rsidRDefault="00BA18F1">
      <w:pPr>
        <w:spacing w:after="80"/>
      </w:pPr>
    </w:p>
    <w:p w:rsidR="00BA18F1" w:rsidRDefault="00FC38CE">
      <w:pPr>
        <w:pStyle w:val="Heading3"/>
      </w:pPr>
      <w:r>
        <w:lastRenderedPageBreak/>
        <w:t>December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15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4th quarter estimated federal CIT instalment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End of US federal tax year (calendar year filers)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Indian parent: APR to RBI due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RBI</w:t>
            </w:r>
          </w:p>
        </w:tc>
      </w:tr>
    </w:tbl>
    <w:p w:rsidR="00BA18F1" w:rsidRDefault="00BA18F1">
      <w:pPr>
        <w:spacing w:after="80"/>
      </w:pPr>
    </w:p>
    <w:p w:rsidR="00BA18F1" w:rsidRDefault="00FC38CE">
      <w:pPr>
        <w:spacing w:after="120" w:line="276" w:lineRule="auto"/>
      </w:pPr>
      <w:r>
        <w:t xml:space="preserve">State-specific deadlines: Each state where the </w:t>
      </w:r>
      <w:r>
        <w:t>company is registered or has nexus will have its own annual report, CIT return, sales tax return, and payroll filing deadlines. Delaware Franchise Tax is due March 1 for corporations and June 1 for LLCs. California Statement of Information is due within 90</w:t>
      </w:r>
      <w:r>
        <w:t xml:space="preserve"> days of formation and thereafter on its recurring schedule. Wyoming Annual Report is due in the anniversary month. These must be tracked per state using a compliance calendar tool.</w:t>
      </w:r>
    </w:p>
    <w:p w:rsidR="00BA18F1" w:rsidRDefault="00FC38CE">
      <w:r>
        <w:br w:type="page"/>
      </w:r>
    </w:p>
    <w:p w:rsidR="00BA18F1" w:rsidRDefault="00FC38CE">
      <w:pPr>
        <w:pStyle w:val="Heading1"/>
      </w:pPr>
      <w:r>
        <w:lastRenderedPageBreak/>
        <w:t>17. Risk, Disputes, and Exit Options</w:t>
      </w:r>
    </w:p>
    <w:p w:rsidR="00BA18F1" w:rsidRDefault="00FC38CE">
      <w:pPr>
        <w:pStyle w:val="Heading2"/>
      </w:pPr>
      <w:r>
        <w:t>17.1 Dispute Resolution</w:t>
      </w:r>
    </w:p>
    <w:p w:rsidR="00BA18F1" w:rsidRDefault="00FC38CE">
      <w:pPr>
        <w:spacing w:after="120" w:line="276" w:lineRule="auto"/>
      </w:pPr>
      <w:r>
        <w:t xml:space="preserve">The US has </w:t>
      </w:r>
      <w:r>
        <w:t>a sophisticated but expensive litigation system. Federal courts handle federal law disputes, diversity jurisdiction (disputes between citizens of different states exceeding USD 75,000), and bankruptcy. State courts handle most business disputes. Delaware C</w:t>
      </w:r>
      <w:r>
        <w:t>ourt of Chancery is the premier business court for corporate governance disputes. American Arbitration Association (AAA) and JAMS provide arbitration services. US litigation is characterised by extensive discovery, class actions, jury trials, and contingen</w:t>
      </w:r>
      <w:r>
        <w:t>cy fees. The Foreign Sovereign Immunities Act governs suits involving foreign government entities. US courts generally enforce foreign arbitral awards under the New York Convention. Mediation is widely used and often court-mandated.</w:t>
      </w:r>
    </w:p>
    <w:p w:rsidR="00BA18F1" w:rsidRDefault="00FC38CE">
      <w:pPr>
        <w:pStyle w:val="Heading2"/>
      </w:pPr>
      <w:r>
        <w:t>17.2 Key Risk Areas</w:t>
      </w:r>
    </w:p>
    <w:p w:rsidR="00BA18F1" w:rsidRDefault="00FC38CE">
      <w:pPr>
        <w:spacing w:after="120" w:line="276" w:lineRule="auto"/>
      </w:pPr>
      <w:r>
        <w:t>Indian businesses should be aware of: multi-state compliance complexity (the single biggest operational challenge); strict Form 5472 penalties; CFIUS risk for acquisitions in sensitive sectors; transfer pricing enforcement; FIRPTA withholding on US real pr</w:t>
      </w:r>
      <w:r>
        <w:t>operty dispositions; sales tax nexus obligations post-</w:t>
      </w:r>
      <w:proofErr w:type="spellStart"/>
      <w:r>
        <w:t>Wayfair</w:t>
      </w:r>
      <w:proofErr w:type="spellEnd"/>
      <w:r>
        <w:t xml:space="preserve"> in potentially 45+ states; employment litigation; data privacy state patchwork compliance; FCPA and anti-bribery compliance; sanctions and export control compliance; and check-the-box entity cla</w:t>
      </w:r>
      <w:r>
        <w:t>ssification rules that can create unexpected US or Indian tax consequences if not properly managed.</w:t>
      </w:r>
    </w:p>
    <w:p w:rsidR="00BA18F1" w:rsidRDefault="00FC38CE">
      <w:pPr>
        <w:pStyle w:val="Heading2"/>
      </w:pPr>
      <w:r>
        <w:t>17.3 Exit and Restructuring Options</w:t>
      </w:r>
    </w:p>
    <w:p w:rsidR="00BA18F1" w:rsidRDefault="00FC38CE">
      <w:pPr>
        <w:spacing w:after="120" w:line="276" w:lineRule="auto"/>
      </w:pPr>
      <w:r>
        <w:t xml:space="preserve">Exit options: Share sale (generally no US federal tax on gain for foreign seller unless FIRPTA applies - FIRPTA applies </w:t>
      </w:r>
      <w:r>
        <w:t xml:space="preserve">if the corporation is a US Real Property Holding Corporation). </w:t>
      </w:r>
      <w:proofErr w:type="gramStart"/>
      <w:r>
        <w:t>Asset sale (subject to US CIT on gain).</w:t>
      </w:r>
      <w:proofErr w:type="gramEnd"/>
      <w:r>
        <w:t xml:space="preserve"> Dissolution: file Articles of Dissolution with Secretary of State, obtain IRS tax clearance, file final federal and all state tax returns, pay all outsta</w:t>
      </w:r>
      <w:r>
        <w:t xml:space="preserve">nding taxes, </w:t>
      </w:r>
      <w:proofErr w:type="gramStart"/>
      <w:r>
        <w:t>distribute</w:t>
      </w:r>
      <w:proofErr w:type="gramEnd"/>
      <w:r>
        <w:t xml:space="preserve"> remaining assets. LLC dissolution follows operating agreement terms. Delaware dissolution: file Certificate of Dissolution (short-form or long-form). Wind-down of multi-state registrations: must withdraw foreign qualification from e</w:t>
      </w:r>
      <w:r>
        <w:t>ach state. Typical dissolution timeline: 3-12 months depending on complexity. Merger/acquisition: governed by state corporate law (typically Delaware DGCL for Delaware entities).</w:t>
      </w:r>
    </w:p>
    <w:p w:rsidR="00BA18F1" w:rsidRDefault="00FC38CE">
      <w:r>
        <w:br w:type="page"/>
      </w:r>
    </w:p>
    <w:p w:rsidR="00BA18F1" w:rsidRDefault="00FC38CE">
      <w:pPr>
        <w:pStyle w:val="Heading1"/>
      </w:pPr>
      <w:r>
        <w:lastRenderedPageBreak/>
        <w:t>18. Practical Checklists and Tools</w:t>
      </w:r>
    </w:p>
    <w:p w:rsidR="00BA18F1" w:rsidRDefault="00FC38CE">
      <w:pPr>
        <w:pStyle w:val="Heading2"/>
      </w:pPr>
      <w:r>
        <w:t>18.1 Pre-Entry Checklist for Indian Entr</w:t>
      </w:r>
      <w:r>
        <w:t>epreneurs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600"/>
        <w:gridCol w:w="2800"/>
      </w:tblGrid>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Status</w:t>
            </w:r>
          </w:p>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 xml:space="preserve">Choose entity type: C-Corp </w:t>
            </w:r>
            <w:proofErr w:type="spellStart"/>
            <w:r>
              <w:rPr>
                <w:sz w:val="19"/>
                <w:szCs w:val="19"/>
              </w:rPr>
              <w:t>vs</w:t>
            </w:r>
            <w:proofErr w:type="spellEnd"/>
            <w:r>
              <w:rPr>
                <w:sz w:val="19"/>
                <w:szCs w:val="19"/>
              </w:rPr>
              <w:t xml:space="preserve"> LLC (S-Corp NOT available for foreign-owned)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Strategic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Choose state of incorporation (Delaware / Wyoming / operating state)</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Identify states where business will have nexus (employees, offices, sales)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Compliance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Verify FEMA ODI eligibility (400% net worth limit)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Indian 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Engage registered agent in state of incorporation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File formation documents with state Secretary of State</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Apply for EIN from IRS (Form SS-4 - allow 4+ weeks for foreign)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Plan US bank account opening (Chase, </w:t>
            </w:r>
            <w:proofErr w:type="spellStart"/>
            <w:r>
              <w:rPr>
                <w:sz w:val="19"/>
                <w:szCs w:val="19"/>
              </w:rPr>
              <w:t>BofA</w:t>
            </w:r>
            <w:proofErr w:type="spellEnd"/>
            <w:r>
              <w:rPr>
                <w:sz w:val="19"/>
                <w:szCs w:val="19"/>
              </w:rPr>
              <w:t>, Mercury; allow 2-8 weeks)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Financial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Foreign qualify in each operating state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Compliance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Register for state tax accounts (income, sales, payroll) in each nexus state</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Assess CFIUS implications if acquiring a US 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Evaluate India-US DTAA benefits; obtain TRC and prepare Form 10F</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Plan immigration strategy (L-1, H-1B, O-1; note: E-2 NOT available)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HR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Set up multi-state sales tax compliance (</w:t>
            </w:r>
            <w:proofErr w:type="spellStart"/>
            <w:r>
              <w:rPr>
                <w:sz w:val="19"/>
                <w:szCs w:val="19"/>
              </w:rPr>
              <w:t>Avalara</w:t>
            </w:r>
            <w:proofErr w:type="spellEnd"/>
            <w:r>
              <w:rPr>
                <w:sz w:val="19"/>
                <w:szCs w:val="19"/>
              </w:rPr>
              <w:t xml:space="preserve">, </w:t>
            </w:r>
            <w:proofErr w:type="spellStart"/>
            <w:r>
              <w:rPr>
                <w:sz w:val="19"/>
                <w:szCs w:val="19"/>
              </w:rPr>
              <w:t>TaxJar</w:t>
            </w:r>
            <w:proofErr w:type="spellEnd"/>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File Form FC with AD bank in India before first remittance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FEMA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Prepare transfer pricing documentation for intercompany flows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Assess state privacy law obligations (CCPA/CPRA if CA customers)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18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 xml:space="preserve">Review whether any </w:t>
            </w:r>
            <w:proofErr w:type="spellStart"/>
            <w:r>
              <w:t>FinCEN</w:t>
            </w:r>
            <w:proofErr w:type="spellEnd"/>
            <w:r>
              <w:t xml:space="preserve"> BOI filing </w:t>
            </w:r>
            <w:r>
              <w:t>applies under current rule</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t>Federal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19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Engage US CPA and cross-border tax advisor familiar with India-US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Advisory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BA18F1"/>
        </w:tc>
      </w:tr>
      <w:tr w:rsidR="00BA18F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 xml:space="preserve">Budget for multi-state compliance tools and </w:t>
            </w:r>
            <w:proofErr w:type="spellStart"/>
            <w:r>
              <w:rPr>
                <w:sz w:val="19"/>
                <w:szCs w:val="19"/>
              </w:rPr>
              <w:t>ongoing</w:t>
            </w:r>
            <w:proofErr w:type="spellEnd"/>
            <w:r>
              <w:rPr>
                <w:sz w:val="19"/>
                <w:szCs w:val="19"/>
              </w:rPr>
              <w:t xml:space="preserve"> filing costs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Operational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BA18F1"/>
        </w:tc>
      </w:tr>
    </w:tbl>
    <w:p w:rsidR="00BA18F1" w:rsidRDefault="00FC38CE">
      <w:r>
        <w:br w:type="page"/>
      </w:r>
    </w:p>
    <w:p w:rsidR="00BA18F1" w:rsidRDefault="00FC38CE">
      <w:pPr>
        <w:pStyle w:val="Heading1"/>
      </w:pPr>
      <w:r>
        <w:lastRenderedPageBreak/>
        <w:t>19. Compliance Penalty Matrix</w:t>
      </w:r>
    </w:p>
    <w:p w:rsidR="00BA18F1" w:rsidRDefault="00FC38CE">
      <w:pPr>
        <w:spacing w:after="120" w:line="276" w:lineRule="auto"/>
      </w:pPr>
      <w:r>
        <w:t>Non-compliance with US federal and state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400"/>
        <w:gridCol w:w="2360"/>
      </w:tblGrid>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Compliance Area</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Violation</w:t>
            </w:r>
          </w:p>
        </w:tc>
        <w:tc>
          <w:tcPr>
            <w:tcW w:w="3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BA18F1" w:rsidRDefault="00FC38CE">
            <w:r>
              <w:rPr>
                <w:b/>
                <w:bCs/>
                <w:color w:val="FFFFFF"/>
                <w:sz w:val="20"/>
                <w:szCs w:val="20"/>
              </w:rPr>
              <w:t>Authority</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Form 1120 (Federal CIT)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Late filing</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5% of unpaid tax per month (max 25%) + interest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5472 (Foreign ownership)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Late/non-filing</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USD 25,000 per return per failure (strict)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Federal estimated tax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Underpayment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Interest on underpayment (federal short-term rate + 3%)</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Form 941 (Payroll)</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Late deposit/filing</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2-15% penalty on late deposits +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t>FinCEN</w:t>
            </w:r>
            <w:proofErr w:type="spellEnd"/>
            <w:r>
              <w:t xml:space="preserve"> BOI</w:t>
            </w:r>
            <w:r>
              <w:t xml:space="preserve"> (if applicable)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Late/non-filing</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t>Penalties depend on current filing status and rule changes; confirm before relying on any deadline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proofErr w:type="spellStart"/>
            <w:r>
              <w:t>FinCEN</w:t>
            </w:r>
            <w:proofErr w:type="spellEnd"/>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 CIT Return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Late filing</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Varies by state (typically 5-25% of unpaid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State</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Delaware Franchise Tax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Late payment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USD 200 penalty + 1.5% monthly interest; risk of dissolution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DE Sec. of State</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Delaware Annual Report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Non-filing</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Voiding of corporate charter after 2 years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DE Sec. of State</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Sales tax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Non-collection/non-filing</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Varies by state; back taxes + penalties + interest; personal liability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State</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Employment tax (FICA)</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Non-deposit</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Trust fund recovery penalty (100% of unpaid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Immigration (H-1B/L-1)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Unauthorized employment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Fines, visa revocation, debarment from future petitions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USCIS / DOL</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FCPA violation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Bribery of foreign officials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Criminal: up to USD 250K fine + imprisonment; civil: disgorgement + penalties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DOJ / SEC</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State privacy law (CCPA)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Data privacy violation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USD 2,500-7,500 per intentional violation; private right of action for breaches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BA18F1" w:rsidRDefault="00FC38CE">
            <w:r>
              <w:rPr>
                <w:sz w:val="19"/>
                <w:szCs w:val="19"/>
              </w:rPr>
              <w:t>CA AG / Courts</w:t>
            </w:r>
          </w:p>
        </w:tc>
      </w:tr>
      <w:tr w:rsidR="00BA18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Transfer pricing</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Non-arm's length</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20-40% penalty on underpayment +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BA18F1" w:rsidRDefault="00FC38CE">
            <w:r>
              <w:rPr>
                <w:sz w:val="19"/>
                <w:szCs w:val="19"/>
              </w:rPr>
              <w:t>IRS</w:t>
            </w:r>
          </w:p>
        </w:tc>
      </w:tr>
    </w:tbl>
    <w:p w:rsidR="00BA18F1" w:rsidRDefault="00FC38CE">
      <w:r>
        <w:br w:type="page"/>
      </w:r>
    </w:p>
    <w:p w:rsidR="00BA18F1" w:rsidRDefault="00FC38CE">
      <w:pPr>
        <w:pStyle w:val="Heading1"/>
      </w:pPr>
      <w:r>
        <w:lastRenderedPageBreak/>
        <w:t>20. How Comply Globally Supports Entry USA</w:t>
      </w:r>
    </w:p>
    <w:p w:rsidR="00BA18F1" w:rsidRDefault="00FC38CE">
      <w:pPr>
        <w:spacing w:after="120" w:line="276" w:lineRule="auto"/>
      </w:pPr>
      <w:r>
        <w:t xml:space="preserve">Comply </w:t>
      </w:r>
      <w:proofErr w:type="gramStart"/>
      <w:r>
        <w:t>Globally</w:t>
      </w:r>
      <w:proofErr w:type="gramEnd"/>
      <w:r>
        <w:t>, a Connect Ventures Initiative, provides end-to-end advisory and execution support for Indian businesses entering the US market. Our integrated India-US service model covers both ends of the cross-border journey, with special expertise in n</w:t>
      </w:r>
      <w:r>
        <w:t>avigating the federal-state compliance maze.</w:t>
      </w:r>
    </w:p>
    <w:p w:rsidR="00BA18F1" w:rsidRDefault="00FC38CE">
      <w:pPr>
        <w:pStyle w:val="Heading2"/>
      </w:pPr>
      <w:r>
        <w:t>20.1 Our Services</w:t>
      </w:r>
    </w:p>
    <w:p w:rsidR="00BA18F1" w:rsidRDefault="00FC38CE">
      <w:pPr>
        <w:spacing w:after="120" w:line="276" w:lineRule="auto"/>
      </w:pPr>
      <w:r>
        <w:t xml:space="preserve">Pre-Entry Advisory: Entity type selection (C-Corp </w:t>
      </w:r>
      <w:proofErr w:type="spellStart"/>
      <w:r>
        <w:t>vs</w:t>
      </w:r>
      <w:proofErr w:type="spellEnd"/>
      <w:r>
        <w:t xml:space="preserve"> LLC), state of incorporation analysis (Delaware </w:t>
      </w:r>
      <w:proofErr w:type="spellStart"/>
      <w:r>
        <w:t>vs</w:t>
      </w:r>
      <w:proofErr w:type="spellEnd"/>
      <w:r>
        <w:t xml:space="preserve"> Wyoming </w:t>
      </w:r>
      <w:proofErr w:type="spellStart"/>
      <w:r>
        <w:t>vs</w:t>
      </w:r>
      <w:proofErr w:type="spellEnd"/>
      <w:r>
        <w:t xml:space="preserve"> operating state), multi-state nexus planning, FEMA ODI structuring, India-US D</w:t>
      </w:r>
      <w:r>
        <w:t>TAA tax planning, CFIUS assessment, and BOI rule review where relevant.</w:t>
      </w:r>
    </w:p>
    <w:p w:rsidR="00BA18F1" w:rsidRDefault="00FC38CE">
      <w:pPr>
        <w:spacing w:after="120" w:line="276" w:lineRule="auto"/>
      </w:pPr>
      <w:r>
        <w:rPr>
          <w:b/>
          <w:bCs/>
        </w:rPr>
        <w:t xml:space="preserve">FEMA &amp; RBI Compliance: </w:t>
      </w:r>
      <w:r>
        <w:t xml:space="preserve">Form FC filing through AD bank, Annual Performance Report (APR), Foreign Liabilities and Assets (FLA) Return, </w:t>
      </w:r>
      <w:proofErr w:type="spellStart"/>
      <w:r>
        <w:t>ongoing</w:t>
      </w:r>
      <w:proofErr w:type="spellEnd"/>
      <w:r>
        <w:t xml:space="preserve"> FEMA reporting.</w:t>
      </w:r>
    </w:p>
    <w:p w:rsidR="00BA18F1" w:rsidRDefault="00FC38CE">
      <w:pPr>
        <w:spacing w:after="120" w:line="276" w:lineRule="auto"/>
      </w:pPr>
      <w:r>
        <w:rPr>
          <w:b/>
          <w:bCs/>
        </w:rPr>
        <w:t xml:space="preserve">US Entity Formation: </w:t>
      </w:r>
      <w:r>
        <w:t xml:space="preserve">State </w:t>
      </w:r>
      <w:r>
        <w:t>incorporation (Delaware, Wyoming, or any state), registered agent, EIN application, corporate bylaws/operating agreement, stock issuance, foreign qualification in operating states.</w:t>
      </w:r>
    </w:p>
    <w:p w:rsidR="00BA18F1" w:rsidRDefault="00FC38CE">
      <w:pPr>
        <w:spacing w:after="120" w:line="276" w:lineRule="auto"/>
      </w:pPr>
      <w:r>
        <w:rPr>
          <w:b/>
          <w:bCs/>
        </w:rPr>
        <w:t xml:space="preserve">US Federal &amp; State Tax Advisory: </w:t>
      </w:r>
      <w:r>
        <w:t>IRS registrations, federal CIT planning, m</w:t>
      </w:r>
      <w:r>
        <w:t xml:space="preserve">ulti-state CIT compliance, sales tax nexus analysis and </w:t>
      </w:r>
      <w:proofErr w:type="spellStart"/>
      <w:r>
        <w:t>Avalara</w:t>
      </w:r>
      <w:proofErr w:type="spellEnd"/>
      <w:r>
        <w:t>/</w:t>
      </w:r>
      <w:proofErr w:type="spellStart"/>
      <w:r>
        <w:t>TaxJar</w:t>
      </w:r>
      <w:proofErr w:type="spellEnd"/>
      <w:r>
        <w:t xml:space="preserve"> setup, transfer pricing documentation, Form 5472 compliance, R&amp;D credit claims, OBBBA benefit optimization.</w:t>
      </w:r>
    </w:p>
    <w:p w:rsidR="00BA18F1" w:rsidRDefault="00FC38CE">
      <w:pPr>
        <w:spacing w:after="120" w:line="276" w:lineRule="auto"/>
      </w:pPr>
      <w:r>
        <w:rPr>
          <w:b/>
          <w:bCs/>
        </w:rPr>
        <w:t xml:space="preserve">US Banking Support: </w:t>
      </w:r>
      <w:r>
        <w:t>Bank account opening assistance with Chase, Bank of Ameri</w:t>
      </w:r>
      <w:r>
        <w:t>ca, Mercury; KYC documentation preparation; payment infrastructure setup.</w:t>
      </w:r>
    </w:p>
    <w:p w:rsidR="00BA18F1" w:rsidRDefault="00FC38CE">
      <w:pPr>
        <w:spacing w:after="120" w:line="276" w:lineRule="auto"/>
      </w:pPr>
      <w:r>
        <w:rPr>
          <w:b/>
          <w:bCs/>
        </w:rPr>
        <w:t xml:space="preserve">Immigration Support: </w:t>
      </w:r>
      <w:r>
        <w:t>L-1 intra-company transfer, H-1B specialty occupation, O-1 extraordinary ability, EB-5 investor green card, LMIA equivalents, visa strategy.</w:t>
      </w:r>
    </w:p>
    <w:p w:rsidR="00BA18F1" w:rsidRDefault="00FC38CE">
      <w:pPr>
        <w:spacing w:after="120" w:line="276" w:lineRule="auto"/>
      </w:pPr>
      <w:proofErr w:type="spellStart"/>
      <w:r>
        <w:t>Ongoing</w:t>
      </w:r>
      <w:proofErr w:type="spellEnd"/>
      <w:r>
        <w:t xml:space="preserve"> US Complianc</w:t>
      </w:r>
      <w:r>
        <w:t xml:space="preserve">e: Federal Form 1120 and Form 5472 where applicable, multi-state CIT returns, quarterly 941s, sales tax returns, Delaware franchise tax, annual reports, and payroll administration. BOI filings should be assessed under the current </w:t>
      </w:r>
      <w:proofErr w:type="spellStart"/>
      <w:r>
        <w:t>FinCEN</w:t>
      </w:r>
      <w:proofErr w:type="spellEnd"/>
      <w:r>
        <w:t xml:space="preserve"> rule before any fil</w:t>
      </w:r>
      <w:r>
        <w:t>ing is made.</w:t>
      </w:r>
    </w:p>
    <w:p w:rsidR="00BA18F1" w:rsidRDefault="00FC38CE">
      <w:pPr>
        <w:spacing w:after="120" w:line="276" w:lineRule="auto"/>
      </w:pPr>
      <w:r>
        <w:rPr>
          <w:b/>
          <w:bCs/>
        </w:rPr>
        <w:t xml:space="preserve">Indian Parent Compliance: </w:t>
      </w:r>
      <w:r>
        <w:t>Consolidated Financial Statements, Companies Act reporting, Form AOC-1, Foreign Tax Credit (FTC) claims under Section 90/Rule 128.</w:t>
      </w:r>
    </w:p>
    <w:p w:rsidR="00BA18F1" w:rsidRDefault="00FC38CE">
      <w:pPr>
        <w:pStyle w:val="Heading2"/>
      </w:pPr>
      <w:r>
        <w:t>20.2 Contact Us</w:t>
      </w:r>
    </w:p>
    <w:p w:rsidR="00BA18F1" w:rsidRDefault="00BA18F1">
      <w:pPr>
        <w:spacing w:after="80"/>
      </w:pPr>
    </w:p>
    <w:p w:rsidR="00BA18F1" w:rsidRDefault="00FC38CE">
      <w:pPr>
        <w:spacing w:after="120" w:line="276" w:lineRule="auto"/>
      </w:pPr>
      <w:r>
        <w:rPr>
          <w:b/>
          <w:bCs/>
        </w:rPr>
        <w:t>Comply Globally - A Connect Ventures Initiative</w:t>
      </w:r>
    </w:p>
    <w:p w:rsidR="00BA18F1" w:rsidRDefault="00FC38CE">
      <w:pPr>
        <w:spacing w:after="120" w:line="276" w:lineRule="auto"/>
      </w:pPr>
      <w:r>
        <w:rPr>
          <w:b/>
          <w:bCs/>
        </w:rPr>
        <w:t xml:space="preserve">Email: </w:t>
      </w:r>
      <w:hyperlink r:id="rId8" w:history="1">
        <w:r w:rsidR="00043A51" w:rsidRPr="00F16EFA">
          <w:rPr>
            <w:rStyle w:val="Hyperlink"/>
          </w:rPr>
          <w:t>anil.gupta@TheConnectVentures.com</w:t>
        </w:r>
      </w:hyperlink>
      <w:r w:rsidR="00043A51">
        <w:t xml:space="preserve"> </w:t>
      </w:r>
      <w:bookmarkStart w:id="0" w:name="_GoBack"/>
      <w:bookmarkEnd w:id="0"/>
    </w:p>
    <w:p w:rsidR="00BA18F1" w:rsidRDefault="00FC38CE">
      <w:pPr>
        <w:spacing w:after="120" w:line="276" w:lineRule="auto"/>
      </w:pPr>
      <w:r>
        <w:rPr>
          <w:b/>
          <w:bCs/>
        </w:rPr>
        <w:t xml:space="preserve">Phone: </w:t>
      </w:r>
      <w:r>
        <w:t>+91 99999 81613 | +1 302 214 1717</w:t>
      </w:r>
    </w:p>
    <w:p w:rsidR="00BA18F1" w:rsidRDefault="00BA18F1">
      <w:pPr>
        <w:spacing w:after="80"/>
      </w:pPr>
    </w:p>
    <w:p w:rsidR="00BA18F1" w:rsidRDefault="00FC38CE">
      <w:pPr>
        <w:spacing w:after="120" w:line="276" w:lineRule="auto"/>
      </w:pPr>
      <w:r>
        <w:t>We look forward to supporting your successful entry into the United States market.</w:t>
      </w:r>
    </w:p>
    <w:p w:rsidR="00BA18F1" w:rsidRDefault="00FC38CE">
      <w:r>
        <w:br w:type="page"/>
      </w:r>
    </w:p>
    <w:p w:rsidR="00BA18F1" w:rsidRDefault="00FC38CE">
      <w:r>
        <w:lastRenderedPageBreak/>
        <w:t>21. Selected Official U.S. Sources Used for This Update</w:t>
      </w:r>
    </w:p>
    <w:p w:rsidR="00BA18F1" w:rsidRDefault="00FC38CE">
      <w:r>
        <w:t xml:space="preserve">• </w:t>
      </w:r>
      <w:proofErr w:type="spellStart"/>
      <w:r>
        <w:t>FinCEN</w:t>
      </w:r>
      <w:proofErr w:type="spellEnd"/>
      <w:r>
        <w:t xml:space="preserve"> BOI interim final rule and FAQ</w:t>
      </w:r>
      <w:r>
        <w:t xml:space="preserve"> updates (March 2025): https://www.fincen.gov/boi and https://www.fincen.gov/boi-faqs</w:t>
      </w:r>
      <w:r>
        <w:br/>
        <w:t>• IRS Form 1120 and corporate filing guidance: https://www.irs.gov/forms-pubs/about-form-1120</w:t>
      </w:r>
      <w:r>
        <w:br/>
        <w:t>• IRS 2026 publication for depreciation/Section 179 limits: https://www.irs.</w:t>
      </w:r>
      <w:r>
        <w:t>gov/publications/p946</w:t>
      </w:r>
      <w:r>
        <w:br/>
        <w:t>• IRS standard mileage rates for 2026: https://www.irs.gov/forms-pubs/the-standard-mileage-rates-and-maximum-automobile-fair-market-values-have-been-updated-for-2026</w:t>
      </w:r>
      <w:r>
        <w:br/>
        <w:t>• SSA 2026 wage base / Social Security maximum taxable earnings: htt</w:t>
      </w:r>
      <w:r>
        <w:t>ps://www.ssa.gov/oact/cola/cbb.html</w:t>
      </w:r>
      <w:r>
        <w:br/>
        <w:t xml:space="preserve">• USCIS L-1 </w:t>
      </w:r>
      <w:proofErr w:type="spellStart"/>
      <w:r>
        <w:t>intracompany</w:t>
      </w:r>
      <w:proofErr w:type="spellEnd"/>
      <w:r>
        <w:t xml:space="preserve"> transferee guidance: https://www.uscis.gov/working-in-the-united-states/temporary-workers/l-1a-intracompany-transferee-executive-or-manager and https://www.uscis.gov/working-in-the-united-states/</w:t>
      </w:r>
      <w:r>
        <w:t>options-for-alien-entrepreneurs-to-work-in-the-united-states</w:t>
      </w:r>
    </w:p>
    <w:sectPr w:rsidR="00BA18F1">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38CE" w:rsidRDefault="00FC38CE">
      <w:r>
        <w:separator/>
      </w:r>
    </w:p>
  </w:endnote>
  <w:endnote w:type="continuationSeparator" w:id="0">
    <w:p w:rsidR="00FC38CE" w:rsidRDefault="00FC3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8F1" w:rsidRDefault="00FC38CE">
    <w:pPr>
      <w:pBdr>
        <w:top w:val="single" w:sz="6" w:space="4" w:color="003366"/>
      </w:pBdr>
      <w:tabs>
        <w:tab w:val="right" w:pos="9360"/>
      </w:tabs>
    </w:pPr>
    <w:r>
      <w:rPr>
        <w:color w:val="666666"/>
        <w:sz w:val="14"/>
        <w:szCs w:val="14"/>
      </w:rPr>
      <w:t xml:space="preserve">Comply Globally - A Connect Ventures </w:t>
    </w:r>
    <w:proofErr w:type="gramStart"/>
    <w:r>
      <w:rPr>
        <w:color w:val="666666"/>
        <w:sz w:val="14"/>
        <w:szCs w:val="14"/>
      </w:rPr>
      <w:t>Init</w:t>
    </w:r>
    <w:r>
      <w:rPr>
        <w:color w:val="666666"/>
        <w:sz w:val="14"/>
        <w:szCs w:val="14"/>
      </w:rPr>
      <w:t>iative  |</w:t>
    </w:r>
    <w:proofErr w:type="gramEnd"/>
    <w:r>
      <w:rPr>
        <w:color w:val="666666"/>
        <w:sz w:val="14"/>
        <w:szCs w:val="14"/>
      </w:rPr>
      <w:t xml:space="preserve">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8E6995">
      <w:rPr>
        <w:color w:val="666666"/>
        <w:sz w:val="14"/>
        <w:szCs w:val="14"/>
      </w:rPr>
      <w:fldChar w:fldCharType="separate"/>
    </w:r>
    <w:r w:rsidR="00043A51">
      <w:rPr>
        <w:noProof/>
        <w:color w:val="666666"/>
        <w:sz w:val="14"/>
        <w:szCs w:val="14"/>
      </w:rPr>
      <w:t>27</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38CE" w:rsidRDefault="00FC38CE">
      <w:r>
        <w:separator/>
      </w:r>
    </w:p>
  </w:footnote>
  <w:footnote w:type="continuationSeparator" w:id="0">
    <w:p w:rsidR="00FC38CE" w:rsidRDefault="00FC38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8F1" w:rsidRDefault="00FC38CE">
    <w:pPr>
      <w:pBdr>
        <w:bottom w:val="single" w:sz="6" w:space="4" w:color="003366"/>
      </w:pBdr>
    </w:pPr>
    <w:r>
      <w:rPr>
        <w:b/>
        <w:bCs/>
        <w:color w:val="003366"/>
        <w:sz w:val="16"/>
        <w:szCs w:val="16"/>
      </w:rPr>
      <w:t xml:space="preserve">COMPLY </w:t>
    </w:r>
    <w:proofErr w:type="gramStart"/>
    <w:r>
      <w:rPr>
        <w:b/>
        <w:bCs/>
        <w:color w:val="003366"/>
        <w:sz w:val="16"/>
        <w:szCs w:val="16"/>
      </w:rPr>
      <w:t>GLOBALLY</w:t>
    </w:r>
    <w:r>
      <w:rPr>
        <w:color w:val="666666"/>
        <w:sz w:val="16"/>
        <w:szCs w:val="16"/>
      </w:rPr>
      <w:t xml:space="preserve">  |</w:t>
    </w:r>
    <w:proofErr w:type="gramEnd"/>
    <w:r>
      <w:rPr>
        <w:color w:val="666666"/>
        <w:sz w:val="16"/>
        <w:szCs w:val="16"/>
      </w:rPr>
      <w:t xml:space="preserve">  Entry USA Guide  |  2026 Edition  |  Federal &amp; State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11A89"/>
    <w:multiLevelType w:val="hybridMultilevel"/>
    <w:tmpl w:val="7506F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F0C0257"/>
    <w:multiLevelType w:val="hybridMultilevel"/>
    <w:tmpl w:val="07C0B7BE"/>
    <w:lvl w:ilvl="0" w:tplc="920A2640">
      <w:start w:val="1"/>
      <w:numFmt w:val="bullet"/>
      <w:lvlText w:val="●"/>
      <w:lvlJc w:val="left"/>
      <w:pPr>
        <w:ind w:left="720" w:hanging="360"/>
      </w:pPr>
    </w:lvl>
    <w:lvl w:ilvl="1" w:tplc="E6CCA53C">
      <w:start w:val="1"/>
      <w:numFmt w:val="bullet"/>
      <w:lvlText w:val="○"/>
      <w:lvlJc w:val="left"/>
      <w:pPr>
        <w:ind w:left="1440" w:hanging="360"/>
      </w:pPr>
    </w:lvl>
    <w:lvl w:ilvl="2" w:tplc="56A42860">
      <w:start w:val="1"/>
      <w:numFmt w:val="bullet"/>
      <w:lvlText w:val="■"/>
      <w:lvlJc w:val="left"/>
      <w:pPr>
        <w:ind w:left="2160" w:hanging="360"/>
      </w:pPr>
    </w:lvl>
    <w:lvl w:ilvl="3" w:tplc="6B04EA88">
      <w:start w:val="1"/>
      <w:numFmt w:val="bullet"/>
      <w:lvlText w:val="●"/>
      <w:lvlJc w:val="left"/>
      <w:pPr>
        <w:ind w:left="2880" w:hanging="360"/>
      </w:pPr>
    </w:lvl>
    <w:lvl w:ilvl="4" w:tplc="F9DAE48E">
      <w:start w:val="1"/>
      <w:numFmt w:val="bullet"/>
      <w:lvlText w:val="○"/>
      <w:lvlJc w:val="left"/>
      <w:pPr>
        <w:ind w:left="3600" w:hanging="360"/>
      </w:pPr>
    </w:lvl>
    <w:lvl w:ilvl="5" w:tplc="C00E5A7E">
      <w:start w:val="1"/>
      <w:numFmt w:val="bullet"/>
      <w:lvlText w:val="■"/>
      <w:lvlJc w:val="left"/>
      <w:pPr>
        <w:ind w:left="4320" w:hanging="360"/>
      </w:pPr>
    </w:lvl>
    <w:lvl w:ilvl="6" w:tplc="05F628EC">
      <w:start w:val="1"/>
      <w:numFmt w:val="bullet"/>
      <w:lvlText w:val="●"/>
      <w:lvlJc w:val="left"/>
      <w:pPr>
        <w:ind w:left="5040" w:hanging="360"/>
      </w:pPr>
    </w:lvl>
    <w:lvl w:ilvl="7" w:tplc="4768CD7A">
      <w:start w:val="1"/>
      <w:numFmt w:val="bullet"/>
      <w:lvlText w:val="●"/>
      <w:lvlJc w:val="left"/>
      <w:pPr>
        <w:ind w:left="5760" w:hanging="360"/>
      </w:pPr>
    </w:lvl>
    <w:lvl w:ilvl="8" w:tplc="687A682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A18F1"/>
    <w:rsid w:val="00043A51"/>
    <w:rsid w:val="008E6995"/>
    <w:rsid w:val="00BA18F1"/>
    <w:rsid w:val="00FC3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E6995"/>
    <w:rPr>
      <w:rFonts w:ascii="Tahoma" w:hAnsi="Tahoma" w:cs="Tahoma"/>
      <w:sz w:val="16"/>
      <w:szCs w:val="16"/>
    </w:rPr>
  </w:style>
  <w:style w:type="character" w:customStyle="1" w:styleId="BalloonTextChar">
    <w:name w:val="Balloon Text Char"/>
    <w:basedOn w:val="DefaultParagraphFont"/>
    <w:link w:val="BalloonText"/>
    <w:uiPriority w:val="99"/>
    <w:semiHidden/>
    <w:rsid w:val="008E69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E6995"/>
    <w:rPr>
      <w:rFonts w:ascii="Tahoma" w:hAnsi="Tahoma" w:cs="Tahoma"/>
      <w:sz w:val="16"/>
      <w:szCs w:val="16"/>
    </w:rPr>
  </w:style>
  <w:style w:type="character" w:customStyle="1" w:styleId="BalloonTextChar">
    <w:name w:val="Balloon Text Char"/>
    <w:basedOn w:val="DefaultParagraphFont"/>
    <w:link w:val="BalloonText"/>
    <w:uiPriority w:val="99"/>
    <w:semiHidden/>
    <w:rsid w:val="008E69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6914</Words>
  <Characters>39416</Characters>
  <Application>Microsoft Office Word</Application>
  <DocSecurity>0</DocSecurity>
  <Lines>328</Lines>
  <Paragraphs>92</Paragraphs>
  <ScaleCrop>false</ScaleCrop>
  <Company/>
  <LinksUpToDate>false</LinksUpToDate>
  <CharactersWithSpaces>46238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2026-04-17T09:31:00Z</dcterms:created>
  <dcterms:modified xsi:type="dcterms:W3CDTF">2026-05-21T12:17:00Z</dcterms:modified>
</cp:coreProperties>
</file>