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F29" w:rsidRPr="007D7F29" w:rsidRDefault="007D7F29" w:rsidP="007D7F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D7F2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Customer Retention &amp; Churn Analysis Report</w:t>
      </w:r>
    </w:p>
    <w:p w:rsidR="007D7F29" w:rsidRPr="007D7F29" w:rsidRDefault="007D7F29" w:rsidP="007D7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F29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7D7F29" w:rsidRPr="007D7F29" w:rsidRDefault="007D7F29" w:rsidP="007D7F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7D7F29">
        <w:rPr>
          <w:rFonts w:ascii="Times New Roman" w:eastAsia="Times New Roman" w:hAnsi="Times New Roman" w:cs="Times New Roman"/>
          <w:sz w:val="24"/>
          <w:szCs w:val="24"/>
        </w:rPr>
        <w:t>analysing</w:t>
      </w:r>
      <w:proofErr w:type="spellEnd"/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customer retention and churn using the Telco Customer Churn dataset. The main objective is to understand why customers leave the company and identify the customer groups with higher churn rates.</w:t>
      </w:r>
    </w:p>
    <w:p w:rsidR="007D7F29" w:rsidRPr="007D7F29" w:rsidRDefault="007D7F29" w:rsidP="007D7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F29">
        <w:rPr>
          <w:rFonts w:ascii="Times New Roman" w:eastAsia="Times New Roman" w:hAnsi="Times New Roman" w:cs="Times New Roman"/>
          <w:b/>
          <w:bCs/>
          <w:sz w:val="27"/>
          <w:szCs w:val="27"/>
        </w:rPr>
        <w:t>2. Dataset Overview</w:t>
      </w:r>
    </w:p>
    <w:p w:rsidR="007D7F29" w:rsidRPr="007D7F29" w:rsidRDefault="007D7F29" w:rsidP="007D7F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7,043 customer records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with information about customer tenure, contract type, payment method, internet service and churn status.</w:t>
      </w:r>
    </w:p>
    <w:p w:rsidR="007D7F29" w:rsidRPr="007D7F29" w:rsidRDefault="007D7F29" w:rsidP="007D7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F29">
        <w:rPr>
          <w:rFonts w:ascii="Times New Roman" w:eastAsia="Times New Roman" w:hAnsi="Times New Roman" w:cs="Times New Roman"/>
          <w:b/>
          <w:bCs/>
          <w:sz w:val="27"/>
          <w:szCs w:val="27"/>
        </w:rPr>
        <w:t>3. Key Findings</w:t>
      </w:r>
    </w:p>
    <w:p w:rsidR="007D7F29" w:rsidRPr="007D7F29" w:rsidRDefault="007D7F29" w:rsidP="007D7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Total customers: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7,043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7F29" w:rsidRPr="007D7F29" w:rsidRDefault="007D7F29" w:rsidP="007D7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Churned customers: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1,869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7F29" w:rsidRPr="007D7F29" w:rsidRDefault="007D7F29" w:rsidP="007D7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Retained customers: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5,174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7F29" w:rsidRPr="007D7F29" w:rsidRDefault="007D7F29" w:rsidP="007D7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Overall churn rate: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26.54%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7F29" w:rsidRPr="007D7F29" w:rsidRDefault="007D7F29" w:rsidP="007D7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Overall retention rate: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73.46%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7F29" w:rsidRDefault="007D7F29" w:rsidP="007D7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Contract-wise: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Month-to-month customers have the highest churn rate at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43%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, while two-year contract customers have only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churn.</w:t>
      </w:r>
    </w:p>
    <w:p w:rsidR="007D7F29" w:rsidRDefault="007D7F29" w:rsidP="007D7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Tenure-wise: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Customers with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0–12 months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of tenure have the highest churn rate at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47.44%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>. Churn decreases as customer tenure increases.</w:t>
      </w:r>
    </w:p>
    <w:p w:rsidR="007D7F29" w:rsidRDefault="007D7F29" w:rsidP="007D7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Method: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Customers using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Check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have the highest churn rate at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45.29%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7F29" w:rsidRDefault="007D7F29" w:rsidP="007D7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Service: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Customers using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Fiber optic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service have a churn rate of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41.89%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>, which is higher than DSL and customers with no internet service.</w:t>
      </w:r>
    </w:p>
    <w:p w:rsidR="007D7F29" w:rsidRPr="007D7F29" w:rsidRDefault="007D7F29" w:rsidP="007D7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F29">
        <w:rPr>
          <w:rFonts w:ascii="Times New Roman" w:eastAsia="Times New Roman" w:hAnsi="Times New Roman" w:cs="Times New Roman"/>
          <w:b/>
          <w:bCs/>
          <w:sz w:val="27"/>
          <w:szCs w:val="27"/>
        </w:rPr>
        <w:t>4. Recommendations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The company can focus on improving the experience of new customers during their first year. Special offers or loyalty benefits can be provided to month-to-month customers to 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lastRenderedPageBreak/>
        <w:t>encourage longer contracts. The company can also investigate issues related to electronic check payments and fiber optic services.</w:t>
      </w:r>
    </w:p>
    <w:p w:rsidR="007D7F29" w:rsidRPr="007D7F29" w:rsidRDefault="007D7F29" w:rsidP="007D7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7F29">
        <w:rPr>
          <w:rFonts w:ascii="Times New Roman" w:eastAsia="Times New Roman" w:hAnsi="Times New Roman" w:cs="Times New Roman"/>
          <w:b/>
          <w:bCs/>
          <w:sz w:val="27"/>
          <w:szCs w:val="27"/>
        </w:rPr>
        <w:t>5. Conclusion</w:t>
      </w:r>
    </w:p>
    <w:p w:rsidR="007D7F29" w:rsidRPr="007D7F29" w:rsidRDefault="007D7F29" w:rsidP="007D7F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The analysis shows that </w:t>
      </w:r>
      <w:r w:rsidRPr="007D7F29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type, customer tenure, payment method and internet service</w:t>
      </w:r>
      <w:r w:rsidRPr="007D7F29">
        <w:rPr>
          <w:rFonts w:ascii="Times New Roman" w:eastAsia="Times New Roman" w:hAnsi="Times New Roman" w:cs="Times New Roman"/>
          <w:sz w:val="24"/>
          <w:szCs w:val="24"/>
        </w:rPr>
        <w:t xml:space="preserve"> are important factors related to customer churn. Customers with short tenure and month-to-month contracts show higher churn rates. By focusing on these customer groups, the company can develop strategies to improve customer retention.</w:t>
      </w:r>
    </w:p>
    <w:p w:rsidR="00932868" w:rsidRPr="007D7F29" w:rsidRDefault="003D214D" w:rsidP="007D7F29">
      <w:r>
        <w:rPr>
          <w:noProof/>
        </w:rPr>
        <w:drawing>
          <wp:inline distT="0" distB="0" distL="0" distR="0">
            <wp:extent cx="5943600" cy="3014345"/>
            <wp:effectExtent l="19050" t="0" r="0" b="0"/>
            <wp:docPr id="2" name="Picture 1" descr="Screenshot 2026-09-20 224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22480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868" w:rsidRPr="007D7F29" w:rsidSect="00932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716BB"/>
    <w:multiLevelType w:val="multilevel"/>
    <w:tmpl w:val="947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DF712E"/>
    <w:multiLevelType w:val="multilevel"/>
    <w:tmpl w:val="947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FA70A1"/>
    <w:multiLevelType w:val="multilevel"/>
    <w:tmpl w:val="947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271A40"/>
    <w:multiLevelType w:val="multilevel"/>
    <w:tmpl w:val="947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7F29"/>
    <w:rsid w:val="003D214D"/>
    <w:rsid w:val="005D0038"/>
    <w:rsid w:val="007D7F29"/>
    <w:rsid w:val="007F018C"/>
    <w:rsid w:val="00932868"/>
    <w:rsid w:val="00AB1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868"/>
  </w:style>
  <w:style w:type="paragraph" w:styleId="Heading1">
    <w:name w:val="heading 1"/>
    <w:basedOn w:val="Normal"/>
    <w:link w:val="Heading1Char"/>
    <w:uiPriority w:val="9"/>
    <w:qFormat/>
    <w:rsid w:val="007D7F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7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7F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7F29"/>
    <w:rPr>
      <w:b/>
      <w:bCs/>
    </w:rPr>
  </w:style>
  <w:style w:type="paragraph" w:styleId="ListParagraph">
    <w:name w:val="List Paragraph"/>
    <w:basedOn w:val="Normal"/>
    <w:uiPriority w:val="34"/>
    <w:qFormat/>
    <w:rsid w:val="007D7F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0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2026-09-20T16:22:00Z</dcterms:created>
  <dcterms:modified xsi:type="dcterms:W3CDTF">2026-09-20T17:20:00Z</dcterms:modified>
</cp:coreProperties>
</file>