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400.0" w:type="dxa"/>
              <w:left w:w="720.0" w:type="dxa"/>
              <w:bottom w:w="400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BALU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860b"/>
                <w:sz w:val="24"/>
                <w:szCs w:val="24"/>
                <w:rtl w:val="0"/>
              </w:rPr>
              <w:t xml:space="preserve">SCIENTIFIC OFFICER  |  SECTION DIRECTOR  |  PROJECT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9d9d9"/>
                <w:sz w:val="20"/>
                <w:szCs w:val="20"/>
                <w:rtl w:val="0"/>
              </w:rPr>
              <w:t xml:space="preserve">Indira Gandhi Centre for Atomic Research (IGCAR), Kalpakkam  •  ~30 Years of Experience (1990–2020)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8860b" w:space="4" w:sz="8" w:val="single"/>
        </w:pBdr>
        <w:spacing w:after="12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A results-driven engineering and project management professional with approximately 30 years of experience (1990–2020) at IGCAR, Kalpakkam — a premier nuclear research institution under India's Department of Atomic Energy. Progressed through senior technical and leadership roles, including Scientific Officer, Section Director, and Head of Division, driving high-stakes engineering projects from planning through execution. Combines deep technical engineering knowledge with strong operational leadership across planning, procurement, quality, and team management in a highly regulated, safety-critical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b8860b" w:space="4" w:sz="8" w:val="single"/>
        </w:pBdr>
        <w:spacing w:after="12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CORE STRENGTHS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Project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Engineering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Material Handling Equipment (MHE)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Team 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Vendor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Project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Manpower Planning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before="10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b8860b" w:space="4" w:sz="8" w:val="single"/>
        </w:pBdr>
        <w:spacing w:after="120" w:before="10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AREAS OF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Project Scheduling &amp;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Engineering Design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Procurement &amp; Vendor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Warehouse Management, Shipping &amp; Receiving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MHE Installation &amp;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Quality Assurance &amp; Regulatory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Manpower Planning &amp; Team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End-to-End Project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b8860b" w:space="4" w:sz="8" w:val="single"/>
        </w:pBdr>
        <w:spacing w:after="120" w:before="26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Head of Division  •  Section Director  •  Scientific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Indira Gandhi Centre for Atomic Research (IGCAR), Kalpakkam  |  1990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Directed large-scale project planning, scheduling, and manpower allocation across multi-year engineering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Led procurement strategy and vendor development, ensuring cost efficiency, quality, and regulatory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Oversaw warehouse operations, shipping and receiving, and logistics coordination for critical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Conducted engineering design reviews to ensure technical accuracy and safety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Directed installation and certification of Material Handling Equipment (MHE) for critical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720" w:hanging="259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Built, mentored, and led high-performing technical and operational teams across multiple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8860b" w:space="4" w:sz="8" w:val="single"/>
        </w:pBdr>
        <w:spacing w:after="120" w:before="26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B.E. in Mechanical Engineering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259"/>
      </w:pPr>
      <w:rPr>
        <w:color w:val="b8860b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