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 sebuah kerajaan yang jauh, terdapat seorang pangeran yang selalu memandang dengan penuh kagum ke arah langit. Ia terpesona oleh keindahan dan kehangatan yang diberikan oleh Matahari. Pangeran itu bermimpi suatu hari bisa berbicara dengan Matahari dan mengenalnya lebih dekat.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Suatu pagi, ketika Matahari sedang terbit dengan gemilang, pangeran itu keluar dari istananya dan memandang Matahari dengan rasa kagum. Tiba-tiba, sebuah sinar cahaya terpancar dari Matahari, membentuk sosok manusia yang bersinar terang. Itulah wujud nyata dari Matahari yang sedang turun ke bumi.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Matahari yang lembut dan bercahaya itu mengajak pangeran untuk menjelajahi dunia. Mereka terbang di atas awan dan melintasi lembah dan pegunungan. Matahari menjelaskan bagaimana ia memberikan kehangatan dan cahaya kepada bumi, serta memupuk kehidupan di seluruh penjuru dunia.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Setelah petualangan yang tak terlupakan itu, pangeran kembali ke istana dengan hati yang penuh rasa syukur dan kekaguman kepada Matahari. Ia berjanji untuk selalu menghargai peran penting yang dimainkan oleh Matahari dalam kehidupan semua makhluk di bumi dan membagikan cerita petualangannya kepada semua orang di kerajaan.</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