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06F2" w14:textId="35C79F47" w:rsidR="00C40EE1" w:rsidRPr="007D26C5" w:rsidRDefault="007D26C5">
      <w:pPr>
        <w:rPr>
          <w:rFonts w:ascii="Arial" w:hAnsi="Arial" w:cs="Arial"/>
        </w:rPr>
      </w:pPr>
      <w:r w:rsidRPr="007D26C5">
        <w:rPr>
          <w:rFonts w:ascii="Arial" w:hAnsi="Arial" w:cs="Arial"/>
        </w:rPr>
        <w:t>Service:</w:t>
      </w:r>
    </w:p>
    <w:p w14:paraId="28D649FC" w14:textId="16893F9A" w:rsidR="007D26C5" w:rsidRPr="007D26C5" w:rsidRDefault="007D26C5">
      <w:pPr>
        <w:rPr>
          <w:rFonts w:ascii="Arial" w:hAnsi="Arial" w:cs="Arial"/>
          <w:color w:val="222222"/>
          <w:shd w:val="clear" w:color="auto" w:fill="FFFFFF"/>
        </w:rPr>
      </w:pPr>
      <w:r w:rsidRPr="007D26C5">
        <w:rPr>
          <w:rFonts w:ascii="Arial" w:hAnsi="Arial" w:cs="Arial"/>
          <w:color w:val="222222"/>
          <w:shd w:val="clear" w:color="auto" w:fill="FFFFFF"/>
        </w:rPr>
        <w:t>In Kubernetes, a Service is a method for exposing a network application that is running as one or more </w:t>
      </w:r>
      <w:hyperlink r:id="rId4" w:tgtFrame="_blank" w:history="1">
        <w:r w:rsidRPr="007D26C5">
          <w:rPr>
            <w:rStyle w:val="Hyperlink"/>
            <w:rFonts w:ascii="Arial" w:hAnsi="Arial" w:cs="Arial"/>
            <w:color w:val="000000"/>
            <w:shd w:val="clear" w:color="auto" w:fill="FFFFFF"/>
          </w:rPr>
          <w:t>Pods</w:t>
        </w:r>
      </w:hyperlink>
      <w:r w:rsidRPr="007D26C5">
        <w:rPr>
          <w:rFonts w:ascii="Arial" w:hAnsi="Arial" w:cs="Arial"/>
          <w:color w:val="222222"/>
          <w:shd w:val="clear" w:color="auto" w:fill="FFFFFF"/>
        </w:rPr>
        <w:t> in your cluster.</w:t>
      </w:r>
    </w:p>
    <w:p w14:paraId="0B5CCCDB" w14:textId="5C86B7DB" w:rsidR="007D26C5" w:rsidRDefault="007D26C5">
      <w:pPr>
        <w:rPr>
          <w:rFonts w:ascii="Arial" w:hAnsi="Arial" w:cs="Arial"/>
          <w:color w:val="1F1F1F"/>
          <w:shd w:val="clear" w:color="auto" w:fill="FFFFFF"/>
        </w:rPr>
      </w:pPr>
      <w:r w:rsidRPr="007D26C5">
        <w:rPr>
          <w:rFonts w:ascii="Arial" w:hAnsi="Arial" w:cs="Arial"/>
          <w:color w:val="1F1F1F"/>
          <w:shd w:val="clear" w:color="auto" w:fill="FFFFFF"/>
        </w:rPr>
        <w:t>a service acts as an abstraction layer that facilitates communication between pods and external components. It essentially provides a network identity for a set of pods, allowing them to be accessed through a single, stable endpoint.</w:t>
      </w:r>
    </w:p>
    <w:p w14:paraId="67ADB4F0" w14:textId="77777777" w:rsidR="007D26C5" w:rsidRDefault="007D26C5">
      <w:pPr>
        <w:rPr>
          <w:rFonts w:ascii="Arial" w:hAnsi="Arial" w:cs="Arial"/>
          <w:color w:val="1F1F1F"/>
          <w:shd w:val="clear" w:color="auto" w:fill="FFFFFF"/>
        </w:rPr>
      </w:pPr>
    </w:p>
    <w:p w14:paraId="2F439A9E" w14:textId="65387065" w:rsidR="007D26C5" w:rsidRDefault="007D26C5">
      <w:pPr>
        <w:rPr>
          <w:rFonts w:ascii="Arial" w:hAnsi="Arial" w:cs="Arial"/>
          <w:color w:val="1F1F1F"/>
          <w:shd w:val="clear" w:color="auto" w:fill="FFFFFF"/>
        </w:rPr>
      </w:pPr>
      <w:r>
        <w:rPr>
          <w:rFonts w:ascii="Arial" w:hAnsi="Arial" w:cs="Arial"/>
          <w:color w:val="1F1F1F"/>
          <w:shd w:val="clear" w:color="auto" w:fill="FFFFFF"/>
        </w:rPr>
        <w:t>Functionality</w:t>
      </w:r>
    </w:p>
    <w:p w14:paraId="3DB07106" w14:textId="1462B5CA" w:rsidR="007D26C5" w:rsidRPr="007D26C5" w:rsidRDefault="007D26C5" w:rsidP="007D26C5">
      <w:pPr>
        <w:rPr>
          <w:rFonts w:ascii="Arial" w:hAnsi="Arial" w:cs="Arial"/>
        </w:rPr>
      </w:pPr>
      <w:r w:rsidRPr="007D26C5">
        <w:rPr>
          <w:rFonts w:ascii="Arial" w:hAnsi="Arial" w:cs="Arial"/>
        </w:rPr>
        <w:t xml:space="preserve">Virtual IP Address: A service is assigned a virtual IP address (often called a </w:t>
      </w:r>
      <w:proofErr w:type="spellStart"/>
      <w:r w:rsidRPr="007D26C5">
        <w:rPr>
          <w:rFonts w:ascii="Arial" w:hAnsi="Arial" w:cs="Arial"/>
        </w:rPr>
        <w:t>clusterIP</w:t>
      </w:r>
      <w:proofErr w:type="spellEnd"/>
      <w:r w:rsidRPr="007D26C5">
        <w:rPr>
          <w:rFonts w:ascii="Arial" w:hAnsi="Arial" w:cs="Arial"/>
        </w:rPr>
        <w:t>), which serves as the entry point for reaching the pods associated with the service. This IP remains constant even if the underlying pods are recreated or rescheduled across different nodes in the cluster.</w:t>
      </w:r>
    </w:p>
    <w:p w14:paraId="780412B5" w14:textId="29E4CEC4" w:rsidR="007D26C5" w:rsidRPr="007D26C5" w:rsidRDefault="007D26C5" w:rsidP="007D26C5">
      <w:pPr>
        <w:rPr>
          <w:rFonts w:ascii="Arial" w:hAnsi="Arial" w:cs="Arial"/>
        </w:rPr>
      </w:pPr>
      <w:r w:rsidRPr="007D26C5">
        <w:rPr>
          <w:rFonts w:ascii="Arial" w:hAnsi="Arial" w:cs="Arial"/>
        </w:rPr>
        <w:t>Service Discovery: Services enable service discovery for your applications. Client applications don't need to know the individual IP addresses of pods within the service. They simply connect to the service's endpoint, and the service routes the traffic to an appropriate healthy pod based on the chosen service type.</w:t>
      </w:r>
    </w:p>
    <w:p w14:paraId="53C16064" w14:textId="4F4E92CE" w:rsidR="007D26C5" w:rsidRDefault="007D26C5" w:rsidP="007D26C5">
      <w:pPr>
        <w:rPr>
          <w:rFonts w:ascii="Arial" w:hAnsi="Arial" w:cs="Arial"/>
        </w:rPr>
      </w:pPr>
      <w:r w:rsidRPr="007D26C5">
        <w:rPr>
          <w:rFonts w:ascii="Arial" w:hAnsi="Arial" w:cs="Arial"/>
        </w:rPr>
        <w:t xml:space="preserve">Load Balancing (Optional): Certain service types, like </w:t>
      </w:r>
      <w:proofErr w:type="spellStart"/>
      <w:r w:rsidRPr="007D26C5">
        <w:rPr>
          <w:rFonts w:ascii="Arial" w:hAnsi="Arial" w:cs="Arial"/>
        </w:rPr>
        <w:t>LoadBalancer</w:t>
      </w:r>
      <w:proofErr w:type="spellEnd"/>
      <w:r w:rsidRPr="007D26C5">
        <w:rPr>
          <w:rFonts w:ascii="Arial" w:hAnsi="Arial" w:cs="Arial"/>
        </w:rPr>
        <w:t>, provide built-in load balancing capabilities. This distributes incoming traffic across multiple pods managed by the service, ensuring high availability and scalability for your application.</w:t>
      </w:r>
    </w:p>
    <w:p w14:paraId="3D834E1B" w14:textId="77777777" w:rsidR="007D26C5" w:rsidRDefault="007D26C5" w:rsidP="007D26C5">
      <w:pPr>
        <w:rPr>
          <w:rFonts w:ascii="Arial" w:hAnsi="Arial" w:cs="Arial"/>
        </w:rPr>
      </w:pPr>
    </w:p>
    <w:p w14:paraId="5DA24741" w14:textId="566F4E69" w:rsidR="007D26C5" w:rsidRDefault="007D26C5" w:rsidP="007D26C5">
      <w:pPr>
        <w:rPr>
          <w:rFonts w:ascii="Arial" w:hAnsi="Arial" w:cs="Arial"/>
        </w:rPr>
      </w:pPr>
      <w:r>
        <w:rPr>
          <w:rFonts w:ascii="Arial" w:hAnsi="Arial" w:cs="Arial"/>
        </w:rPr>
        <w:t>Benefits</w:t>
      </w:r>
    </w:p>
    <w:p w14:paraId="2A92F8D4" w14:textId="77777777" w:rsidR="007D26C5" w:rsidRPr="007D26C5" w:rsidRDefault="007D26C5" w:rsidP="007D26C5">
      <w:pPr>
        <w:rPr>
          <w:rFonts w:ascii="Arial" w:hAnsi="Arial" w:cs="Arial"/>
        </w:rPr>
      </w:pPr>
      <w:r w:rsidRPr="007D26C5">
        <w:rPr>
          <w:rFonts w:ascii="Arial" w:hAnsi="Arial" w:cs="Arial"/>
        </w:rPr>
        <w:t>Decoupling: Services decouple your application logic from the underlying network details. Client applications interact with the service endpoint, and the service handles routing to the appropriate pods, promoting loose coupling and easier maintainability.</w:t>
      </w:r>
    </w:p>
    <w:p w14:paraId="6360AE76" w14:textId="77777777" w:rsidR="007D26C5" w:rsidRPr="007D26C5" w:rsidRDefault="007D26C5" w:rsidP="007D26C5">
      <w:pPr>
        <w:rPr>
          <w:rFonts w:ascii="Arial" w:hAnsi="Arial" w:cs="Arial"/>
        </w:rPr>
      </w:pPr>
      <w:r w:rsidRPr="007D26C5">
        <w:rPr>
          <w:rFonts w:ascii="Arial" w:hAnsi="Arial" w:cs="Arial"/>
        </w:rPr>
        <w:t>Scalability: As you scale your application by adding more pods, the service automatically routes traffic to the available healthy pods, ensuring seamless scaling without modifying client code.</w:t>
      </w:r>
    </w:p>
    <w:p w14:paraId="757A97C9" w14:textId="0F11CFB8" w:rsidR="007D26C5" w:rsidRDefault="007D26C5" w:rsidP="007D26C5">
      <w:pPr>
        <w:rPr>
          <w:rFonts w:ascii="Arial" w:hAnsi="Arial" w:cs="Arial"/>
        </w:rPr>
      </w:pPr>
      <w:r w:rsidRPr="007D26C5">
        <w:rPr>
          <w:rFonts w:ascii="Arial" w:hAnsi="Arial" w:cs="Arial"/>
        </w:rPr>
        <w:t>Availability: Services enhance application availability by masking pod failures. If a pod becomes unhealthy, the service excludes it from routing, and traffic is directed to healthy pods. Additionally, services with load balancers can distribute traffic across multiple pods, mitigating the impact of individual pod failures.</w:t>
      </w:r>
    </w:p>
    <w:p w14:paraId="5F09CF2B" w14:textId="77777777" w:rsidR="007D26C5" w:rsidRDefault="007D26C5" w:rsidP="007D26C5">
      <w:pPr>
        <w:rPr>
          <w:rFonts w:ascii="Arial" w:hAnsi="Arial" w:cs="Arial"/>
        </w:rPr>
      </w:pPr>
    </w:p>
    <w:p w14:paraId="1B4ACC3B" w14:textId="5367180A" w:rsidR="007D26C5" w:rsidRDefault="007D26C5" w:rsidP="007D26C5">
      <w:pPr>
        <w:rPr>
          <w:rFonts w:ascii="Arial" w:hAnsi="Arial" w:cs="Arial"/>
        </w:rPr>
      </w:pPr>
      <w:r>
        <w:rPr>
          <w:rFonts w:ascii="Arial" w:hAnsi="Arial" w:cs="Arial"/>
        </w:rPr>
        <w:t>Types of Service</w:t>
      </w:r>
    </w:p>
    <w:p w14:paraId="0466621D" w14:textId="1E21D767" w:rsidR="007D26C5" w:rsidRPr="007D26C5" w:rsidRDefault="007D26C5" w:rsidP="007D26C5">
      <w:pPr>
        <w:rPr>
          <w:rFonts w:ascii="Arial" w:hAnsi="Arial" w:cs="Arial"/>
        </w:rPr>
      </w:pPr>
      <w:proofErr w:type="spellStart"/>
      <w:r w:rsidRPr="007D26C5">
        <w:rPr>
          <w:rFonts w:ascii="Arial" w:hAnsi="Arial" w:cs="Arial"/>
        </w:rPr>
        <w:t>ClusterIP</w:t>
      </w:r>
      <w:proofErr w:type="spellEnd"/>
      <w:r w:rsidRPr="007D26C5">
        <w:rPr>
          <w:rFonts w:ascii="Arial" w:hAnsi="Arial" w:cs="Arial"/>
        </w:rPr>
        <w:t xml:space="preserve"> (default): This is the default service type. It creates a service accessible only from within the Kubernetes cluster. Pods within the cluster can communicate with each other using the service's virtual IP address.</w:t>
      </w:r>
    </w:p>
    <w:p w14:paraId="15E8128C" w14:textId="77777777" w:rsidR="007D26C5" w:rsidRDefault="007D26C5" w:rsidP="007D26C5">
      <w:pPr>
        <w:rPr>
          <w:rFonts w:ascii="Arial" w:hAnsi="Arial" w:cs="Arial"/>
        </w:rPr>
      </w:pPr>
      <w:proofErr w:type="spellStart"/>
      <w:r w:rsidRPr="007D26C5">
        <w:rPr>
          <w:rFonts w:ascii="Arial" w:hAnsi="Arial" w:cs="Arial"/>
        </w:rPr>
        <w:t>NodePort</w:t>
      </w:r>
      <w:proofErr w:type="spellEnd"/>
      <w:r w:rsidRPr="007D26C5">
        <w:rPr>
          <w:rFonts w:ascii="Arial" w:hAnsi="Arial" w:cs="Arial"/>
        </w:rPr>
        <w:t>: This service type exposes the service on all nodes in the cluster through a single, predefined port number. External clients can then access the service by connecting to any node's IP address on the designated port.</w:t>
      </w:r>
    </w:p>
    <w:p w14:paraId="320F794F" w14:textId="031C398A" w:rsidR="007D26C5" w:rsidRPr="007D26C5" w:rsidRDefault="007D26C5" w:rsidP="007D26C5">
      <w:pPr>
        <w:rPr>
          <w:rFonts w:ascii="Arial" w:hAnsi="Arial" w:cs="Arial"/>
        </w:rPr>
      </w:pPr>
      <w:proofErr w:type="spellStart"/>
      <w:r w:rsidRPr="007D26C5">
        <w:rPr>
          <w:rFonts w:ascii="Arial" w:hAnsi="Arial" w:cs="Arial"/>
        </w:rPr>
        <w:lastRenderedPageBreak/>
        <w:t>LoadBalancer</w:t>
      </w:r>
      <w:proofErr w:type="spellEnd"/>
      <w:r w:rsidRPr="007D26C5">
        <w:rPr>
          <w:rFonts w:ascii="Arial" w:hAnsi="Arial" w:cs="Arial"/>
        </w:rPr>
        <w:t>: This service type provisions an external load balancer (e.g., on a cloud platform like AWS or Azure). The load balancer distributes incoming traffic across the pods managed by the service, providing high availability and scalability.</w:t>
      </w:r>
    </w:p>
    <w:p w14:paraId="140C5FEA" w14:textId="16ADA1B8" w:rsidR="007D26C5" w:rsidRDefault="007D26C5" w:rsidP="007D26C5">
      <w:pPr>
        <w:rPr>
          <w:rFonts w:ascii="Arial" w:hAnsi="Arial" w:cs="Arial"/>
        </w:rPr>
      </w:pPr>
      <w:proofErr w:type="spellStart"/>
      <w:r w:rsidRPr="007D26C5">
        <w:rPr>
          <w:rFonts w:ascii="Arial" w:hAnsi="Arial" w:cs="Arial"/>
        </w:rPr>
        <w:t>ExternalName</w:t>
      </w:r>
      <w:proofErr w:type="spellEnd"/>
      <w:r w:rsidRPr="007D26C5">
        <w:rPr>
          <w:rFonts w:ascii="Arial" w:hAnsi="Arial" w:cs="Arial"/>
        </w:rPr>
        <w:t>: This service type acts as a DNS alias, allowing you to map a service name to an external resource (e.g., a database service running outside the cluster).</w:t>
      </w:r>
    </w:p>
    <w:p w14:paraId="3724E4A7" w14:textId="77777777" w:rsidR="007D26C5" w:rsidRDefault="007D26C5" w:rsidP="007D26C5">
      <w:pPr>
        <w:rPr>
          <w:rFonts w:ascii="Arial" w:hAnsi="Arial" w:cs="Arial"/>
        </w:rPr>
      </w:pPr>
    </w:p>
    <w:p w14:paraId="3848D51C" w14:textId="77777777" w:rsidR="007D26C5" w:rsidRPr="007D26C5" w:rsidRDefault="007D26C5" w:rsidP="007D26C5">
      <w:pPr>
        <w:rPr>
          <w:rFonts w:ascii="Arial" w:hAnsi="Arial" w:cs="Arial"/>
        </w:rPr>
      </w:pPr>
    </w:p>
    <w:sectPr w:rsidR="007D26C5" w:rsidRPr="007D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7B"/>
    <w:rsid w:val="000B1420"/>
    <w:rsid w:val="0063537B"/>
    <w:rsid w:val="0075035E"/>
    <w:rsid w:val="007D26C5"/>
    <w:rsid w:val="00A64FCD"/>
    <w:rsid w:val="00C40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6693"/>
  <w15:chartTrackingRefBased/>
  <w15:docId w15:val="{C8AF04DC-7C0E-41B9-BD83-B97B2DCB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37B"/>
    <w:rPr>
      <w:rFonts w:eastAsiaTheme="majorEastAsia" w:cstheme="majorBidi"/>
      <w:color w:val="272727" w:themeColor="text1" w:themeTint="D8"/>
    </w:rPr>
  </w:style>
  <w:style w:type="paragraph" w:styleId="Title">
    <w:name w:val="Title"/>
    <w:basedOn w:val="Normal"/>
    <w:next w:val="Normal"/>
    <w:link w:val="TitleChar"/>
    <w:uiPriority w:val="10"/>
    <w:qFormat/>
    <w:rsid w:val="00635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37B"/>
    <w:pPr>
      <w:spacing w:before="160"/>
      <w:jc w:val="center"/>
    </w:pPr>
    <w:rPr>
      <w:i/>
      <w:iCs/>
      <w:color w:val="404040" w:themeColor="text1" w:themeTint="BF"/>
    </w:rPr>
  </w:style>
  <w:style w:type="character" w:customStyle="1" w:styleId="QuoteChar">
    <w:name w:val="Quote Char"/>
    <w:basedOn w:val="DefaultParagraphFont"/>
    <w:link w:val="Quote"/>
    <w:uiPriority w:val="29"/>
    <w:rsid w:val="0063537B"/>
    <w:rPr>
      <w:i/>
      <w:iCs/>
      <w:color w:val="404040" w:themeColor="text1" w:themeTint="BF"/>
    </w:rPr>
  </w:style>
  <w:style w:type="paragraph" w:styleId="ListParagraph">
    <w:name w:val="List Paragraph"/>
    <w:basedOn w:val="Normal"/>
    <w:uiPriority w:val="34"/>
    <w:qFormat/>
    <w:rsid w:val="0063537B"/>
    <w:pPr>
      <w:ind w:left="720"/>
      <w:contextualSpacing/>
    </w:pPr>
  </w:style>
  <w:style w:type="character" w:styleId="IntenseEmphasis">
    <w:name w:val="Intense Emphasis"/>
    <w:basedOn w:val="DefaultParagraphFont"/>
    <w:uiPriority w:val="21"/>
    <w:qFormat/>
    <w:rsid w:val="0063537B"/>
    <w:rPr>
      <w:i/>
      <w:iCs/>
      <w:color w:val="0F4761" w:themeColor="accent1" w:themeShade="BF"/>
    </w:rPr>
  </w:style>
  <w:style w:type="paragraph" w:styleId="IntenseQuote">
    <w:name w:val="Intense Quote"/>
    <w:basedOn w:val="Normal"/>
    <w:next w:val="Normal"/>
    <w:link w:val="IntenseQuoteChar"/>
    <w:uiPriority w:val="30"/>
    <w:qFormat/>
    <w:rsid w:val="0063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37B"/>
    <w:rPr>
      <w:i/>
      <w:iCs/>
      <w:color w:val="0F4761" w:themeColor="accent1" w:themeShade="BF"/>
    </w:rPr>
  </w:style>
  <w:style w:type="character" w:styleId="IntenseReference">
    <w:name w:val="Intense Reference"/>
    <w:basedOn w:val="DefaultParagraphFont"/>
    <w:uiPriority w:val="32"/>
    <w:qFormat/>
    <w:rsid w:val="0063537B"/>
    <w:rPr>
      <w:b/>
      <w:bCs/>
      <w:smallCaps/>
      <w:color w:val="0F4761" w:themeColor="accent1" w:themeShade="BF"/>
      <w:spacing w:val="5"/>
    </w:rPr>
  </w:style>
  <w:style w:type="character" w:styleId="Hyperlink">
    <w:name w:val="Hyperlink"/>
    <w:basedOn w:val="DefaultParagraphFont"/>
    <w:uiPriority w:val="99"/>
    <w:semiHidden/>
    <w:unhideWhenUsed/>
    <w:rsid w:val="007D26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ubernetes.io/docs/concepts/workloads/p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Jena</dc:creator>
  <cp:keywords/>
  <dc:description/>
  <cp:lastModifiedBy>Subham Jena</cp:lastModifiedBy>
  <cp:revision>2</cp:revision>
  <dcterms:created xsi:type="dcterms:W3CDTF">2024-03-24T19:47:00Z</dcterms:created>
  <dcterms:modified xsi:type="dcterms:W3CDTF">2024-03-24T19:56:00Z</dcterms:modified>
</cp:coreProperties>
</file>