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B7F48" w14:textId="0BB0F525" w:rsidR="00B9743F" w:rsidRPr="00B9743F" w:rsidRDefault="00B9743F" w:rsidP="00B9743F">
      <w:pPr>
        <w:jc w:val="center"/>
        <w:rPr>
          <w:rFonts w:ascii="Times New Roman" w:hAnsi="Times New Roman" w:cs="Times New Roman"/>
          <w:b/>
          <w:bCs/>
          <w:sz w:val="36"/>
          <w:szCs w:val="36"/>
          <w:lang w:val="en-IN"/>
        </w:rPr>
      </w:pPr>
      <w:r w:rsidRPr="00B9743F">
        <w:rPr>
          <w:rFonts w:ascii="Times New Roman" w:hAnsi="Times New Roman" w:cs="Times New Roman"/>
          <w:b/>
          <w:bCs/>
          <w:sz w:val="36"/>
          <w:szCs w:val="36"/>
          <w:lang w:val="en-IN"/>
        </w:rPr>
        <w:t>CARBON EMISSION PREDICTION AND SUSTAINABILITY MODELING FRAMEWORK</w:t>
      </w:r>
    </w:p>
    <w:p w14:paraId="11BEBCE2" w14:textId="77777777" w:rsidR="00B9743F" w:rsidRPr="00B9743F" w:rsidRDefault="00B9743F" w:rsidP="00B9743F">
      <w:pPr>
        <w:jc w:val="both"/>
        <w:rPr>
          <w:rFonts w:ascii="Times New Roman" w:hAnsi="Times New Roman" w:cs="Times New Roman"/>
          <w:b/>
          <w:bCs/>
          <w:color w:val="1F497D" w:themeColor="text2"/>
          <w:sz w:val="32"/>
          <w:szCs w:val="32"/>
          <w:lang w:val="en-IN"/>
        </w:rPr>
      </w:pPr>
      <w:r w:rsidRPr="00B9743F">
        <w:rPr>
          <w:rFonts w:ascii="Times New Roman" w:hAnsi="Times New Roman" w:cs="Times New Roman"/>
          <w:b/>
          <w:bCs/>
          <w:color w:val="1F497D" w:themeColor="text2"/>
          <w:sz w:val="32"/>
          <w:szCs w:val="32"/>
          <w:lang w:val="en-IN"/>
        </w:rPr>
        <w:t>1. Problem Statement</w:t>
      </w:r>
    </w:p>
    <w:p w14:paraId="5D60E7C4" w14:textId="77777777" w:rsidR="00B9743F" w:rsidRPr="005E1BA4" w:rsidRDefault="00B9743F" w:rsidP="00B9743F">
      <w:pPr>
        <w:jc w:val="both"/>
        <w:rPr>
          <w:rFonts w:ascii="Times New Roman" w:hAnsi="Times New Roman" w:cs="Times New Roman"/>
          <w:b/>
          <w:bCs/>
          <w:sz w:val="28"/>
          <w:szCs w:val="28"/>
          <w:lang w:val="en-IN"/>
        </w:rPr>
      </w:pPr>
      <w:r w:rsidRPr="005E1BA4">
        <w:rPr>
          <w:rFonts w:ascii="Times New Roman" w:hAnsi="Times New Roman" w:cs="Times New Roman"/>
          <w:b/>
          <w:bCs/>
          <w:sz w:val="28"/>
          <w:szCs w:val="28"/>
          <w:lang w:val="en-IN"/>
        </w:rPr>
        <w:t>1.1 Problem Definition</w:t>
      </w:r>
    </w:p>
    <w:p w14:paraId="69A836D9"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Carbon dioxide (CO₂) emissions vary substantially across countries and over time due to differences in population, economic activity, energy consumption, fossil-fuel dependence, and renewable-energy adoption. Understanding these relationships is important for studying emission patterns and supporting data-driven sustainability analysis.</w:t>
      </w:r>
    </w:p>
    <w:p w14:paraId="754D0B34"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The proposed machine learning problem is to develop a Python-based solution for predicting annual country-level CO₂ emissions using relevant socioeconomic and energy-related variables. The project will integrate historical CO₂ and energy data and use machine learning regression techniques to model the relationship between these variables and annual CO₂ emissions.</w:t>
      </w:r>
    </w:p>
    <w:p w14:paraId="27B3CB12"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The project will also include a separate time-series forecasting component using historical emission patterns and lag-based features. In addition, renewable-energy indicators will be examined to understand their statistical relationship with CO₂ emissions.</w:t>
      </w:r>
    </w:p>
    <w:p w14:paraId="37822AB6" w14:textId="77777777" w:rsidR="00B9743F" w:rsidRPr="005E1BA4" w:rsidRDefault="00B9743F" w:rsidP="00B9743F">
      <w:pPr>
        <w:jc w:val="both"/>
        <w:rPr>
          <w:rFonts w:ascii="Times New Roman" w:hAnsi="Times New Roman" w:cs="Times New Roman"/>
          <w:b/>
          <w:bCs/>
          <w:sz w:val="28"/>
          <w:szCs w:val="28"/>
          <w:lang w:val="en-IN"/>
        </w:rPr>
      </w:pPr>
      <w:r w:rsidRPr="005E1BA4">
        <w:rPr>
          <w:rFonts w:ascii="Times New Roman" w:hAnsi="Times New Roman" w:cs="Times New Roman"/>
          <w:b/>
          <w:bCs/>
          <w:sz w:val="28"/>
          <w:szCs w:val="28"/>
          <w:lang w:val="en-IN"/>
        </w:rPr>
        <w:t>1.2 Problem Statement</w:t>
      </w:r>
    </w:p>
    <w:p w14:paraId="17AD524D" w14:textId="77777777" w:rsidR="00B9743F" w:rsidRPr="00276045" w:rsidRDefault="00B9743F" w:rsidP="00B9743F">
      <w:pPr>
        <w:jc w:val="both"/>
        <w:rPr>
          <w:rFonts w:ascii="Times New Roman" w:hAnsi="Times New Roman" w:cs="Times New Roman"/>
          <w:sz w:val="24"/>
          <w:szCs w:val="24"/>
          <w:lang w:val="en-IN"/>
        </w:rPr>
      </w:pPr>
      <w:r w:rsidRPr="00276045">
        <w:rPr>
          <w:rFonts w:ascii="Times New Roman" w:hAnsi="Times New Roman" w:cs="Times New Roman"/>
          <w:sz w:val="24"/>
          <w:szCs w:val="24"/>
          <w:lang w:val="en-IN"/>
        </w:rPr>
        <w:t>To develop a machine learning framework that uses historical socioeconomic and energy-related indicators to predict annual CO₂ emissions for countries and support the analysis of emission trends, future patterns, and renewable-energy relationships.</w:t>
      </w:r>
    </w:p>
    <w:p w14:paraId="6E27390C" w14:textId="77777777" w:rsidR="005E1BA4" w:rsidRDefault="005E1BA4" w:rsidP="00B9743F">
      <w:pPr>
        <w:jc w:val="both"/>
        <w:rPr>
          <w:rFonts w:ascii="Times New Roman" w:hAnsi="Times New Roman" w:cs="Times New Roman"/>
          <w:b/>
          <w:bCs/>
          <w:color w:val="1F497D" w:themeColor="text2"/>
          <w:sz w:val="32"/>
          <w:szCs w:val="32"/>
          <w:lang w:val="en-IN"/>
        </w:rPr>
      </w:pPr>
    </w:p>
    <w:p w14:paraId="5F6A93CA" w14:textId="77777777" w:rsidR="00276045" w:rsidRDefault="00276045">
      <w:pPr>
        <w:rPr>
          <w:rFonts w:ascii="Times New Roman" w:hAnsi="Times New Roman" w:cs="Times New Roman"/>
          <w:b/>
          <w:bCs/>
          <w:color w:val="1F497D" w:themeColor="text2"/>
          <w:sz w:val="32"/>
          <w:szCs w:val="32"/>
          <w:lang w:val="en-IN"/>
        </w:rPr>
      </w:pPr>
      <w:r>
        <w:rPr>
          <w:rFonts w:ascii="Times New Roman" w:hAnsi="Times New Roman" w:cs="Times New Roman"/>
          <w:b/>
          <w:bCs/>
          <w:color w:val="1F497D" w:themeColor="text2"/>
          <w:sz w:val="32"/>
          <w:szCs w:val="32"/>
          <w:lang w:val="en-IN"/>
        </w:rPr>
        <w:br w:type="page"/>
      </w:r>
    </w:p>
    <w:p w14:paraId="4596E417" w14:textId="0607418E" w:rsidR="00B9743F" w:rsidRPr="00B9743F" w:rsidRDefault="00B9743F" w:rsidP="00B9743F">
      <w:pPr>
        <w:jc w:val="both"/>
        <w:rPr>
          <w:rFonts w:ascii="Times New Roman" w:hAnsi="Times New Roman" w:cs="Times New Roman"/>
          <w:b/>
          <w:bCs/>
          <w:color w:val="1F497D" w:themeColor="text2"/>
          <w:sz w:val="32"/>
          <w:szCs w:val="32"/>
          <w:lang w:val="en-IN"/>
        </w:rPr>
      </w:pPr>
      <w:r w:rsidRPr="00B9743F">
        <w:rPr>
          <w:rFonts w:ascii="Times New Roman" w:hAnsi="Times New Roman" w:cs="Times New Roman"/>
          <w:b/>
          <w:bCs/>
          <w:color w:val="1F497D" w:themeColor="text2"/>
          <w:sz w:val="32"/>
          <w:szCs w:val="32"/>
          <w:lang w:val="en-IN"/>
        </w:rPr>
        <w:lastRenderedPageBreak/>
        <w:t>2. Significance and Potential Impact</w:t>
      </w:r>
    </w:p>
    <w:p w14:paraId="48B91302" w14:textId="5B5B084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CO₂ emissions are a major component of anthropogenic greenhouse-gas emissions, and the energy system plays a central role in emission reduction. The IPCC identifies substantial changes in energy systems, including reductions in fossil-fuel consumption and increased deployment of low- and zero-carbon energy sources, as important components of pathways for limiting warming.</w:t>
      </w:r>
    </w:p>
    <w:p w14:paraId="7F1B0698"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A data-driven approach can help identify relationships among economic activity, population, energy use, fossil-fuel dependence, renewable-energy adoption, and emissions. Rather than relying only on descriptive statistics, machine learning can be used to model complex nonlinear relationships among these variables and generate emission estimates from observed inputs.</w:t>
      </w:r>
    </w:p>
    <w:p w14:paraId="4AD8F160"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The project can support exploratory sustainability analysis by providing a consistent analytical framework for comparing countries and studying changes across time. The forecasting component can additionally provide a structured method for examining potential future emission patterns based on historical observations.</w:t>
      </w:r>
    </w:p>
    <w:p w14:paraId="4A82935C" w14:textId="2F8925E7" w:rsidR="007054BC" w:rsidRPr="00276045"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The results are intended for analytical and educational purposes. They are not intended to replace official emissions inventories, climate models, or policy assessments.</w:t>
      </w:r>
    </w:p>
    <w:p w14:paraId="290C2DAC" w14:textId="77777777" w:rsidR="00276045" w:rsidRDefault="00276045">
      <w:pPr>
        <w:rPr>
          <w:rFonts w:ascii="Times New Roman" w:hAnsi="Times New Roman" w:cs="Times New Roman"/>
          <w:b/>
          <w:bCs/>
          <w:color w:val="1F497D" w:themeColor="text2"/>
          <w:sz w:val="32"/>
          <w:szCs w:val="32"/>
          <w:lang w:val="en-IN"/>
        </w:rPr>
      </w:pPr>
      <w:r>
        <w:rPr>
          <w:rFonts w:ascii="Times New Roman" w:hAnsi="Times New Roman" w:cs="Times New Roman"/>
          <w:b/>
          <w:bCs/>
          <w:color w:val="1F497D" w:themeColor="text2"/>
          <w:sz w:val="32"/>
          <w:szCs w:val="32"/>
          <w:lang w:val="en-IN"/>
        </w:rPr>
        <w:br w:type="page"/>
      </w:r>
    </w:p>
    <w:p w14:paraId="6057E5A6" w14:textId="16B496DC" w:rsidR="00B9743F" w:rsidRPr="00B9743F" w:rsidRDefault="00B9743F" w:rsidP="00B9743F">
      <w:pPr>
        <w:jc w:val="both"/>
        <w:rPr>
          <w:rFonts w:ascii="Times New Roman" w:hAnsi="Times New Roman" w:cs="Times New Roman"/>
          <w:b/>
          <w:bCs/>
          <w:color w:val="1F497D" w:themeColor="text2"/>
          <w:sz w:val="32"/>
          <w:szCs w:val="32"/>
          <w:lang w:val="en-IN"/>
        </w:rPr>
      </w:pPr>
      <w:r w:rsidRPr="00B9743F">
        <w:rPr>
          <w:rFonts w:ascii="Times New Roman" w:hAnsi="Times New Roman" w:cs="Times New Roman"/>
          <w:b/>
          <w:bCs/>
          <w:color w:val="1F497D" w:themeColor="text2"/>
          <w:sz w:val="32"/>
          <w:szCs w:val="32"/>
          <w:lang w:val="en-IN"/>
        </w:rPr>
        <w:lastRenderedPageBreak/>
        <w:t>3. Research and Background</w:t>
      </w:r>
    </w:p>
    <w:p w14:paraId="27120226" w14:textId="77777777" w:rsidR="00B9743F" w:rsidRPr="005E1BA4" w:rsidRDefault="00B9743F" w:rsidP="00B9743F">
      <w:pPr>
        <w:jc w:val="both"/>
        <w:rPr>
          <w:rFonts w:ascii="Times New Roman" w:hAnsi="Times New Roman" w:cs="Times New Roman"/>
          <w:b/>
          <w:bCs/>
          <w:sz w:val="28"/>
          <w:szCs w:val="28"/>
          <w:lang w:val="en-IN"/>
        </w:rPr>
      </w:pPr>
      <w:r w:rsidRPr="005E1BA4">
        <w:rPr>
          <w:rFonts w:ascii="Times New Roman" w:hAnsi="Times New Roman" w:cs="Times New Roman"/>
          <w:b/>
          <w:bCs/>
          <w:sz w:val="28"/>
          <w:szCs w:val="28"/>
          <w:lang w:val="en-IN"/>
        </w:rPr>
        <w:t>3.1 Background</w:t>
      </w:r>
    </w:p>
    <w:p w14:paraId="78E93468" w14:textId="56D08732"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CO₂ emissions from fossil fuels and industry are commonly tracked at country and regional levels to study historical emission patterns. The Our World in Data CO₂ dataset provides annual country-level CO₂ emissions and documents its underlying sources and processing methods. The current dataset identifies the Global Carbon Budget as the source of annual CO₂ emissions data, with Our World in Data performing additional processing and documentation.</w:t>
      </w:r>
      <w:r w:rsidR="00276045" w:rsidRPr="00B9743F">
        <w:rPr>
          <w:rFonts w:ascii="Times New Roman" w:hAnsi="Times New Roman" w:cs="Times New Roman"/>
          <w:sz w:val="24"/>
          <w:szCs w:val="24"/>
          <w:lang w:val="en-IN"/>
        </w:rPr>
        <w:t xml:space="preserve"> </w:t>
      </w:r>
    </w:p>
    <w:p w14:paraId="258C7A5C" w14:textId="3BC39A99"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 xml:space="preserve">Energy use is closely connected with emissions because fossil fuels remain a major source of energy-related CO₂ emissions. The IPCC's assessment of energy systems emphasizes the importance of reducing fossil-fuel consumption and expanding low- and zero-carbon energy sources in long-term mitigation pathways. </w:t>
      </w:r>
    </w:p>
    <w:p w14:paraId="193EE993" w14:textId="4D366B6A"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The energy dataset used in this project is provided through Our World in Data and combines information from multiple established sources, including the Energy Institute Statistical Review of World Energy, Ember, the U.S. Energy Information Administration, and other supporting datasets.</w:t>
      </w:r>
    </w:p>
    <w:p w14:paraId="1D937130" w14:textId="2255D57B"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Renewable-energy indicators provide additional information about the composition of the energy system. Our World in Data documents renewable-energy measures derived from established international sources and distinguishes renewable sources such as solar, wind, hydropower, geothermal and bioenergy.</w:t>
      </w:r>
      <w:r w:rsidR="00276045" w:rsidRPr="00B9743F">
        <w:rPr>
          <w:rFonts w:ascii="Times New Roman" w:hAnsi="Times New Roman" w:cs="Times New Roman"/>
          <w:sz w:val="24"/>
          <w:szCs w:val="24"/>
          <w:lang w:val="en-IN"/>
        </w:rPr>
        <w:t xml:space="preserve"> </w:t>
      </w:r>
    </w:p>
    <w:p w14:paraId="3C6A0E89" w14:textId="77777777" w:rsidR="00B9743F" w:rsidRPr="005E1BA4" w:rsidRDefault="00B9743F" w:rsidP="00B9743F">
      <w:pPr>
        <w:jc w:val="both"/>
        <w:rPr>
          <w:rFonts w:ascii="Times New Roman" w:hAnsi="Times New Roman" w:cs="Times New Roman"/>
          <w:b/>
          <w:bCs/>
          <w:sz w:val="28"/>
          <w:szCs w:val="28"/>
          <w:lang w:val="en-IN"/>
        </w:rPr>
      </w:pPr>
      <w:r w:rsidRPr="005E1BA4">
        <w:rPr>
          <w:rFonts w:ascii="Times New Roman" w:hAnsi="Times New Roman" w:cs="Times New Roman"/>
          <w:b/>
          <w:bCs/>
          <w:sz w:val="28"/>
          <w:szCs w:val="28"/>
          <w:lang w:val="en-IN"/>
        </w:rPr>
        <w:t>3.2 Research Gap and Project Motivation</w:t>
      </w:r>
    </w:p>
    <w:p w14:paraId="4BBC7E47"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Traditional analysis of emissions data often focuses on historical trends, descriptive statistics, or individual relationships between variables. This project extends that analysis by combining multiple socioeconomic and energy indicators within a machine learning framework.</w:t>
      </w:r>
    </w:p>
    <w:p w14:paraId="194541D6"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The proposed approach integrates:</w:t>
      </w:r>
    </w:p>
    <w:p w14:paraId="10FB72A1" w14:textId="77777777" w:rsidR="00B9743F" w:rsidRPr="00B9743F" w:rsidRDefault="00B9743F" w:rsidP="00B9743F">
      <w:pPr>
        <w:numPr>
          <w:ilvl w:val="0"/>
          <w:numId w:val="10"/>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historical CO₂ emissions</w:t>
      </w:r>
    </w:p>
    <w:p w14:paraId="196953B2" w14:textId="77777777" w:rsidR="00B9743F" w:rsidRPr="00B9743F" w:rsidRDefault="00B9743F" w:rsidP="00B9743F">
      <w:pPr>
        <w:numPr>
          <w:ilvl w:val="0"/>
          <w:numId w:val="10"/>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population</w:t>
      </w:r>
    </w:p>
    <w:p w14:paraId="78BC98E5" w14:textId="77777777" w:rsidR="00B9743F" w:rsidRPr="00B9743F" w:rsidRDefault="00B9743F" w:rsidP="00B9743F">
      <w:pPr>
        <w:numPr>
          <w:ilvl w:val="0"/>
          <w:numId w:val="10"/>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GDP</w:t>
      </w:r>
    </w:p>
    <w:p w14:paraId="76428319" w14:textId="77777777" w:rsidR="00B9743F" w:rsidRPr="00B9743F" w:rsidRDefault="00B9743F" w:rsidP="00B9743F">
      <w:pPr>
        <w:numPr>
          <w:ilvl w:val="0"/>
          <w:numId w:val="10"/>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primary energy consumption</w:t>
      </w:r>
    </w:p>
    <w:p w14:paraId="70AC444D" w14:textId="77777777" w:rsidR="00B9743F" w:rsidRPr="00B9743F" w:rsidRDefault="00B9743F" w:rsidP="00B9743F">
      <w:pPr>
        <w:numPr>
          <w:ilvl w:val="0"/>
          <w:numId w:val="10"/>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fossil-fuel indicators</w:t>
      </w:r>
    </w:p>
    <w:p w14:paraId="1BC51F4F" w14:textId="77777777" w:rsidR="00B9743F" w:rsidRPr="00B9743F" w:rsidRDefault="00B9743F" w:rsidP="00B9743F">
      <w:pPr>
        <w:numPr>
          <w:ilvl w:val="0"/>
          <w:numId w:val="10"/>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renewable-energy indicators</w:t>
      </w:r>
    </w:p>
    <w:p w14:paraId="744ECB60" w14:textId="77777777" w:rsidR="00B9743F" w:rsidRPr="00B9743F" w:rsidRDefault="00B9743F" w:rsidP="00B9743F">
      <w:pPr>
        <w:numPr>
          <w:ilvl w:val="0"/>
          <w:numId w:val="10"/>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country and year information</w:t>
      </w:r>
    </w:p>
    <w:p w14:paraId="79B8EFB9" w14:textId="7420F5F8" w:rsidR="00276045" w:rsidRPr="00276045" w:rsidRDefault="00B9743F" w:rsidP="00276045">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 xml:space="preserve">This integrated approach provides a structured basis for both predictive </w:t>
      </w:r>
      <w:proofErr w:type="spellStart"/>
      <w:r w:rsidRPr="00B9743F">
        <w:rPr>
          <w:rFonts w:ascii="Times New Roman" w:hAnsi="Times New Roman" w:cs="Times New Roman"/>
          <w:sz w:val="24"/>
          <w:szCs w:val="24"/>
          <w:lang w:val="en-IN"/>
        </w:rPr>
        <w:t>modeling</w:t>
      </w:r>
      <w:proofErr w:type="spellEnd"/>
      <w:r w:rsidRPr="00B9743F">
        <w:rPr>
          <w:rFonts w:ascii="Times New Roman" w:hAnsi="Times New Roman" w:cs="Times New Roman"/>
          <w:sz w:val="24"/>
          <w:szCs w:val="24"/>
          <w:lang w:val="en-IN"/>
        </w:rPr>
        <w:t xml:space="preserve"> and sustainability-oriented analysis.</w:t>
      </w:r>
      <w:r w:rsidR="00276045">
        <w:rPr>
          <w:rFonts w:ascii="Times New Roman" w:hAnsi="Times New Roman" w:cs="Times New Roman"/>
          <w:b/>
          <w:bCs/>
          <w:color w:val="1F497D" w:themeColor="text2"/>
          <w:sz w:val="32"/>
          <w:szCs w:val="32"/>
          <w:lang w:val="en-IN"/>
        </w:rPr>
        <w:br w:type="page"/>
      </w:r>
    </w:p>
    <w:p w14:paraId="14F7A05B" w14:textId="5340D85B" w:rsidR="00B9743F" w:rsidRPr="00B9743F" w:rsidRDefault="00B9743F" w:rsidP="00B9743F">
      <w:pPr>
        <w:jc w:val="both"/>
        <w:rPr>
          <w:rFonts w:ascii="Times New Roman" w:hAnsi="Times New Roman" w:cs="Times New Roman"/>
          <w:b/>
          <w:bCs/>
          <w:color w:val="1F497D" w:themeColor="text2"/>
          <w:sz w:val="32"/>
          <w:szCs w:val="32"/>
          <w:lang w:val="en-IN"/>
        </w:rPr>
      </w:pPr>
      <w:r w:rsidRPr="00B9743F">
        <w:rPr>
          <w:rFonts w:ascii="Times New Roman" w:hAnsi="Times New Roman" w:cs="Times New Roman"/>
          <w:b/>
          <w:bCs/>
          <w:color w:val="1F497D" w:themeColor="text2"/>
          <w:sz w:val="32"/>
          <w:szCs w:val="32"/>
          <w:lang w:val="en-IN"/>
        </w:rPr>
        <w:lastRenderedPageBreak/>
        <w:t>4. Hypothesis Formulation</w:t>
      </w:r>
    </w:p>
    <w:p w14:paraId="7ACF8E82" w14:textId="77777777" w:rsidR="00B9743F" w:rsidRPr="005E1BA4" w:rsidRDefault="00B9743F" w:rsidP="00B9743F">
      <w:pPr>
        <w:jc w:val="both"/>
        <w:rPr>
          <w:rFonts w:ascii="Times New Roman" w:hAnsi="Times New Roman" w:cs="Times New Roman"/>
          <w:b/>
          <w:bCs/>
          <w:sz w:val="28"/>
          <w:szCs w:val="28"/>
          <w:lang w:val="en-IN"/>
        </w:rPr>
      </w:pPr>
      <w:r w:rsidRPr="005E1BA4">
        <w:rPr>
          <w:rFonts w:ascii="Times New Roman" w:hAnsi="Times New Roman" w:cs="Times New Roman"/>
          <w:b/>
          <w:bCs/>
          <w:sz w:val="28"/>
          <w:szCs w:val="28"/>
          <w:lang w:val="en-IN"/>
        </w:rPr>
        <w:t>Primary Hypothesis</w:t>
      </w:r>
    </w:p>
    <w:p w14:paraId="079B0E10"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b/>
          <w:bCs/>
          <w:sz w:val="24"/>
          <w:szCs w:val="24"/>
          <w:lang w:val="en-IN"/>
        </w:rPr>
        <w:t>H₁:</w:t>
      </w:r>
      <w:r w:rsidRPr="00B9743F">
        <w:rPr>
          <w:rFonts w:ascii="Times New Roman" w:hAnsi="Times New Roman" w:cs="Times New Roman"/>
          <w:sz w:val="24"/>
          <w:szCs w:val="24"/>
          <w:lang w:val="en-IN"/>
        </w:rPr>
        <w:t xml:space="preserve"> Historical socioeconomic and energy-related indicators contain sufficient information to build a useful machine learning model for predicting annual country-level CO₂ emissions.</w:t>
      </w:r>
    </w:p>
    <w:p w14:paraId="6277209A" w14:textId="77777777" w:rsidR="00B9743F" w:rsidRPr="005E1BA4" w:rsidRDefault="00B9743F" w:rsidP="00B9743F">
      <w:pPr>
        <w:jc w:val="both"/>
        <w:rPr>
          <w:rFonts w:ascii="Times New Roman" w:hAnsi="Times New Roman" w:cs="Times New Roman"/>
          <w:b/>
          <w:bCs/>
          <w:sz w:val="28"/>
          <w:szCs w:val="28"/>
          <w:lang w:val="en-IN"/>
        </w:rPr>
      </w:pPr>
      <w:r w:rsidRPr="005E1BA4">
        <w:rPr>
          <w:rFonts w:ascii="Times New Roman" w:hAnsi="Times New Roman" w:cs="Times New Roman"/>
          <w:b/>
          <w:bCs/>
          <w:sz w:val="28"/>
          <w:szCs w:val="28"/>
          <w:lang w:val="en-IN"/>
        </w:rPr>
        <w:t>Null Hypothesis</w:t>
      </w:r>
    </w:p>
    <w:p w14:paraId="0F2A94E8"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b/>
          <w:bCs/>
          <w:sz w:val="24"/>
          <w:szCs w:val="24"/>
          <w:lang w:val="en-IN"/>
        </w:rPr>
        <w:t>H₀:</w:t>
      </w:r>
      <w:r w:rsidRPr="00B9743F">
        <w:rPr>
          <w:rFonts w:ascii="Times New Roman" w:hAnsi="Times New Roman" w:cs="Times New Roman"/>
          <w:sz w:val="24"/>
          <w:szCs w:val="24"/>
          <w:lang w:val="en-IN"/>
        </w:rPr>
        <w:t xml:space="preserve"> The selected socioeconomic and energy-related indicators do not provide sufficient information to produce useful predictions of annual country-level CO₂ emissions.</w:t>
      </w:r>
    </w:p>
    <w:p w14:paraId="6F9F3D67" w14:textId="77777777" w:rsidR="00B9743F" w:rsidRPr="005E1BA4" w:rsidRDefault="00B9743F" w:rsidP="00B9743F">
      <w:pPr>
        <w:jc w:val="both"/>
        <w:rPr>
          <w:rFonts w:ascii="Times New Roman" w:hAnsi="Times New Roman" w:cs="Times New Roman"/>
          <w:b/>
          <w:bCs/>
          <w:sz w:val="28"/>
          <w:szCs w:val="28"/>
          <w:lang w:val="en-IN"/>
        </w:rPr>
      </w:pPr>
      <w:r w:rsidRPr="005E1BA4">
        <w:rPr>
          <w:rFonts w:ascii="Times New Roman" w:hAnsi="Times New Roman" w:cs="Times New Roman"/>
          <w:b/>
          <w:bCs/>
          <w:sz w:val="28"/>
          <w:szCs w:val="28"/>
          <w:lang w:val="en-IN"/>
        </w:rPr>
        <w:t>Secondary Hypothesis</w:t>
      </w:r>
    </w:p>
    <w:p w14:paraId="4B03904E"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b/>
          <w:bCs/>
          <w:sz w:val="24"/>
          <w:szCs w:val="24"/>
          <w:lang w:val="en-IN"/>
        </w:rPr>
        <w:t>H₁₂:</w:t>
      </w:r>
      <w:r w:rsidRPr="00B9743F">
        <w:rPr>
          <w:rFonts w:ascii="Times New Roman" w:hAnsi="Times New Roman" w:cs="Times New Roman"/>
          <w:sz w:val="24"/>
          <w:szCs w:val="24"/>
          <w:lang w:val="en-IN"/>
        </w:rPr>
        <w:t xml:space="preserve"> Renewable-energy indicators provide meaningful statistical information for </w:t>
      </w:r>
      <w:proofErr w:type="spellStart"/>
      <w:r w:rsidRPr="00B9743F">
        <w:rPr>
          <w:rFonts w:ascii="Times New Roman" w:hAnsi="Times New Roman" w:cs="Times New Roman"/>
          <w:sz w:val="24"/>
          <w:szCs w:val="24"/>
          <w:lang w:val="en-IN"/>
        </w:rPr>
        <w:t>analyzing</w:t>
      </w:r>
      <w:proofErr w:type="spellEnd"/>
      <w:r w:rsidRPr="00B9743F">
        <w:rPr>
          <w:rFonts w:ascii="Times New Roman" w:hAnsi="Times New Roman" w:cs="Times New Roman"/>
          <w:sz w:val="24"/>
          <w:szCs w:val="24"/>
          <w:lang w:val="en-IN"/>
        </w:rPr>
        <w:t xml:space="preserve"> variations in country-level CO₂ emissions after accounting for other relevant socioeconomic and energy-related variables.</w:t>
      </w:r>
    </w:p>
    <w:p w14:paraId="62C3CBC9"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The second hypothesis concerns statistical association and does not assume that the observed relationship represents a causal effect.</w:t>
      </w:r>
    </w:p>
    <w:p w14:paraId="115255BA" w14:textId="77777777" w:rsidR="007054BC" w:rsidRDefault="007054BC" w:rsidP="00B9743F">
      <w:pPr>
        <w:jc w:val="both"/>
        <w:rPr>
          <w:rFonts w:ascii="Times New Roman" w:hAnsi="Times New Roman" w:cs="Times New Roman"/>
          <w:b/>
          <w:bCs/>
          <w:color w:val="1F497D" w:themeColor="text2"/>
          <w:sz w:val="32"/>
          <w:szCs w:val="32"/>
          <w:lang w:val="en-IN"/>
        </w:rPr>
      </w:pPr>
    </w:p>
    <w:p w14:paraId="717A1914" w14:textId="77777777" w:rsidR="00276045" w:rsidRDefault="00276045">
      <w:pPr>
        <w:rPr>
          <w:rFonts w:ascii="Times New Roman" w:hAnsi="Times New Roman" w:cs="Times New Roman"/>
          <w:b/>
          <w:bCs/>
          <w:color w:val="1F497D" w:themeColor="text2"/>
          <w:sz w:val="32"/>
          <w:szCs w:val="32"/>
          <w:lang w:val="en-IN"/>
        </w:rPr>
      </w:pPr>
      <w:r>
        <w:rPr>
          <w:rFonts w:ascii="Times New Roman" w:hAnsi="Times New Roman" w:cs="Times New Roman"/>
          <w:b/>
          <w:bCs/>
          <w:color w:val="1F497D" w:themeColor="text2"/>
          <w:sz w:val="32"/>
          <w:szCs w:val="32"/>
          <w:lang w:val="en-IN"/>
        </w:rPr>
        <w:br w:type="page"/>
      </w:r>
    </w:p>
    <w:p w14:paraId="6D71A832" w14:textId="46D19626" w:rsidR="00B9743F" w:rsidRPr="00B9743F" w:rsidRDefault="00B9743F" w:rsidP="00B9743F">
      <w:pPr>
        <w:jc w:val="both"/>
        <w:rPr>
          <w:rFonts w:ascii="Times New Roman" w:hAnsi="Times New Roman" w:cs="Times New Roman"/>
          <w:b/>
          <w:bCs/>
          <w:color w:val="1F497D" w:themeColor="text2"/>
          <w:sz w:val="32"/>
          <w:szCs w:val="32"/>
          <w:lang w:val="en-IN"/>
        </w:rPr>
      </w:pPr>
      <w:r w:rsidRPr="00B9743F">
        <w:rPr>
          <w:rFonts w:ascii="Times New Roman" w:hAnsi="Times New Roman" w:cs="Times New Roman"/>
          <w:b/>
          <w:bCs/>
          <w:color w:val="1F497D" w:themeColor="text2"/>
          <w:sz w:val="32"/>
          <w:szCs w:val="32"/>
          <w:lang w:val="en-IN"/>
        </w:rPr>
        <w:lastRenderedPageBreak/>
        <w:t>5. Project Goals and Objectives</w:t>
      </w:r>
    </w:p>
    <w:p w14:paraId="3C4E7F8C"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The major goals of the proposed machine learning solution are:</w:t>
      </w:r>
    </w:p>
    <w:p w14:paraId="2A800197" w14:textId="77777777" w:rsidR="00B9743F" w:rsidRPr="00B9743F" w:rsidRDefault="00B9743F" w:rsidP="00B9743F">
      <w:pPr>
        <w:numPr>
          <w:ilvl w:val="0"/>
          <w:numId w:val="11"/>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To collect and integrate reliable country-year CO₂ and energy data.</w:t>
      </w:r>
    </w:p>
    <w:p w14:paraId="0BC9CEA2" w14:textId="77777777" w:rsidR="00B9743F" w:rsidRPr="00B9743F" w:rsidRDefault="00B9743F" w:rsidP="00B9743F">
      <w:pPr>
        <w:numPr>
          <w:ilvl w:val="0"/>
          <w:numId w:val="11"/>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To perform systematic data-quality assessment, including missing-value analysis, duplicate checking, and geographic and temporal coverage analysis.</w:t>
      </w:r>
    </w:p>
    <w:p w14:paraId="5808C8FC" w14:textId="08316A20" w:rsidR="00B9743F" w:rsidRPr="00B9743F" w:rsidRDefault="00B9743F" w:rsidP="00B9743F">
      <w:pPr>
        <w:numPr>
          <w:ilvl w:val="0"/>
          <w:numId w:val="11"/>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To identify relevant socioeconomic and energy-related variables for mode</w:t>
      </w:r>
      <w:r w:rsidR="00E52826">
        <w:rPr>
          <w:rFonts w:ascii="Times New Roman" w:hAnsi="Times New Roman" w:cs="Times New Roman"/>
          <w:sz w:val="24"/>
          <w:szCs w:val="24"/>
          <w:lang w:val="en-IN"/>
        </w:rPr>
        <w:t>l</w:t>
      </w:r>
      <w:r w:rsidRPr="00B9743F">
        <w:rPr>
          <w:rFonts w:ascii="Times New Roman" w:hAnsi="Times New Roman" w:cs="Times New Roman"/>
          <w:sz w:val="24"/>
          <w:szCs w:val="24"/>
          <w:lang w:val="en-IN"/>
        </w:rPr>
        <w:t>ling.</w:t>
      </w:r>
    </w:p>
    <w:p w14:paraId="641344DC" w14:textId="77777777" w:rsidR="00B9743F" w:rsidRPr="00B9743F" w:rsidRDefault="00B9743F" w:rsidP="00B9743F">
      <w:pPr>
        <w:numPr>
          <w:ilvl w:val="0"/>
          <w:numId w:val="11"/>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To engineer meaningful derived features such as per-capita indicators and energy-related ratios where appropriate.</w:t>
      </w:r>
    </w:p>
    <w:p w14:paraId="5245998B" w14:textId="77777777" w:rsidR="00B9743F" w:rsidRPr="00B9743F" w:rsidRDefault="00B9743F" w:rsidP="00B9743F">
      <w:pPr>
        <w:numPr>
          <w:ilvl w:val="0"/>
          <w:numId w:val="11"/>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To perform exploratory data analysis to understand distributions, trends, correlations, and relationships among variables.</w:t>
      </w:r>
    </w:p>
    <w:p w14:paraId="5320395E" w14:textId="77777777" w:rsidR="00B9743F" w:rsidRPr="00B9743F" w:rsidRDefault="00B9743F" w:rsidP="00B9743F">
      <w:pPr>
        <w:numPr>
          <w:ilvl w:val="0"/>
          <w:numId w:val="11"/>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To develop and compare multiple machine learning regression algorithms for annual CO₂ prediction.</w:t>
      </w:r>
    </w:p>
    <w:p w14:paraId="1645BD1E" w14:textId="77777777" w:rsidR="00B9743F" w:rsidRPr="00B9743F" w:rsidRDefault="00B9743F" w:rsidP="00B9743F">
      <w:pPr>
        <w:numPr>
          <w:ilvl w:val="0"/>
          <w:numId w:val="11"/>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To design a separate chronological forecasting approach using historical lag-based emission features.</w:t>
      </w:r>
    </w:p>
    <w:p w14:paraId="0C74E5F1" w14:textId="77777777" w:rsidR="00B9743F" w:rsidRPr="00B9743F" w:rsidRDefault="00B9743F" w:rsidP="00B9743F">
      <w:pPr>
        <w:numPr>
          <w:ilvl w:val="0"/>
          <w:numId w:val="11"/>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To evaluate model performance using appropriate regression metrics and testing procedures.</w:t>
      </w:r>
    </w:p>
    <w:p w14:paraId="7BA6114F" w14:textId="77777777" w:rsidR="00B9743F" w:rsidRPr="00B9743F" w:rsidRDefault="00B9743F" w:rsidP="00B9743F">
      <w:pPr>
        <w:numPr>
          <w:ilvl w:val="0"/>
          <w:numId w:val="11"/>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 xml:space="preserve">To </w:t>
      </w:r>
      <w:proofErr w:type="spellStart"/>
      <w:r w:rsidRPr="00B9743F">
        <w:rPr>
          <w:rFonts w:ascii="Times New Roman" w:hAnsi="Times New Roman" w:cs="Times New Roman"/>
          <w:sz w:val="24"/>
          <w:szCs w:val="24"/>
          <w:lang w:val="en-IN"/>
        </w:rPr>
        <w:t>analyze</w:t>
      </w:r>
      <w:proofErr w:type="spellEnd"/>
      <w:r w:rsidRPr="00B9743F">
        <w:rPr>
          <w:rFonts w:ascii="Times New Roman" w:hAnsi="Times New Roman" w:cs="Times New Roman"/>
          <w:sz w:val="24"/>
          <w:szCs w:val="24"/>
          <w:lang w:val="en-IN"/>
        </w:rPr>
        <w:t xml:space="preserve"> the statistical relationship between renewable-energy indicators and CO₂ emissions.</w:t>
      </w:r>
    </w:p>
    <w:p w14:paraId="2CF2FDD5" w14:textId="77777777" w:rsidR="00B9743F" w:rsidRPr="00B9743F" w:rsidRDefault="00B9743F" w:rsidP="00B9743F">
      <w:pPr>
        <w:numPr>
          <w:ilvl w:val="0"/>
          <w:numId w:val="11"/>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To produce interpretable visualizations and documentation that communicate the analytical workflow clearly.</w:t>
      </w:r>
    </w:p>
    <w:p w14:paraId="2DDC0A9E" w14:textId="77777777" w:rsidR="0060569F" w:rsidRDefault="0060569F" w:rsidP="00B9743F">
      <w:pPr>
        <w:jc w:val="both"/>
        <w:rPr>
          <w:rFonts w:ascii="Times New Roman" w:hAnsi="Times New Roman" w:cs="Times New Roman"/>
          <w:b/>
          <w:bCs/>
          <w:color w:val="1F497D" w:themeColor="text2"/>
          <w:sz w:val="32"/>
          <w:szCs w:val="32"/>
          <w:lang w:val="en-IN"/>
        </w:rPr>
      </w:pPr>
    </w:p>
    <w:p w14:paraId="5AA84FB9" w14:textId="77777777" w:rsidR="00276045" w:rsidRDefault="00276045">
      <w:pPr>
        <w:rPr>
          <w:rFonts w:ascii="Times New Roman" w:hAnsi="Times New Roman" w:cs="Times New Roman"/>
          <w:b/>
          <w:bCs/>
          <w:color w:val="1F497D" w:themeColor="text2"/>
          <w:sz w:val="32"/>
          <w:szCs w:val="32"/>
          <w:lang w:val="en-IN"/>
        </w:rPr>
      </w:pPr>
      <w:r>
        <w:rPr>
          <w:rFonts w:ascii="Times New Roman" w:hAnsi="Times New Roman" w:cs="Times New Roman"/>
          <w:b/>
          <w:bCs/>
          <w:color w:val="1F497D" w:themeColor="text2"/>
          <w:sz w:val="32"/>
          <w:szCs w:val="32"/>
          <w:lang w:val="en-IN"/>
        </w:rPr>
        <w:br w:type="page"/>
      </w:r>
    </w:p>
    <w:p w14:paraId="129B66D8" w14:textId="6AE12729" w:rsidR="00B9743F" w:rsidRPr="00B9743F" w:rsidRDefault="00B9743F" w:rsidP="00B9743F">
      <w:pPr>
        <w:jc w:val="both"/>
        <w:rPr>
          <w:rFonts w:ascii="Times New Roman" w:hAnsi="Times New Roman" w:cs="Times New Roman"/>
          <w:b/>
          <w:bCs/>
          <w:color w:val="1F497D" w:themeColor="text2"/>
          <w:sz w:val="32"/>
          <w:szCs w:val="32"/>
          <w:lang w:val="en-IN"/>
        </w:rPr>
      </w:pPr>
      <w:r w:rsidRPr="00B9743F">
        <w:rPr>
          <w:rFonts w:ascii="Times New Roman" w:hAnsi="Times New Roman" w:cs="Times New Roman"/>
          <w:b/>
          <w:bCs/>
          <w:color w:val="1F497D" w:themeColor="text2"/>
          <w:sz w:val="32"/>
          <w:szCs w:val="32"/>
          <w:lang w:val="en-IN"/>
        </w:rPr>
        <w:lastRenderedPageBreak/>
        <w:t>6. Data Collection and Data Strategy</w:t>
      </w:r>
    </w:p>
    <w:p w14:paraId="6EC53A78"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 xml:space="preserve">The project will use publicly available datasets from </w:t>
      </w:r>
      <w:r w:rsidRPr="00B9743F">
        <w:rPr>
          <w:rFonts w:ascii="Times New Roman" w:hAnsi="Times New Roman" w:cs="Times New Roman"/>
          <w:b/>
          <w:bCs/>
          <w:sz w:val="24"/>
          <w:szCs w:val="24"/>
          <w:lang w:val="en-IN"/>
        </w:rPr>
        <w:t>Our World in Data (OWID)</w:t>
      </w:r>
      <w:r w:rsidRPr="00B9743F">
        <w:rPr>
          <w:rFonts w:ascii="Times New Roman" w:hAnsi="Times New Roman" w:cs="Times New Roman"/>
          <w:sz w:val="24"/>
          <w:szCs w:val="24"/>
          <w:lang w:val="en-IN"/>
        </w:rPr>
        <w:t>.</w:t>
      </w:r>
    </w:p>
    <w:p w14:paraId="1F60F64F" w14:textId="77777777" w:rsidR="00B9743F" w:rsidRPr="00386F26" w:rsidRDefault="00B9743F" w:rsidP="00B9743F">
      <w:pPr>
        <w:jc w:val="both"/>
        <w:rPr>
          <w:rFonts w:ascii="Times New Roman" w:hAnsi="Times New Roman" w:cs="Times New Roman"/>
          <w:b/>
          <w:bCs/>
          <w:sz w:val="28"/>
          <w:szCs w:val="28"/>
          <w:highlight w:val="yellow"/>
          <w:lang w:val="en-IN"/>
        </w:rPr>
      </w:pPr>
      <w:r w:rsidRPr="00386F26">
        <w:rPr>
          <w:rFonts w:ascii="Times New Roman" w:hAnsi="Times New Roman" w:cs="Times New Roman"/>
          <w:b/>
          <w:bCs/>
          <w:sz w:val="28"/>
          <w:szCs w:val="28"/>
          <w:highlight w:val="yellow"/>
          <w:lang w:val="en-IN"/>
        </w:rPr>
        <w:t>Dataset 1: CO₂ Dataset</w:t>
      </w:r>
    </w:p>
    <w:p w14:paraId="65D5F55C" w14:textId="58F54E2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 xml:space="preserve">The CO₂ dataset provides country- and year-level information related to carbon dioxide emissions and related indicators. The annual CO₂ variable represents annual total CO₂ emissions excluding land-use change and is measured in tonnes in the current OWID dataset. Its underlying emissions source is the Global Carbon Budget. </w:t>
      </w:r>
    </w:p>
    <w:p w14:paraId="5C32C142" w14:textId="77777777" w:rsidR="00B9743F" w:rsidRPr="00386F26" w:rsidRDefault="00B9743F" w:rsidP="00B9743F">
      <w:pPr>
        <w:jc w:val="both"/>
        <w:rPr>
          <w:rFonts w:ascii="Times New Roman" w:hAnsi="Times New Roman" w:cs="Times New Roman"/>
          <w:b/>
          <w:bCs/>
          <w:sz w:val="28"/>
          <w:szCs w:val="28"/>
          <w:highlight w:val="yellow"/>
          <w:lang w:val="en-IN"/>
        </w:rPr>
      </w:pPr>
      <w:r w:rsidRPr="00386F26">
        <w:rPr>
          <w:rFonts w:ascii="Times New Roman" w:hAnsi="Times New Roman" w:cs="Times New Roman"/>
          <w:b/>
          <w:bCs/>
          <w:sz w:val="28"/>
          <w:szCs w:val="28"/>
          <w:highlight w:val="yellow"/>
          <w:lang w:val="en-IN"/>
        </w:rPr>
        <w:t>Dataset 2: Energy Dataset</w:t>
      </w:r>
    </w:p>
    <w:p w14:paraId="222CDDF7" w14:textId="5674C6A3"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The Energy dataset contains country-year indicators covering energy consumption, energy mix, electricity mix, fossil fuels and renewable-energy variables. The dataset is compiled from several established data providers, including the Energy Institute, Ember and the U.S. Energy Information Administration.</w:t>
      </w:r>
    </w:p>
    <w:p w14:paraId="2E4C102B" w14:textId="77777777" w:rsidR="00B9743F" w:rsidRPr="00386F26" w:rsidRDefault="00B9743F" w:rsidP="00B9743F">
      <w:pPr>
        <w:jc w:val="both"/>
        <w:rPr>
          <w:rFonts w:ascii="Times New Roman" w:hAnsi="Times New Roman" w:cs="Times New Roman"/>
          <w:b/>
          <w:bCs/>
          <w:sz w:val="28"/>
          <w:szCs w:val="28"/>
          <w:highlight w:val="yellow"/>
          <w:lang w:val="en-IN"/>
        </w:rPr>
      </w:pPr>
      <w:r w:rsidRPr="00386F26">
        <w:rPr>
          <w:rFonts w:ascii="Times New Roman" w:hAnsi="Times New Roman" w:cs="Times New Roman"/>
          <w:b/>
          <w:bCs/>
          <w:sz w:val="28"/>
          <w:szCs w:val="28"/>
          <w:highlight w:val="yellow"/>
          <w:lang w:val="en-IN"/>
        </w:rPr>
        <w:t>Data Integration Strategy</w:t>
      </w:r>
    </w:p>
    <w:p w14:paraId="37150761"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The two datasets will be integrated using the common:</w:t>
      </w:r>
    </w:p>
    <w:p w14:paraId="3CC8F233"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b/>
          <w:bCs/>
          <w:sz w:val="24"/>
          <w:szCs w:val="24"/>
          <w:lang w:val="en-IN"/>
        </w:rPr>
        <w:t>Country + Year</w:t>
      </w:r>
    </w:p>
    <w:p w14:paraId="04005FD4"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keys.</w:t>
      </w:r>
    </w:p>
    <w:p w14:paraId="1D68FE91" w14:textId="69B5AFBC"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A source audit will be performed before model</w:t>
      </w:r>
      <w:r w:rsidR="00A8738F">
        <w:rPr>
          <w:rFonts w:ascii="Times New Roman" w:hAnsi="Times New Roman" w:cs="Times New Roman"/>
          <w:sz w:val="24"/>
          <w:szCs w:val="24"/>
          <w:lang w:val="en-IN"/>
        </w:rPr>
        <w:t>l</w:t>
      </w:r>
      <w:r w:rsidRPr="00B9743F">
        <w:rPr>
          <w:rFonts w:ascii="Times New Roman" w:hAnsi="Times New Roman" w:cs="Times New Roman"/>
          <w:sz w:val="24"/>
          <w:szCs w:val="24"/>
          <w:lang w:val="en-IN"/>
        </w:rPr>
        <w:t>ing to verify variable definitions, units, coverage and data provenance.</w:t>
      </w:r>
    </w:p>
    <w:p w14:paraId="5FFABD24"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The analytical study will focus on the period and countries for which sufficient coverage is available after quality screening.</w:t>
      </w:r>
    </w:p>
    <w:p w14:paraId="4C0F976A" w14:textId="77777777" w:rsidR="0060569F" w:rsidRDefault="0060569F" w:rsidP="00B9743F">
      <w:pPr>
        <w:jc w:val="both"/>
        <w:rPr>
          <w:rFonts w:ascii="Times New Roman" w:hAnsi="Times New Roman" w:cs="Times New Roman"/>
          <w:b/>
          <w:bCs/>
          <w:color w:val="1F497D" w:themeColor="text2"/>
          <w:sz w:val="32"/>
          <w:szCs w:val="32"/>
          <w:lang w:val="en-IN"/>
        </w:rPr>
      </w:pPr>
    </w:p>
    <w:p w14:paraId="54EB8885" w14:textId="77777777" w:rsidR="00276045" w:rsidRDefault="00276045">
      <w:pPr>
        <w:rPr>
          <w:rFonts w:ascii="Times New Roman" w:hAnsi="Times New Roman" w:cs="Times New Roman"/>
          <w:b/>
          <w:bCs/>
          <w:color w:val="1F497D" w:themeColor="text2"/>
          <w:sz w:val="32"/>
          <w:szCs w:val="32"/>
          <w:lang w:val="en-IN"/>
        </w:rPr>
      </w:pPr>
      <w:r>
        <w:rPr>
          <w:rFonts w:ascii="Times New Roman" w:hAnsi="Times New Roman" w:cs="Times New Roman"/>
          <w:b/>
          <w:bCs/>
          <w:color w:val="1F497D" w:themeColor="text2"/>
          <w:sz w:val="32"/>
          <w:szCs w:val="32"/>
          <w:lang w:val="en-IN"/>
        </w:rPr>
        <w:br w:type="page"/>
      </w:r>
    </w:p>
    <w:p w14:paraId="25C76D60" w14:textId="0D0A0842" w:rsidR="00B9743F" w:rsidRPr="00B9743F" w:rsidRDefault="00B9743F" w:rsidP="00B9743F">
      <w:pPr>
        <w:jc w:val="both"/>
        <w:rPr>
          <w:rFonts w:ascii="Times New Roman" w:hAnsi="Times New Roman" w:cs="Times New Roman"/>
          <w:b/>
          <w:bCs/>
          <w:color w:val="1F497D" w:themeColor="text2"/>
          <w:sz w:val="32"/>
          <w:szCs w:val="32"/>
          <w:lang w:val="en-IN"/>
        </w:rPr>
      </w:pPr>
      <w:r w:rsidRPr="00B9743F">
        <w:rPr>
          <w:rFonts w:ascii="Times New Roman" w:hAnsi="Times New Roman" w:cs="Times New Roman"/>
          <w:b/>
          <w:bCs/>
          <w:color w:val="1F497D" w:themeColor="text2"/>
          <w:sz w:val="32"/>
          <w:szCs w:val="32"/>
          <w:lang w:val="en-IN"/>
        </w:rPr>
        <w:lastRenderedPageBreak/>
        <w:t>7. Methodology and Approach</w:t>
      </w:r>
    </w:p>
    <w:p w14:paraId="6EBBD0B1" w14:textId="77777777" w:rsidR="00B9743F" w:rsidRPr="00386F26" w:rsidRDefault="00B9743F" w:rsidP="00B9743F">
      <w:pPr>
        <w:jc w:val="both"/>
        <w:rPr>
          <w:rFonts w:ascii="Times New Roman" w:hAnsi="Times New Roman" w:cs="Times New Roman"/>
          <w:b/>
          <w:bCs/>
          <w:sz w:val="28"/>
          <w:szCs w:val="28"/>
          <w:lang w:val="en-IN"/>
        </w:rPr>
      </w:pPr>
      <w:r w:rsidRPr="00386F26">
        <w:rPr>
          <w:rFonts w:ascii="Times New Roman" w:hAnsi="Times New Roman" w:cs="Times New Roman"/>
          <w:b/>
          <w:bCs/>
          <w:sz w:val="28"/>
          <w:szCs w:val="28"/>
          <w:lang w:val="en-IN"/>
        </w:rPr>
        <w:t>7.1 Overall Methodology</w:t>
      </w:r>
    </w:p>
    <w:p w14:paraId="6CFEF310" w14:textId="77777777" w:rsidR="00386F26" w:rsidRDefault="005E1BA4" w:rsidP="00B9743F">
      <w:pPr>
        <w:jc w:val="both"/>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inline distT="0" distB="0" distL="0" distR="0" wp14:anchorId="0DEFA2B0" wp14:editId="7D12CB86">
            <wp:extent cx="6663267" cy="2921000"/>
            <wp:effectExtent l="0" t="0" r="61595" b="0"/>
            <wp:docPr id="1688893"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1BAE4276" w14:textId="4A279EAB" w:rsidR="00B9743F" w:rsidRPr="00386F26" w:rsidRDefault="00B9743F" w:rsidP="00B9743F">
      <w:pPr>
        <w:jc w:val="both"/>
        <w:rPr>
          <w:rFonts w:ascii="Times New Roman" w:hAnsi="Times New Roman" w:cs="Times New Roman"/>
          <w:b/>
          <w:bCs/>
          <w:sz w:val="28"/>
          <w:szCs w:val="28"/>
          <w:lang w:val="en-IN"/>
        </w:rPr>
      </w:pPr>
      <w:r w:rsidRPr="00386F26">
        <w:rPr>
          <w:rFonts w:ascii="Times New Roman" w:hAnsi="Times New Roman" w:cs="Times New Roman"/>
          <w:b/>
          <w:bCs/>
          <w:sz w:val="28"/>
          <w:szCs w:val="28"/>
          <w:lang w:val="en-IN"/>
        </w:rPr>
        <w:t>7.2 Data Understanding</w:t>
      </w:r>
    </w:p>
    <w:p w14:paraId="07387646"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The initial stage will examine:</w:t>
      </w:r>
    </w:p>
    <w:p w14:paraId="1C1E00E5" w14:textId="77777777" w:rsidR="00B9743F" w:rsidRPr="00B9743F" w:rsidRDefault="00B9743F" w:rsidP="00B9743F">
      <w:pPr>
        <w:numPr>
          <w:ilvl w:val="0"/>
          <w:numId w:val="12"/>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dataset dimensions</w:t>
      </w:r>
    </w:p>
    <w:p w14:paraId="46152423" w14:textId="77777777" w:rsidR="00B9743F" w:rsidRPr="00B9743F" w:rsidRDefault="00B9743F" w:rsidP="00B9743F">
      <w:pPr>
        <w:numPr>
          <w:ilvl w:val="0"/>
          <w:numId w:val="12"/>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available variables</w:t>
      </w:r>
    </w:p>
    <w:p w14:paraId="34182F7A" w14:textId="77777777" w:rsidR="00B9743F" w:rsidRPr="00B9743F" w:rsidRDefault="00B9743F" w:rsidP="00B9743F">
      <w:pPr>
        <w:numPr>
          <w:ilvl w:val="0"/>
          <w:numId w:val="12"/>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variable data types</w:t>
      </w:r>
    </w:p>
    <w:p w14:paraId="1EE23037" w14:textId="77777777" w:rsidR="00B9743F" w:rsidRPr="00B9743F" w:rsidRDefault="00B9743F" w:rsidP="00B9743F">
      <w:pPr>
        <w:numPr>
          <w:ilvl w:val="0"/>
          <w:numId w:val="12"/>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country coverage</w:t>
      </w:r>
    </w:p>
    <w:p w14:paraId="6660801A" w14:textId="77777777" w:rsidR="00B9743F" w:rsidRPr="00B9743F" w:rsidRDefault="00B9743F" w:rsidP="00B9743F">
      <w:pPr>
        <w:numPr>
          <w:ilvl w:val="0"/>
          <w:numId w:val="12"/>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temporal coverage</w:t>
      </w:r>
    </w:p>
    <w:p w14:paraId="1F1F4249" w14:textId="77777777" w:rsidR="00B9743F" w:rsidRPr="00B9743F" w:rsidRDefault="00B9743F" w:rsidP="00B9743F">
      <w:pPr>
        <w:numPr>
          <w:ilvl w:val="0"/>
          <w:numId w:val="12"/>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variable definitions</w:t>
      </w:r>
    </w:p>
    <w:p w14:paraId="0D3EA006" w14:textId="77777777" w:rsidR="00B9743F" w:rsidRPr="00B9743F" w:rsidRDefault="00B9743F" w:rsidP="00B9743F">
      <w:pPr>
        <w:numPr>
          <w:ilvl w:val="0"/>
          <w:numId w:val="12"/>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measurement units</w:t>
      </w:r>
    </w:p>
    <w:p w14:paraId="368DADD1" w14:textId="77777777" w:rsidR="00B9743F" w:rsidRPr="00B9743F" w:rsidRDefault="00B9743F" w:rsidP="00B9743F">
      <w:pPr>
        <w:numPr>
          <w:ilvl w:val="0"/>
          <w:numId w:val="12"/>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source information</w:t>
      </w:r>
    </w:p>
    <w:p w14:paraId="74520822"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The datasets will be inspected using Python and Pandas to understand their structure before any transformation is performed.</w:t>
      </w:r>
    </w:p>
    <w:p w14:paraId="0A0EFF0F" w14:textId="77777777" w:rsidR="00B9743F" w:rsidRPr="00386F26" w:rsidRDefault="00B9743F" w:rsidP="00B9743F">
      <w:pPr>
        <w:jc w:val="both"/>
        <w:rPr>
          <w:rFonts w:ascii="Times New Roman" w:hAnsi="Times New Roman" w:cs="Times New Roman"/>
          <w:b/>
          <w:bCs/>
          <w:sz w:val="28"/>
          <w:szCs w:val="28"/>
          <w:lang w:val="en-IN"/>
        </w:rPr>
      </w:pPr>
      <w:r w:rsidRPr="00386F26">
        <w:rPr>
          <w:rFonts w:ascii="Times New Roman" w:hAnsi="Times New Roman" w:cs="Times New Roman"/>
          <w:b/>
          <w:bCs/>
          <w:sz w:val="28"/>
          <w:szCs w:val="28"/>
          <w:lang w:val="en-IN"/>
        </w:rPr>
        <w:t>7.3 Data Quality Assessment</w:t>
      </w:r>
    </w:p>
    <w:p w14:paraId="7C5B9BEA"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The data-quality stage will include:</w:t>
      </w:r>
    </w:p>
    <w:p w14:paraId="61796C6C" w14:textId="77777777" w:rsidR="00B9743F" w:rsidRPr="00B9743F" w:rsidRDefault="00B9743F" w:rsidP="00B9743F">
      <w:pPr>
        <w:numPr>
          <w:ilvl w:val="0"/>
          <w:numId w:val="13"/>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missing-value analysis</w:t>
      </w:r>
    </w:p>
    <w:p w14:paraId="0A41545D" w14:textId="77777777" w:rsidR="00B9743F" w:rsidRPr="00B9743F" w:rsidRDefault="00B9743F" w:rsidP="00B9743F">
      <w:pPr>
        <w:numPr>
          <w:ilvl w:val="0"/>
          <w:numId w:val="13"/>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duplicate-row detection</w:t>
      </w:r>
    </w:p>
    <w:p w14:paraId="074E2132" w14:textId="77777777" w:rsidR="00B9743F" w:rsidRPr="00B9743F" w:rsidRDefault="00B9743F" w:rsidP="00B9743F">
      <w:pPr>
        <w:numPr>
          <w:ilvl w:val="0"/>
          <w:numId w:val="13"/>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lastRenderedPageBreak/>
        <w:t>duplicate country-year checking</w:t>
      </w:r>
    </w:p>
    <w:p w14:paraId="5B5C317C" w14:textId="77777777" w:rsidR="00B9743F" w:rsidRPr="00B9743F" w:rsidRDefault="00B9743F" w:rsidP="00B9743F">
      <w:pPr>
        <w:numPr>
          <w:ilvl w:val="0"/>
          <w:numId w:val="13"/>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country coverage analysis</w:t>
      </w:r>
    </w:p>
    <w:p w14:paraId="7AE35655" w14:textId="77777777" w:rsidR="00B9743F" w:rsidRPr="00B9743F" w:rsidRDefault="00B9743F" w:rsidP="00B9743F">
      <w:pPr>
        <w:numPr>
          <w:ilvl w:val="0"/>
          <w:numId w:val="13"/>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year coverage analysis</w:t>
      </w:r>
    </w:p>
    <w:p w14:paraId="7E73F77B" w14:textId="77777777" w:rsidR="00B9743F" w:rsidRPr="00B9743F" w:rsidRDefault="00B9743F" w:rsidP="00B9743F">
      <w:pPr>
        <w:numPr>
          <w:ilvl w:val="0"/>
          <w:numId w:val="13"/>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variable-level completeness assessment</w:t>
      </w:r>
    </w:p>
    <w:p w14:paraId="41EA2C95" w14:textId="77777777" w:rsidR="00B9743F" w:rsidRPr="00B9743F" w:rsidRDefault="00B9743F" w:rsidP="00B9743F">
      <w:pPr>
        <w:numPr>
          <w:ilvl w:val="0"/>
          <w:numId w:val="13"/>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identification of unsuitable or sparsely populated variables</w:t>
      </w:r>
    </w:p>
    <w:p w14:paraId="4FBD368E" w14:textId="1E827E4F"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Variables with inadequate coverage will be assessed before being included in the final mode</w:t>
      </w:r>
      <w:r w:rsidR="00F32A1B">
        <w:rPr>
          <w:rFonts w:ascii="Times New Roman" w:hAnsi="Times New Roman" w:cs="Times New Roman"/>
          <w:sz w:val="24"/>
          <w:szCs w:val="24"/>
          <w:lang w:val="en-IN"/>
        </w:rPr>
        <w:t>l</w:t>
      </w:r>
      <w:r w:rsidRPr="00B9743F">
        <w:rPr>
          <w:rFonts w:ascii="Times New Roman" w:hAnsi="Times New Roman" w:cs="Times New Roman"/>
          <w:sz w:val="24"/>
          <w:szCs w:val="24"/>
          <w:lang w:val="en-IN"/>
        </w:rPr>
        <w:t>ling dataset.</w:t>
      </w:r>
    </w:p>
    <w:p w14:paraId="28E2CB0A" w14:textId="77777777" w:rsidR="00B9743F" w:rsidRPr="00386F26" w:rsidRDefault="00B9743F" w:rsidP="00B9743F">
      <w:pPr>
        <w:jc w:val="both"/>
        <w:rPr>
          <w:rFonts w:ascii="Times New Roman" w:hAnsi="Times New Roman" w:cs="Times New Roman"/>
          <w:b/>
          <w:bCs/>
          <w:sz w:val="28"/>
          <w:szCs w:val="28"/>
          <w:lang w:val="en-IN"/>
        </w:rPr>
      </w:pPr>
      <w:r w:rsidRPr="00386F26">
        <w:rPr>
          <w:rFonts w:ascii="Times New Roman" w:hAnsi="Times New Roman" w:cs="Times New Roman"/>
          <w:b/>
          <w:bCs/>
          <w:sz w:val="28"/>
          <w:szCs w:val="28"/>
          <w:lang w:val="en-IN"/>
        </w:rPr>
        <w:t>7.4 Data Integration</w:t>
      </w:r>
    </w:p>
    <w:p w14:paraId="1F94163A"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The CO₂ and Energy datasets will be merged on country and year using an inner join so that only observations available in both datasets are considered during the integrated analysis.</w:t>
      </w:r>
    </w:p>
    <w:p w14:paraId="0F256F83"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The merged dataset will then be audited to identify potential duplicate country-year records and inconsistencies.</w:t>
      </w:r>
    </w:p>
    <w:p w14:paraId="2A33B029" w14:textId="77777777" w:rsidR="00B9743F" w:rsidRPr="00386F26" w:rsidRDefault="00B9743F" w:rsidP="00B9743F">
      <w:pPr>
        <w:jc w:val="both"/>
        <w:rPr>
          <w:rFonts w:ascii="Times New Roman" w:hAnsi="Times New Roman" w:cs="Times New Roman"/>
          <w:b/>
          <w:bCs/>
          <w:sz w:val="28"/>
          <w:szCs w:val="28"/>
          <w:lang w:val="en-IN"/>
        </w:rPr>
      </w:pPr>
      <w:r w:rsidRPr="00386F26">
        <w:rPr>
          <w:rFonts w:ascii="Times New Roman" w:hAnsi="Times New Roman" w:cs="Times New Roman"/>
          <w:b/>
          <w:bCs/>
          <w:sz w:val="28"/>
          <w:szCs w:val="28"/>
          <w:lang w:val="en-IN"/>
        </w:rPr>
        <w:t>7.5 Feature Selection and Engineering</w:t>
      </w:r>
    </w:p>
    <w:p w14:paraId="1BF9D7E2"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Relevant variables will be selected according to:</w:t>
      </w:r>
    </w:p>
    <w:p w14:paraId="5ADBBB69" w14:textId="77777777" w:rsidR="00B9743F" w:rsidRPr="00B9743F" w:rsidRDefault="00B9743F" w:rsidP="00B9743F">
      <w:pPr>
        <w:numPr>
          <w:ilvl w:val="0"/>
          <w:numId w:val="14"/>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relevance to CO₂ emissions</w:t>
      </w:r>
    </w:p>
    <w:p w14:paraId="3AB1A1D5" w14:textId="77777777" w:rsidR="00B9743F" w:rsidRPr="00B9743F" w:rsidRDefault="00B9743F" w:rsidP="00B9743F">
      <w:pPr>
        <w:numPr>
          <w:ilvl w:val="0"/>
          <w:numId w:val="14"/>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availability and completeness</w:t>
      </w:r>
    </w:p>
    <w:p w14:paraId="4B9A376E" w14:textId="77777777" w:rsidR="00B9743F" w:rsidRPr="00B9743F" w:rsidRDefault="00B9743F" w:rsidP="00B9743F">
      <w:pPr>
        <w:numPr>
          <w:ilvl w:val="0"/>
          <w:numId w:val="14"/>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interpretability</w:t>
      </w:r>
    </w:p>
    <w:p w14:paraId="764D42A3" w14:textId="77777777" w:rsidR="00B9743F" w:rsidRPr="00B9743F" w:rsidRDefault="00B9743F" w:rsidP="00B9743F">
      <w:pPr>
        <w:numPr>
          <w:ilvl w:val="0"/>
          <w:numId w:val="14"/>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potential predictive value</w:t>
      </w:r>
    </w:p>
    <w:p w14:paraId="0D025297" w14:textId="77777777" w:rsidR="00B9743F" w:rsidRPr="00B9743F" w:rsidRDefault="00B9743F" w:rsidP="00B9743F">
      <w:pPr>
        <w:numPr>
          <w:ilvl w:val="0"/>
          <w:numId w:val="14"/>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avoidance of unnecessary redundancy</w:t>
      </w:r>
    </w:p>
    <w:p w14:paraId="2D272992"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Derived features may include measures such as:</w:t>
      </w:r>
    </w:p>
    <w:p w14:paraId="5272A127" w14:textId="77777777" w:rsidR="00B9743F" w:rsidRPr="00B9743F" w:rsidRDefault="00B9743F" w:rsidP="00B9743F">
      <w:pPr>
        <w:numPr>
          <w:ilvl w:val="0"/>
          <w:numId w:val="15"/>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GDP per capita</w:t>
      </w:r>
    </w:p>
    <w:p w14:paraId="129D2A37" w14:textId="77777777" w:rsidR="00B9743F" w:rsidRPr="00B9743F" w:rsidRDefault="00B9743F" w:rsidP="00B9743F">
      <w:pPr>
        <w:numPr>
          <w:ilvl w:val="0"/>
          <w:numId w:val="15"/>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energy consumption per capita</w:t>
      </w:r>
    </w:p>
    <w:p w14:paraId="326939AD"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The final feature set will include temporal, population, economic, energy-mix and renewable-energy indicators.</w:t>
      </w:r>
    </w:p>
    <w:p w14:paraId="09D67672" w14:textId="77777777" w:rsidR="00B9743F" w:rsidRPr="00386F26" w:rsidRDefault="00B9743F" w:rsidP="00B9743F">
      <w:pPr>
        <w:jc w:val="both"/>
        <w:rPr>
          <w:rFonts w:ascii="Times New Roman" w:hAnsi="Times New Roman" w:cs="Times New Roman"/>
          <w:b/>
          <w:bCs/>
          <w:sz w:val="28"/>
          <w:szCs w:val="28"/>
          <w:lang w:val="en-IN"/>
        </w:rPr>
      </w:pPr>
      <w:r w:rsidRPr="00386F26">
        <w:rPr>
          <w:rFonts w:ascii="Times New Roman" w:hAnsi="Times New Roman" w:cs="Times New Roman"/>
          <w:b/>
          <w:bCs/>
          <w:sz w:val="28"/>
          <w:szCs w:val="28"/>
          <w:lang w:val="en-IN"/>
        </w:rPr>
        <w:t>7.6 Exploratory Data Analysis</w:t>
      </w:r>
    </w:p>
    <w:p w14:paraId="038AA9AB"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Exploratory analysis will be performed to understand:</w:t>
      </w:r>
    </w:p>
    <w:p w14:paraId="799BA5B6" w14:textId="77777777" w:rsidR="00B9743F" w:rsidRPr="00B9743F" w:rsidRDefault="00B9743F" w:rsidP="00B9743F">
      <w:pPr>
        <w:numPr>
          <w:ilvl w:val="0"/>
          <w:numId w:val="16"/>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historical CO₂ trends</w:t>
      </w:r>
    </w:p>
    <w:p w14:paraId="633137D8" w14:textId="77777777" w:rsidR="00B9743F" w:rsidRPr="00B9743F" w:rsidRDefault="00B9743F" w:rsidP="00B9743F">
      <w:pPr>
        <w:numPr>
          <w:ilvl w:val="0"/>
          <w:numId w:val="16"/>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country-level differences</w:t>
      </w:r>
    </w:p>
    <w:p w14:paraId="723835B4" w14:textId="77777777" w:rsidR="00B9743F" w:rsidRPr="00B9743F" w:rsidRDefault="00B9743F" w:rsidP="00B9743F">
      <w:pPr>
        <w:numPr>
          <w:ilvl w:val="0"/>
          <w:numId w:val="16"/>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energy-consumption patterns</w:t>
      </w:r>
    </w:p>
    <w:p w14:paraId="71712B3B" w14:textId="77777777" w:rsidR="00B9743F" w:rsidRPr="00B9743F" w:rsidRDefault="00B9743F" w:rsidP="00B9743F">
      <w:pPr>
        <w:numPr>
          <w:ilvl w:val="0"/>
          <w:numId w:val="16"/>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renewable-energy trends</w:t>
      </w:r>
    </w:p>
    <w:p w14:paraId="1D94658E" w14:textId="77777777" w:rsidR="00B9743F" w:rsidRPr="00B9743F" w:rsidRDefault="00B9743F" w:rsidP="00B9743F">
      <w:pPr>
        <w:numPr>
          <w:ilvl w:val="0"/>
          <w:numId w:val="16"/>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lastRenderedPageBreak/>
        <w:t>distributions of important variables</w:t>
      </w:r>
    </w:p>
    <w:p w14:paraId="6108BA72" w14:textId="77777777" w:rsidR="00B9743F" w:rsidRPr="00B9743F" w:rsidRDefault="00B9743F" w:rsidP="00B9743F">
      <w:pPr>
        <w:numPr>
          <w:ilvl w:val="0"/>
          <w:numId w:val="16"/>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correlations between predictors and emissions</w:t>
      </w:r>
    </w:p>
    <w:p w14:paraId="26E59AA8"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Visualizations will be used to identify patterns and potential anomalies before model development.</w:t>
      </w:r>
    </w:p>
    <w:p w14:paraId="516AE071" w14:textId="330B8335" w:rsidR="00B9743F" w:rsidRPr="00386F26" w:rsidRDefault="00B9743F" w:rsidP="00B9743F">
      <w:pPr>
        <w:jc w:val="both"/>
        <w:rPr>
          <w:rFonts w:ascii="Times New Roman" w:hAnsi="Times New Roman" w:cs="Times New Roman"/>
          <w:b/>
          <w:bCs/>
          <w:sz w:val="28"/>
          <w:szCs w:val="28"/>
          <w:lang w:val="en-IN"/>
        </w:rPr>
      </w:pPr>
      <w:r w:rsidRPr="00386F26">
        <w:rPr>
          <w:rFonts w:ascii="Times New Roman" w:hAnsi="Times New Roman" w:cs="Times New Roman"/>
          <w:b/>
          <w:bCs/>
          <w:sz w:val="28"/>
          <w:szCs w:val="28"/>
          <w:lang w:val="en-IN"/>
        </w:rPr>
        <w:t>7.7 Regression Model</w:t>
      </w:r>
      <w:r w:rsidR="009D1E8A">
        <w:rPr>
          <w:rFonts w:ascii="Times New Roman" w:hAnsi="Times New Roman" w:cs="Times New Roman"/>
          <w:b/>
          <w:bCs/>
          <w:sz w:val="28"/>
          <w:szCs w:val="28"/>
          <w:lang w:val="en-IN"/>
        </w:rPr>
        <w:t>l</w:t>
      </w:r>
      <w:r w:rsidRPr="00386F26">
        <w:rPr>
          <w:rFonts w:ascii="Times New Roman" w:hAnsi="Times New Roman" w:cs="Times New Roman"/>
          <w:b/>
          <w:bCs/>
          <w:sz w:val="28"/>
          <w:szCs w:val="28"/>
          <w:lang w:val="en-IN"/>
        </w:rPr>
        <w:t>ing</w:t>
      </w:r>
    </w:p>
    <w:p w14:paraId="0C313ED9"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The prediction problem will be formulated as a supervised regression task.</w:t>
      </w:r>
    </w:p>
    <w:p w14:paraId="5844BE9B"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Candidate algorithms will include:</w:t>
      </w:r>
    </w:p>
    <w:p w14:paraId="60512DDA" w14:textId="77777777" w:rsidR="00B9743F" w:rsidRPr="00B9743F" w:rsidRDefault="00B9743F" w:rsidP="00B9743F">
      <w:pPr>
        <w:numPr>
          <w:ilvl w:val="0"/>
          <w:numId w:val="17"/>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Linear Regression</w:t>
      </w:r>
    </w:p>
    <w:p w14:paraId="2558F377" w14:textId="77777777" w:rsidR="00B9743F" w:rsidRPr="00B9743F" w:rsidRDefault="00B9743F" w:rsidP="00B9743F">
      <w:pPr>
        <w:numPr>
          <w:ilvl w:val="0"/>
          <w:numId w:val="17"/>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Random Forest Regression</w:t>
      </w:r>
    </w:p>
    <w:p w14:paraId="6080EBF4" w14:textId="77777777" w:rsidR="00B9743F" w:rsidRPr="00B9743F" w:rsidRDefault="00B9743F" w:rsidP="00B9743F">
      <w:pPr>
        <w:numPr>
          <w:ilvl w:val="0"/>
          <w:numId w:val="17"/>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Gradient Boosting Regression</w:t>
      </w:r>
    </w:p>
    <w:p w14:paraId="4CE8D3AB"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The algorithms will be compared based on their suitability for the data, ability to model nonlinear relationships, computational requirements, robustness, and interpretability.</w:t>
      </w:r>
    </w:p>
    <w:p w14:paraId="1B0D33C5"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The best-performing model under the defined validation procedure will subsequently be evaluated on the held-out test dataset.</w:t>
      </w:r>
    </w:p>
    <w:p w14:paraId="6487CE94" w14:textId="77777777" w:rsidR="00B9743F" w:rsidRPr="00752B9F" w:rsidRDefault="00B9743F" w:rsidP="00B9743F">
      <w:pPr>
        <w:jc w:val="both"/>
        <w:rPr>
          <w:rFonts w:ascii="Times New Roman" w:hAnsi="Times New Roman" w:cs="Times New Roman"/>
          <w:b/>
          <w:bCs/>
          <w:sz w:val="28"/>
          <w:szCs w:val="28"/>
          <w:lang w:val="en-IN"/>
        </w:rPr>
      </w:pPr>
      <w:r w:rsidRPr="00752B9F">
        <w:rPr>
          <w:rFonts w:ascii="Times New Roman" w:hAnsi="Times New Roman" w:cs="Times New Roman"/>
          <w:b/>
          <w:bCs/>
          <w:sz w:val="28"/>
          <w:szCs w:val="28"/>
          <w:lang w:val="en-IN"/>
        </w:rPr>
        <w:t>7.8 Time-Series Forecasting</w:t>
      </w:r>
    </w:p>
    <w:p w14:paraId="490CDE94"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A separate forecasting stage will be developed to account for the temporal nature of emissions data.</w:t>
      </w:r>
    </w:p>
    <w:p w14:paraId="0DC3B34D"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Country-specific lag features will be constructed from previous years' CO₂ values. The forecasting dataset will then be divided chronologically into training, validation and testing periods so that future observations are not used to train the model.</w:t>
      </w:r>
    </w:p>
    <w:p w14:paraId="27C25B27"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The forecasting model will be evaluated separately from the main regression model.</w:t>
      </w:r>
    </w:p>
    <w:p w14:paraId="662FBA43" w14:textId="77777777" w:rsidR="00B9743F" w:rsidRPr="00752B9F" w:rsidRDefault="00B9743F" w:rsidP="00B9743F">
      <w:pPr>
        <w:jc w:val="both"/>
        <w:rPr>
          <w:rFonts w:ascii="Times New Roman" w:hAnsi="Times New Roman" w:cs="Times New Roman"/>
          <w:b/>
          <w:bCs/>
          <w:sz w:val="28"/>
          <w:szCs w:val="28"/>
          <w:lang w:val="en-IN"/>
        </w:rPr>
      </w:pPr>
      <w:r w:rsidRPr="00752B9F">
        <w:rPr>
          <w:rFonts w:ascii="Times New Roman" w:hAnsi="Times New Roman" w:cs="Times New Roman"/>
          <w:b/>
          <w:bCs/>
          <w:sz w:val="28"/>
          <w:szCs w:val="28"/>
          <w:lang w:val="en-IN"/>
        </w:rPr>
        <w:t>7.9 Renewable-Energy Relationship Analysis</w:t>
      </w:r>
    </w:p>
    <w:p w14:paraId="50098709"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 xml:space="preserve">Renewable-energy variables will be </w:t>
      </w:r>
      <w:proofErr w:type="spellStart"/>
      <w:r w:rsidRPr="00B9743F">
        <w:rPr>
          <w:rFonts w:ascii="Times New Roman" w:hAnsi="Times New Roman" w:cs="Times New Roman"/>
          <w:sz w:val="24"/>
          <w:szCs w:val="24"/>
          <w:lang w:val="en-IN"/>
        </w:rPr>
        <w:t>analyzed</w:t>
      </w:r>
      <w:proofErr w:type="spellEnd"/>
      <w:r w:rsidRPr="00B9743F">
        <w:rPr>
          <w:rFonts w:ascii="Times New Roman" w:hAnsi="Times New Roman" w:cs="Times New Roman"/>
          <w:sz w:val="24"/>
          <w:szCs w:val="24"/>
          <w:lang w:val="en-IN"/>
        </w:rPr>
        <w:t xml:space="preserve"> through:</w:t>
      </w:r>
    </w:p>
    <w:p w14:paraId="188E574A" w14:textId="77777777" w:rsidR="00B9743F" w:rsidRPr="00B9743F" w:rsidRDefault="00B9743F" w:rsidP="00B9743F">
      <w:pPr>
        <w:numPr>
          <w:ilvl w:val="0"/>
          <w:numId w:val="18"/>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renewable-energy trend analysis</w:t>
      </w:r>
    </w:p>
    <w:p w14:paraId="27B75E64" w14:textId="77777777" w:rsidR="00B9743F" w:rsidRPr="00B9743F" w:rsidRDefault="00B9743F" w:rsidP="00B9743F">
      <w:pPr>
        <w:numPr>
          <w:ilvl w:val="0"/>
          <w:numId w:val="18"/>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renewable-adoption grouping</w:t>
      </w:r>
    </w:p>
    <w:p w14:paraId="40ACF81F" w14:textId="77777777" w:rsidR="00B9743F" w:rsidRPr="00B9743F" w:rsidRDefault="00B9743F" w:rsidP="00B9743F">
      <w:pPr>
        <w:numPr>
          <w:ilvl w:val="0"/>
          <w:numId w:val="18"/>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correlation analysis</w:t>
      </w:r>
    </w:p>
    <w:p w14:paraId="46B79647" w14:textId="77777777" w:rsidR="00B9743F" w:rsidRPr="00B9743F" w:rsidRDefault="00B9743F" w:rsidP="00B9743F">
      <w:pPr>
        <w:numPr>
          <w:ilvl w:val="0"/>
          <w:numId w:val="18"/>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controlled regression analysis</w:t>
      </w:r>
    </w:p>
    <w:p w14:paraId="0C0CF38B"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The controlled analysis will incorporate additional socioeconomic and energy-related variables so that the relationship between renewable-energy indicators and emissions can be examined in a more structured manner.</w:t>
      </w:r>
    </w:p>
    <w:p w14:paraId="67E7D57D"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The findings will be interpreted as statistical associations rather than direct causal effects.</w:t>
      </w:r>
    </w:p>
    <w:p w14:paraId="30127C1B" w14:textId="77777777" w:rsidR="00715838" w:rsidRDefault="00715838" w:rsidP="00B9743F">
      <w:pPr>
        <w:jc w:val="both"/>
        <w:rPr>
          <w:rFonts w:ascii="Times New Roman" w:hAnsi="Times New Roman" w:cs="Times New Roman"/>
          <w:b/>
          <w:bCs/>
          <w:color w:val="1F497D" w:themeColor="text2"/>
          <w:sz w:val="32"/>
          <w:szCs w:val="32"/>
          <w:lang w:val="en-IN"/>
        </w:rPr>
      </w:pPr>
    </w:p>
    <w:p w14:paraId="69376427" w14:textId="77777777" w:rsidR="00276045" w:rsidRDefault="00276045">
      <w:pPr>
        <w:rPr>
          <w:rFonts w:ascii="Times New Roman" w:hAnsi="Times New Roman" w:cs="Times New Roman"/>
          <w:b/>
          <w:bCs/>
          <w:color w:val="1F497D" w:themeColor="text2"/>
          <w:sz w:val="32"/>
          <w:szCs w:val="32"/>
          <w:lang w:val="en-IN"/>
        </w:rPr>
      </w:pPr>
      <w:r>
        <w:rPr>
          <w:rFonts w:ascii="Times New Roman" w:hAnsi="Times New Roman" w:cs="Times New Roman"/>
          <w:b/>
          <w:bCs/>
          <w:color w:val="1F497D" w:themeColor="text2"/>
          <w:sz w:val="32"/>
          <w:szCs w:val="32"/>
          <w:lang w:val="en-IN"/>
        </w:rPr>
        <w:br w:type="page"/>
      </w:r>
    </w:p>
    <w:p w14:paraId="5158DFDD" w14:textId="7D094F62" w:rsidR="00B9743F" w:rsidRPr="00B9743F" w:rsidRDefault="00B9743F" w:rsidP="00B9743F">
      <w:pPr>
        <w:jc w:val="both"/>
        <w:rPr>
          <w:rFonts w:ascii="Times New Roman" w:hAnsi="Times New Roman" w:cs="Times New Roman"/>
          <w:b/>
          <w:bCs/>
          <w:color w:val="1F497D" w:themeColor="text2"/>
          <w:sz w:val="32"/>
          <w:szCs w:val="32"/>
          <w:lang w:val="en-IN"/>
        </w:rPr>
      </w:pPr>
      <w:r w:rsidRPr="00B9743F">
        <w:rPr>
          <w:rFonts w:ascii="Times New Roman" w:hAnsi="Times New Roman" w:cs="Times New Roman"/>
          <w:b/>
          <w:bCs/>
          <w:color w:val="1F497D" w:themeColor="text2"/>
          <w:sz w:val="32"/>
          <w:szCs w:val="32"/>
          <w:lang w:val="en-IN"/>
        </w:rPr>
        <w:lastRenderedPageBreak/>
        <w:t>8. Evaluation Strategy</w:t>
      </w:r>
    </w:p>
    <w:p w14:paraId="5991101A"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Because the primary prediction target is continuous CO₂ emissions, regression-specific metrics will be used.</w:t>
      </w:r>
    </w:p>
    <w:p w14:paraId="2D23A816" w14:textId="77777777" w:rsidR="00B9743F" w:rsidRPr="00B9743F" w:rsidRDefault="00B9743F" w:rsidP="00B9743F">
      <w:pPr>
        <w:jc w:val="both"/>
        <w:rPr>
          <w:rFonts w:ascii="Times New Roman" w:hAnsi="Times New Roman" w:cs="Times New Roman"/>
          <w:b/>
          <w:bCs/>
          <w:sz w:val="24"/>
          <w:szCs w:val="24"/>
          <w:lang w:val="en-IN"/>
        </w:rPr>
      </w:pPr>
      <w:r w:rsidRPr="00752B9F">
        <w:rPr>
          <w:rFonts w:ascii="Times New Roman" w:hAnsi="Times New Roman" w:cs="Times New Roman"/>
          <w:b/>
          <w:bCs/>
          <w:sz w:val="28"/>
          <w:szCs w:val="28"/>
          <w:lang w:val="en-IN"/>
        </w:rPr>
        <w:t>Mean Absolute Error (MAE)</w:t>
      </w:r>
    </w:p>
    <w:p w14:paraId="4BF42A62"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MAE will measure the average absolute difference between predicted and observed CO₂ emissions. It provides an easily interpretable measure of prediction error.</w:t>
      </w:r>
    </w:p>
    <w:p w14:paraId="710ADBFF" w14:textId="77777777" w:rsidR="00B9743F" w:rsidRPr="00752B9F" w:rsidRDefault="00B9743F" w:rsidP="00B9743F">
      <w:pPr>
        <w:jc w:val="both"/>
        <w:rPr>
          <w:rFonts w:ascii="Times New Roman" w:hAnsi="Times New Roman" w:cs="Times New Roman"/>
          <w:b/>
          <w:bCs/>
          <w:sz w:val="28"/>
          <w:szCs w:val="28"/>
          <w:lang w:val="en-IN"/>
        </w:rPr>
      </w:pPr>
      <w:r w:rsidRPr="00752B9F">
        <w:rPr>
          <w:rFonts w:ascii="Times New Roman" w:hAnsi="Times New Roman" w:cs="Times New Roman"/>
          <w:b/>
          <w:bCs/>
          <w:sz w:val="28"/>
          <w:szCs w:val="28"/>
          <w:lang w:val="en-IN"/>
        </w:rPr>
        <w:t>Root Mean Squared Error (RMSE)</w:t>
      </w:r>
    </w:p>
    <w:p w14:paraId="48A6C324"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RMSE will give greater weight to larger prediction errors and will therefore help identify whether the model produces substantial deviations for some observations.</w:t>
      </w:r>
    </w:p>
    <w:p w14:paraId="40991F82" w14:textId="77777777" w:rsidR="00B9743F" w:rsidRPr="00752B9F" w:rsidRDefault="00B9743F" w:rsidP="00B9743F">
      <w:pPr>
        <w:jc w:val="both"/>
        <w:rPr>
          <w:rFonts w:ascii="Times New Roman" w:hAnsi="Times New Roman" w:cs="Times New Roman"/>
          <w:b/>
          <w:bCs/>
          <w:sz w:val="28"/>
          <w:szCs w:val="28"/>
          <w:lang w:val="en-IN"/>
        </w:rPr>
      </w:pPr>
      <w:r w:rsidRPr="00752B9F">
        <w:rPr>
          <w:rFonts w:ascii="Times New Roman" w:hAnsi="Times New Roman" w:cs="Times New Roman"/>
          <w:b/>
          <w:bCs/>
          <w:sz w:val="28"/>
          <w:szCs w:val="28"/>
          <w:lang w:val="en-IN"/>
        </w:rPr>
        <w:t>R² Score</w:t>
      </w:r>
    </w:p>
    <w:p w14:paraId="4D5A997D"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R² will indicate how much of the variation in the target variable is explained by the model relative to a baseline based on the target mean.</w:t>
      </w:r>
    </w:p>
    <w:p w14:paraId="27BF3364" w14:textId="77777777" w:rsidR="00B9743F" w:rsidRPr="00752B9F" w:rsidRDefault="00B9743F" w:rsidP="00B9743F">
      <w:pPr>
        <w:jc w:val="both"/>
        <w:rPr>
          <w:rFonts w:ascii="Times New Roman" w:hAnsi="Times New Roman" w:cs="Times New Roman"/>
          <w:b/>
          <w:bCs/>
          <w:sz w:val="28"/>
          <w:szCs w:val="28"/>
          <w:lang w:val="en-IN"/>
        </w:rPr>
      </w:pPr>
      <w:r w:rsidRPr="00752B9F">
        <w:rPr>
          <w:rFonts w:ascii="Times New Roman" w:hAnsi="Times New Roman" w:cs="Times New Roman"/>
          <w:b/>
          <w:bCs/>
          <w:sz w:val="28"/>
          <w:szCs w:val="28"/>
          <w:lang w:val="en-IN"/>
        </w:rPr>
        <w:t>Validation Strategy</w:t>
      </w:r>
    </w:p>
    <w:p w14:paraId="6D235B24"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For the primary regression task, the dataset will be divided into:</w:t>
      </w:r>
    </w:p>
    <w:p w14:paraId="006C6FCA" w14:textId="77777777" w:rsidR="00B9743F" w:rsidRPr="00B9743F" w:rsidRDefault="00B9743F" w:rsidP="00B9743F">
      <w:pPr>
        <w:numPr>
          <w:ilvl w:val="0"/>
          <w:numId w:val="19"/>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Training set</w:t>
      </w:r>
    </w:p>
    <w:p w14:paraId="5B0947A9" w14:textId="77777777" w:rsidR="00B9743F" w:rsidRPr="00B9743F" w:rsidRDefault="00B9743F" w:rsidP="00B9743F">
      <w:pPr>
        <w:numPr>
          <w:ilvl w:val="0"/>
          <w:numId w:val="19"/>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Validation set</w:t>
      </w:r>
    </w:p>
    <w:p w14:paraId="0E0F0FD7" w14:textId="77777777" w:rsidR="00B9743F" w:rsidRPr="00B9743F" w:rsidRDefault="00B9743F" w:rsidP="00B9743F">
      <w:pPr>
        <w:numPr>
          <w:ilvl w:val="0"/>
          <w:numId w:val="19"/>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Test set</w:t>
      </w:r>
    </w:p>
    <w:p w14:paraId="72DF6A31"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The training set will be used for model fitting, the validation set for model comparison and selection, and the test set for final evaluation.</w:t>
      </w:r>
    </w:p>
    <w:p w14:paraId="7FF9D7C0"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For the time-series forecasting stage, chronological splitting will be used to preserve temporal ordering.</w:t>
      </w:r>
    </w:p>
    <w:p w14:paraId="2ED6EDFE" w14:textId="77777777" w:rsidR="00B9743F" w:rsidRPr="00752B9F" w:rsidRDefault="00B9743F" w:rsidP="00B9743F">
      <w:pPr>
        <w:jc w:val="both"/>
        <w:rPr>
          <w:rFonts w:ascii="Times New Roman" w:hAnsi="Times New Roman" w:cs="Times New Roman"/>
          <w:b/>
          <w:bCs/>
          <w:sz w:val="28"/>
          <w:szCs w:val="28"/>
          <w:lang w:val="en-IN"/>
        </w:rPr>
      </w:pPr>
      <w:r w:rsidRPr="00752B9F">
        <w:rPr>
          <w:rFonts w:ascii="Times New Roman" w:hAnsi="Times New Roman" w:cs="Times New Roman"/>
          <w:b/>
          <w:bCs/>
          <w:sz w:val="28"/>
          <w:szCs w:val="28"/>
          <w:lang w:val="en-IN"/>
        </w:rPr>
        <w:t>Performance Validation</w:t>
      </w:r>
    </w:p>
    <w:p w14:paraId="0674EBE3"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Model performance will be validated by:</w:t>
      </w:r>
    </w:p>
    <w:p w14:paraId="4E8A294C" w14:textId="77777777" w:rsidR="00B9743F" w:rsidRPr="00B9743F" w:rsidRDefault="00B9743F" w:rsidP="00B9743F">
      <w:pPr>
        <w:numPr>
          <w:ilvl w:val="0"/>
          <w:numId w:val="20"/>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Comparing multiple candidate algorithms.</w:t>
      </w:r>
    </w:p>
    <w:p w14:paraId="255F2D8A" w14:textId="77777777" w:rsidR="00B9743F" w:rsidRPr="00B9743F" w:rsidRDefault="00B9743F" w:rsidP="00B9743F">
      <w:pPr>
        <w:numPr>
          <w:ilvl w:val="0"/>
          <w:numId w:val="20"/>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Evaluating performance on unseen validation data.</w:t>
      </w:r>
    </w:p>
    <w:p w14:paraId="4F62D44F" w14:textId="77777777" w:rsidR="00B9743F" w:rsidRPr="00B9743F" w:rsidRDefault="00B9743F" w:rsidP="00B9743F">
      <w:pPr>
        <w:numPr>
          <w:ilvl w:val="0"/>
          <w:numId w:val="20"/>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Selecting the model using predefined evaluation criteria.</w:t>
      </w:r>
    </w:p>
    <w:p w14:paraId="1D77B7FD" w14:textId="77777777" w:rsidR="00B9743F" w:rsidRPr="00B9743F" w:rsidRDefault="00B9743F" w:rsidP="00B9743F">
      <w:pPr>
        <w:numPr>
          <w:ilvl w:val="0"/>
          <w:numId w:val="20"/>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Performing final testing on a held-out test set.</w:t>
      </w:r>
    </w:p>
    <w:p w14:paraId="14DA1DDC" w14:textId="77777777" w:rsidR="00B9743F" w:rsidRPr="00B9743F" w:rsidRDefault="00B9743F" w:rsidP="00B9743F">
      <w:pPr>
        <w:numPr>
          <w:ilvl w:val="0"/>
          <w:numId w:val="20"/>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Investigating unusually large prediction errors.</w:t>
      </w:r>
    </w:p>
    <w:p w14:paraId="0EB83633" w14:textId="77777777" w:rsidR="00B9743F" w:rsidRPr="00B9743F" w:rsidRDefault="00B9743F" w:rsidP="00B9743F">
      <w:pPr>
        <w:numPr>
          <w:ilvl w:val="0"/>
          <w:numId w:val="20"/>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Checking whether results are affected by data-quality issues, country imbalance or temporal leakage.</w:t>
      </w:r>
    </w:p>
    <w:p w14:paraId="40508609" w14:textId="77777777" w:rsidR="00276045" w:rsidRDefault="00276045">
      <w:pPr>
        <w:rPr>
          <w:rFonts w:ascii="Times New Roman" w:hAnsi="Times New Roman" w:cs="Times New Roman"/>
          <w:b/>
          <w:bCs/>
          <w:color w:val="1F497D" w:themeColor="text2"/>
          <w:sz w:val="32"/>
          <w:szCs w:val="32"/>
          <w:lang w:val="en-IN"/>
        </w:rPr>
      </w:pPr>
      <w:r>
        <w:rPr>
          <w:rFonts w:ascii="Times New Roman" w:hAnsi="Times New Roman" w:cs="Times New Roman"/>
          <w:b/>
          <w:bCs/>
          <w:color w:val="1F497D" w:themeColor="text2"/>
          <w:sz w:val="32"/>
          <w:szCs w:val="32"/>
          <w:lang w:val="en-IN"/>
        </w:rPr>
        <w:br w:type="page"/>
      </w:r>
    </w:p>
    <w:p w14:paraId="4FD8EC56" w14:textId="4AAF40AA" w:rsidR="00B9743F" w:rsidRPr="00E579B8" w:rsidRDefault="00B9743F" w:rsidP="00B9743F">
      <w:pPr>
        <w:jc w:val="both"/>
        <w:rPr>
          <w:rFonts w:ascii="Times New Roman" w:hAnsi="Times New Roman" w:cs="Times New Roman"/>
          <w:b/>
          <w:bCs/>
          <w:color w:val="1F497D" w:themeColor="text2"/>
          <w:sz w:val="32"/>
          <w:szCs w:val="32"/>
          <w:lang w:val="en-IN"/>
        </w:rPr>
      </w:pPr>
      <w:r w:rsidRPr="00E579B8">
        <w:rPr>
          <w:rFonts w:ascii="Times New Roman" w:hAnsi="Times New Roman" w:cs="Times New Roman"/>
          <w:b/>
          <w:bCs/>
          <w:color w:val="1F497D" w:themeColor="text2"/>
          <w:sz w:val="32"/>
          <w:szCs w:val="32"/>
          <w:lang w:val="en-IN"/>
        </w:rPr>
        <w:lastRenderedPageBreak/>
        <w:t>9. Timeline and Milestones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8"/>
        <w:gridCol w:w="5811"/>
        <w:gridCol w:w="4051"/>
      </w:tblGrid>
      <w:tr w:rsidR="00B9743F" w:rsidRPr="00B9743F" w14:paraId="515309EA" w14:textId="77777777" w:rsidTr="005E1BA4">
        <w:trPr>
          <w:tblHeader/>
          <w:tblCellSpacing w:w="15" w:type="dxa"/>
        </w:trPr>
        <w:tc>
          <w:tcPr>
            <w:tcW w:w="1003" w:type="dxa"/>
            <w:vAlign w:val="center"/>
            <w:hideMark/>
          </w:tcPr>
          <w:p w14:paraId="4FEF7675" w14:textId="77777777" w:rsidR="00B9743F" w:rsidRPr="00B9743F" w:rsidRDefault="00B9743F" w:rsidP="005E1BA4">
            <w:pPr>
              <w:jc w:val="center"/>
              <w:rPr>
                <w:rFonts w:ascii="Times New Roman" w:hAnsi="Times New Roman" w:cs="Times New Roman"/>
                <w:b/>
                <w:bCs/>
                <w:sz w:val="24"/>
                <w:szCs w:val="24"/>
                <w:lang w:val="en-IN"/>
              </w:rPr>
            </w:pPr>
            <w:r w:rsidRPr="00B9743F">
              <w:rPr>
                <w:rFonts w:ascii="Times New Roman" w:hAnsi="Times New Roman" w:cs="Times New Roman"/>
                <w:b/>
                <w:bCs/>
                <w:sz w:val="24"/>
                <w:szCs w:val="24"/>
                <w:lang w:val="en-IN"/>
              </w:rPr>
              <w:t>Week</w:t>
            </w:r>
          </w:p>
        </w:tc>
        <w:tc>
          <w:tcPr>
            <w:tcW w:w="5781" w:type="dxa"/>
            <w:vAlign w:val="center"/>
            <w:hideMark/>
          </w:tcPr>
          <w:p w14:paraId="30A050D4" w14:textId="77777777" w:rsidR="00B9743F" w:rsidRPr="00B9743F" w:rsidRDefault="00B9743F" w:rsidP="005E1BA4">
            <w:pPr>
              <w:jc w:val="center"/>
              <w:rPr>
                <w:rFonts w:ascii="Times New Roman" w:hAnsi="Times New Roman" w:cs="Times New Roman"/>
                <w:b/>
                <w:bCs/>
                <w:sz w:val="24"/>
                <w:szCs w:val="24"/>
                <w:lang w:val="en-IN"/>
              </w:rPr>
            </w:pPr>
            <w:r w:rsidRPr="00B9743F">
              <w:rPr>
                <w:rFonts w:ascii="Times New Roman" w:hAnsi="Times New Roman" w:cs="Times New Roman"/>
                <w:b/>
                <w:bCs/>
                <w:sz w:val="24"/>
                <w:szCs w:val="24"/>
                <w:lang w:val="en-IN"/>
              </w:rPr>
              <w:t>Planned Activities</w:t>
            </w:r>
          </w:p>
        </w:tc>
        <w:tc>
          <w:tcPr>
            <w:tcW w:w="4006" w:type="dxa"/>
            <w:vAlign w:val="center"/>
            <w:hideMark/>
          </w:tcPr>
          <w:p w14:paraId="1149A531" w14:textId="77777777" w:rsidR="00B9743F" w:rsidRPr="00B9743F" w:rsidRDefault="00B9743F" w:rsidP="005E1BA4">
            <w:pPr>
              <w:jc w:val="center"/>
              <w:rPr>
                <w:rFonts w:ascii="Times New Roman" w:hAnsi="Times New Roman" w:cs="Times New Roman"/>
                <w:b/>
                <w:bCs/>
                <w:sz w:val="24"/>
                <w:szCs w:val="24"/>
                <w:lang w:val="en-IN"/>
              </w:rPr>
            </w:pPr>
            <w:r w:rsidRPr="00B9743F">
              <w:rPr>
                <w:rFonts w:ascii="Times New Roman" w:hAnsi="Times New Roman" w:cs="Times New Roman"/>
                <w:b/>
                <w:bCs/>
                <w:sz w:val="24"/>
                <w:szCs w:val="24"/>
                <w:lang w:val="en-IN"/>
              </w:rPr>
              <w:t>Expected Milestone</w:t>
            </w:r>
          </w:p>
        </w:tc>
      </w:tr>
      <w:tr w:rsidR="00B9743F" w:rsidRPr="00B9743F" w14:paraId="7350D2C3" w14:textId="77777777" w:rsidTr="005E1BA4">
        <w:trPr>
          <w:tblCellSpacing w:w="15" w:type="dxa"/>
        </w:trPr>
        <w:tc>
          <w:tcPr>
            <w:tcW w:w="1003" w:type="dxa"/>
            <w:vAlign w:val="center"/>
            <w:hideMark/>
          </w:tcPr>
          <w:p w14:paraId="79B029ED"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b/>
                <w:bCs/>
                <w:sz w:val="24"/>
                <w:szCs w:val="24"/>
                <w:lang w:val="en-IN"/>
              </w:rPr>
              <w:t>Week 1</w:t>
            </w:r>
          </w:p>
        </w:tc>
        <w:tc>
          <w:tcPr>
            <w:tcW w:w="5781" w:type="dxa"/>
            <w:vAlign w:val="center"/>
            <w:hideMark/>
          </w:tcPr>
          <w:p w14:paraId="764553B8"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sz w:val="24"/>
                <w:szCs w:val="24"/>
                <w:lang w:val="en-IN"/>
              </w:rPr>
              <w:t>Problem definition, background research, dataset identification, project planning and risk assessment</w:t>
            </w:r>
          </w:p>
        </w:tc>
        <w:tc>
          <w:tcPr>
            <w:tcW w:w="4006" w:type="dxa"/>
            <w:vAlign w:val="center"/>
            <w:hideMark/>
          </w:tcPr>
          <w:p w14:paraId="5CA9A5F7"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sz w:val="24"/>
                <w:szCs w:val="24"/>
                <w:lang w:val="en-IN"/>
              </w:rPr>
              <w:t>Approved project plan and research foundation</w:t>
            </w:r>
          </w:p>
        </w:tc>
      </w:tr>
      <w:tr w:rsidR="00B9743F" w:rsidRPr="00B9743F" w14:paraId="63688235" w14:textId="77777777" w:rsidTr="005E1BA4">
        <w:trPr>
          <w:tblCellSpacing w:w="15" w:type="dxa"/>
        </w:trPr>
        <w:tc>
          <w:tcPr>
            <w:tcW w:w="1003" w:type="dxa"/>
            <w:vAlign w:val="center"/>
            <w:hideMark/>
          </w:tcPr>
          <w:p w14:paraId="7EB28177"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b/>
                <w:bCs/>
                <w:sz w:val="24"/>
                <w:szCs w:val="24"/>
                <w:lang w:val="en-IN"/>
              </w:rPr>
              <w:t>Week 2</w:t>
            </w:r>
          </w:p>
        </w:tc>
        <w:tc>
          <w:tcPr>
            <w:tcW w:w="5781" w:type="dxa"/>
            <w:vAlign w:val="center"/>
            <w:hideMark/>
          </w:tcPr>
          <w:p w14:paraId="211DB189"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sz w:val="24"/>
                <w:szCs w:val="24"/>
                <w:lang w:val="en-IN"/>
              </w:rPr>
              <w:t>Data collection, data understanding, cleaning, dataset integration and feature selection</w:t>
            </w:r>
          </w:p>
        </w:tc>
        <w:tc>
          <w:tcPr>
            <w:tcW w:w="4006" w:type="dxa"/>
            <w:vAlign w:val="center"/>
            <w:hideMark/>
          </w:tcPr>
          <w:p w14:paraId="0B309FA0"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sz w:val="24"/>
                <w:szCs w:val="24"/>
                <w:lang w:val="en-IN"/>
              </w:rPr>
              <w:t xml:space="preserve">Clean and structured </w:t>
            </w:r>
            <w:proofErr w:type="spellStart"/>
            <w:r w:rsidRPr="00B9743F">
              <w:rPr>
                <w:rFonts w:ascii="Times New Roman" w:hAnsi="Times New Roman" w:cs="Times New Roman"/>
                <w:sz w:val="24"/>
                <w:szCs w:val="24"/>
                <w:lang w:val="en-IN"/>
              </w:rPr>
              <w:t>modeling</w:t>
            </w:r>
            <w:proofErr w:type="spellEnd"/>
            <w:r w:rsidRPr="00B9743F">
              <w:rPr>
                <w:rFonts w:ascii="Times New Roman" w:hAnsi="Times New Roman" w:cs="Times New Roman"/>
                <w:sz w:val="24"/>
                <w:szCs w:val="24"/>
                <w:lang w:val="en-IN"/>
              </w:rPr>
              <w:t xml:space="preserve"> dataset</w:t>
            </w:r>
          </w:p>
        </w:tc>
      </w:tr>
      <w:tr w:rsidR="00B9743F" w:rsidRPr="00B9743F" w14:paraId="33CBE624" w14:textId="77777777" w:rsidTr="005E1BA4">
        <w:trPr>
          <w:tblCellSpacing w:w="15" w:type="dxa"/>
        </w:trPr>
        <w:tc>
          <w:tcPr>
            <w:tcW w:w="1003" w:type="dxa"/>
            <w:vAlign w:val="center"/>
            <w:hideMark/>
          </w:tcPr>
          <w:p w14:paraId="3B58173A"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b/>
                <w:bCs/>
                <w:sz w:val="24"/>
                <w:szCs w:val="24"/>
                <w:lang w:val="en-IN"/>
              </w:rPr>
              <w:t>Week 3</w:t>
            </w:r>
          </w:p>
        </w:tc>
        <w:tc>
          <w:tcPr>
            <w:tcW w:w="5781" w:type="dxa"/>
            <w:vAlign w:val="center"/>
            <w:hideMark/>
          </w:tcPr>
          <w:p w14:paraId="3D7FDC18"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sz w:val="24"/>
                <w:szCs w:val="24"/>
                <w:lang w:val="en-IN"/>
              </w:rPr>
              <w:t>Feature engineering, EDA and development of candidate regression models</w:t>
            </w:r>
          </w:p>
        </w:tc>
        <w:tc>
          <w:tcPr>
            <w:tcW w:w="4006" w:type="dxa"/>
            <w:vAlign w:val="center"/>
            <w:hideMark/>
          </w:tcPr>
          <w:p w14:paraId="6D2B5E41"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sz w:val="24"/>
                <w:szCs w:val="24"/>
                <w:lang w:val="en-IN"/>
              </w:rPr>
              <w:t>Preliminary ML models and exploratory findings</w:t>
            </w:r>
          </w:p>
        </w:tc>
      </w:tr>
      <w:tr w:rsidR="00B9743F" w:rsidRPr="00B9743F" w14:paraId="4125183F" w14:textId="77777777" w:rsidTr="005E1BA4">
        <w:trPr>
          <w:tblCellSpacing w:w="15" w:type="dxa"/>
        </w:trPr>
        <w:tc>
          <w:tcPr>
            <w:tcW w:w="1003" w:type="dxa"/>
            <w:vAlign w:val="center"/>
            <w:hideMark/>
          </w:tcPr>
          <w:p w14:paraId="3048B6BD"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b/>
                <w:bCs/>
                <w:sz w:val="24"/>
                <w:szCs w:val="24"/>
                <w:lang w:val="en-IN"/>
              </w:rPr>
              <w:t>Week 4</w:t>
            </w:r>
          </w:p>
        </w:tc>
        <w:tc>
          <w:tcPr>
            <w:tcW w:w="5781" w:type="dxa"/>
            <w:vAlign w:val="center"/>
            <w:hideMark/>
          </w:tcPr>
          <w:p w14:paraId="70974B52"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sz w:val="24"/>
                <w:szCs w:val="24"/>
                <w:lang w:val="en-IN"/>
              </w:rPr>
              <w:t>Model validation, performance comparison, error analysis and chronological forecasting design</w:t>
            </w:r>
          </w:p>
        </w:tc>
        <w:tc>
          <w:tcPr>
            <w:tcW w:w="4006" w:type="dxa"/>
            <w:vAlign w:val="center"/>
            <w:hideMark/>
          </w:tcPr>
          <w:p w14:paraId="773180BF"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sz w:val="24"/>
                <w:szCs w:val="24"/>
                <w:lang w:val="en-IN"/>
              </w:rPr>
              <w:t>Evaluated regression and forecasting framework</w:t>
            </w:r>
          </w:p>
        </w:tc>
      </w:tr>
      <w:tr w:rsidR="00B9743F" w:rsidRPr="00B9743F" w14:paraId="1F72B805" w14:textId="77777777" w:rsidTr="005E1BA4">
        <w:trPr>
          <w:tblCellSpacing w:w="15" w:type="dxa"/>
        </w:trPr>
        <w:tc>
          <w:tcPr>
            <w:tcW w:w="1003" w:type="dxa"/>
            <w:vAlign w:val="center"/>
            <w:hideMark/>
          </w:tcPr>
          <w:p w14:paraId="47200247"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b/>
                <w:bCs/>
                <w:sz w:val="24"/>
                <w:szCs w:val="24"/>
                <w:lang w:val="en-IN"/>
              </w:rPr>
              <w:t>Week 5</w:t>
            </w:r>
          </w:p>
        </w:tc>
        <w:tc>
          <w:tcPr>
            <w:tcW w:w="5781" w:type="dxa"/>
            <w:vAlign w:val="center"/>
            <w:hideMark/>
          </w:tcPr>
          <w:p w14:paraId="32042C05"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sz w:val="24"/>
                <w:szCs w:val="24"/>
                <w:lang w:val="en-IN"/>
              </w:rPr>
              <w:t>Renewable-energy relationship analysis, visualization, documentation and final review</w:t>
            </w:r>
          </w:p>
        </w:tc>
        <w:tc>
          <w:tcPr>
            <w:tcW w:w="4006" w:type="dxa"/>
            <w:vAlign w:val="center"/>
            <w:hideMark/>
          </w:tcPr>
          <w:p w14:paraId="65198791"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sz w:val="24"/>
                <w:szCs w:val="24"/>
                <w:lang w:val="en-IN"/>
              </w:rPr>
              <w:t>Complete analytical ML framework and project documentation</w:t>
            </w:r>
          </w:p>
        </w:tc>
      </w:tr>
    </w:tbl>
    <w:p w14:paraId="0F0A5257" w14:textId="3F5C392A" w:rsidR="00B9743F" w:rsidRPr="00B9743F" w:rsidRDefault="00B9743F" w:rsidP="00B9743F">
      <w:pPr>
        <w:jc w:val="both"/>
        <w:rPr>
          <w:rFonts w:ascii="Times New Roman" w:hAnsi="Times New Roman" w:cs="Times New Roman"/>
          <w:sz w:val="24"/>
          <w:szCs w:val="24"/>
          <w:lang w:val="en-IN"/>
        </w:rPr>
      </w:pPr>
    </w:p>
    <w:p w14:paraId="766E86CA" w14:textId="77777777" w:rsidR="00276045" w:rsidRDefault="00276045">
      <w:pPr>
        <w:rPr>
          <w:rFonts w:ascii="Times New Roman" w:hAnsi="Times New Roman" w:cs="Times New Roman"/>
          <w:b/>
          <w:bCs/>
          <w:color w:val="1F497D" w:themeColor="text2"/>
          <w:sz w:val="32"/>
          <w:szCs w:val="32"/>
          <w:lang w:val="en-IN"/>
        </w:rPr>
      </w:pPr>
      <w:r>
        <w:rPr>
          <w:rFonts w:ascii="Times New Roman" w:hAnsi="Times New Roman" w:cs="Times New Roman"/>
          <w:b/>
          <w:bCs/>
          <w:color w:val="1F497D" w:themeColor="text2"/>
          <w:sz w:val="32"/>
          <w:szCs w:val="32"/>
          <w:lang w:val="en-IN"/>
        </w:rPr>
        <w:br w:type="page"/>
      </w:r>
    </w:p>
    <w:p w14:paraId="1A0581C4" w14:textId="6C32DDA9" w:rsidR="00B9743F" w:rsidRPr="00E579B8" w:rsidRDefault="00B9743F" w:rsidP="00B9743F">
      <w:pPr>
        <w:jc w:val="both"/>
        <w:rPr>
          <w:rFonts w:ascii="Times New Roman" w:hAnsi="Times New Roman" w:cs="Times New Roman"/>
          <w:b/>
          <w:bCs/>
          <w:color w:val="1F497D" w:themeColor="text2"/>
          <w:sz w:val="32"/>
          <w:szCs w:val="32"/>
          <w:lang w:val="en-IN"/>
        </w:rPr>
      </w:pPr>
      <w:r w:rsidRPr="00E579B8">
        <w:rPr>
          <w:rFonts w:ascii="Times New Roman" w:hAnsi="Times New Roman" w:cs="Times New Roman"/>
          <w:b/>
          <w:bCs/>
          <w:color w:val="1F497D" w:themeColor="text2"/>
          <w:sz w:val="32"/>
          <w:szCs w:val="32"/>
          <w:lang w:val="en-IN"/>
        </w:rPr>
        <w:lastRenderedPageBreak/>
        <w:t>10. Risk Assessment and Mitigation Plan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4"/>
        <w:gridCol w:w="3187"/>
        <w:gridCol w:w="5139"/>
      </w:tblGrid>
      <w:tr w:rsidR="00B9743F" w:rsidRPr="00B9743F" w14:paraId="26B54EB8" w14:textId="77777777" w:rsidTr="00E579B8">
        <w:trPr>
          <w:tblHeader/>
          <w:tblCellSpacing w:w="15" w:type="dxa"/>
        </w:trPr>
        <w:tc>
          <w:tcPr>
            <w:tcW w:w="0" w:type="auto"/>
            <w:vAlign w:val="center"/>
            <w:hideMark/>
          </w:tcPr>
          <w:p w14:paraId="604FEB7B" w14:textId="77777777" w:rsidR="00B9743F" w:rsidRPr="00B9743F" w:rsidRDefault="00B9743F" w:rsidP="005E1BA4">
            <w:pPr>
              <w:jc w:val="center"/>
              <w:rPr>
                <w:rFonts w:ascii="Times New Roman" w:hAnsi="Times New Roman" w:cs="Times New Roman"/>
                <w:b/>
                <w:bCs/>
                <w:sz w:val="24"/>
                <w:szCs w:val="24"/>
                <w:lang w:val="en-IN"/>
              </w:rPr>
            </w:pPr>
            <w:r w:rsidRPr="00B9743F">
              <w:rPr>
                <w:rFonts w:ascii="Times New Roman" w:hAnsi="Times New Roman" w:cs="Times New Roman"/>
                <w:b/>
                <w:bCs/>
                <w:sz w:val="24"/>
                <w:szCs w:val="24"/>
                <w:lang w:val="en-IN"/>
              </w:rPr>
              <w:t>Risk</w:t>
            </w:r>
          </w:p>
        </w:tc>
        <w:tc>
          <w:tcPr>
            <w:tcW w:w="0" w:type="auto"/>
            <w:vAlign w:val="center"/>
            <w:hideMark/>
          </w:tcPr>
          <w:p w14:paraId="7509BF1F" w14:textId="77777777" w:rsidR="00B9743F" w:rsidRPr="00B9743F" w:rsidRDefault="00B9743F" w:rsidP="005E1BA4">
            <w:pPr>
              <w:jc w:val="center"/>
              <w:rPr>
                <w:rFonts w:ascii="Times New Roman" w:hAnsi="Times New Roman" w:cs="Times New Roman"/>
                <w:b/>
                <w:bCs/>
                <w:sz w:val="24"/>
                <w:szCs w:val="24"/>
                <w:lang w:val="en-IN"/>
              </w:rPr>
            </w:pPr>
            <w:r w:rsidRPr="00B9743F">
              <w:rPr>
                <w:rFonts w:ascii="Times New Roman" w:hAnsi="Times New Roman" w:cs="Times New Roman"/>
                <w:b/>
                <w:bCs/>
                <w:sz w:val="24"/>
                <w:szCs w:val="24"/>
                <w:lang w:val="en-IN"/>
              </w:rPr>
              <w:t>Potential Impact</w:t>
            </w:r>
          </w:p>
        </w:tc>
        <w:tc>
          <w:tcPr>
            <w:tcW w:w="0" w:type="auto"/>
            <w:vAlign w:val="center"/>
            <w:hideMark/>
          </w:tcPr>
          <w:p w14:paraId="11F6089E" w14:textId="77777777" w:rsidR="00B9743F" w:rsidRPr="00B9743F" w:rsidRDefault="00B9743F" w:rsidP="005E1BA4">
            <w:pPr>
              <w:jc w:val="center"/>
              <w:rPr>
                <w:rFonts w:ascii="Times New Roman" w:hAnsi="Times New Roman" w:cs="Times New Roman"/>
                <w:b/>
                <w:bCs/>
                <w:sz w:val="24"/>
                <w:szCs w:val="24"/>
                <w:lang w:val="en-IN"/>
              </w:rPr>
            </w:pPr>
            <w:r w:rsidRPr="00B9743F">
              <w:rPr>
                <w:rFonts w:ascii="Times New Roman" w:hAnsi="Times New Roman" w:cs="Times New Roman"/>
                <w:b/>
                <w:bCs/>
                <w:sz w:val="24"/>
                <w:szCs w:val="24"/>
                <w:lang w:val="en-IN"/>
              </w:rPr>
              <w:t>Mitigation Strategy</w:t>
            </w:r>
          </w:p>
        </w:tc>
      </w:tr>
      <w:tr w:rsidR="00B9743F" w:rsidRPr="00B9743F" w14:paraId="3BA88C5B" w14:textId="77777777" w:rsidTr="00E579B8">
        <w:trPr>
          <w:tblCellSpacing w:w="15" w:type="dxa"/>
        </w:trPr>
        <w:tc>
          <w:tcPr>
            <w:tcW w:w="0" w:type="auto"/>
            <w:vAlign w:val="center"/>
            <w:hideMark/>
          </w:tcPr>
          <w:p w14:paraId="1499C0F6"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b/>
                <w:bCs/>
                <w:sz w:val="24"/>
                <w:szCs w:val="24"/>
                <w:lang w:val="en-IN"/>
              </w:rPr>
              <w:t>Missing values</w:t>
            </w:r>
          </w:p>
        </w:tc>
        <w:tc>
          <w:tcPr>
            <w:tcW w:w="0" w:type="auto"/>
            <w:vAlign w:val="center"/>
            <w:hideMark/>
          </w:tcPr>
          <w:p w14:paraId="698C6838"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sz w:val="24"/>
                <w:szCs w:val="24"/>
                <w:lang w:val="en-IN"/>
              </w:rPr>
              <w:t>Reduced usable observations and biased analysis</w:t>
            </w:r>
          </w:p>
        </w:tc>
        <w:tc>
          <w:tcPr>
            <w:tcW w:w="0" w:type="auto"/>
            <w:vAlign w:val="center"/>
            <w:hideMark/>
          </w:tcPr>
          <w:p w14:paraId="4A8717CA"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sz w:val="24"/>
                <w:szCs w:val="24"/>
                <w:lang w:val="en-IN"/>
              </w:rPr>
              <w:t>Perform systematic missingness analysis and exclude or handle variables according to coverage criteria</w:t>
            </w:r>
          </w:p>
        </w:tc>
      </w:tr>
      <w:tr w:rsidR="00B9743F" w:rsidRPr="00B9743F" w14:paraId="1DB89D88" w14:textId="77777777" w:rsidTr="00E579B8">
        <w:trPr>
          <w:tblCellSpacing w:w="15" w:type="dxa"/>
        </w:trPr>
        <w:tc>
          <w:tcPr>
            <w:tcW w:w="0" w:type="auto"/>
            <w:vAlign w:val="center"/>
            <w:hideMark/>
          </w:tcPr>
          <w:p w14:paraId="4C1D4F15"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b/>
                <w:bCs/>
                <w:sz w:val="24"/>
                <w:szCs w:val="24"/>
                <w:lang w:val="en-IN"/>
              </w:rPr>
              <w:t>Inconsistent country names</w:t>
            </w:r>
          </w:p>
        </w:tc>
        <w:tc>
          <w:tcPr>
            <w:tcW w:w="0" w:type="auto"/>
            <w:vAlign w:val="center"/>
            <w:hideMark/>
          </w:tcPr>
          <w:p w14:paraId="1B6FB22C"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sz w:val="24"/>
                <w:szCs w:val="24"/>
                <w:lang w:val="en-IN"/>
              </w:rPr>
              <w:t>Incorrect dataset merging</w:t>
            </w:r>
          </w:p>
        </w:tc>
        <w:tc>
          <w:tcPr>
            <w:tcW w:w="0" w:type="auto"/>
            <w:vAlign w:val="center"/>
            <w:hideMark/>
          </w:tcPr>
          <w:p w14:paraId="2712F7C9"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sz w:val="24"/>
                <w:szCs w:val="24"/>
                <w:lang w:val="en-IN"/>
              </w:rPr>
              <w:t>Standardize and audit country identifiers before merging</w:t>
            </w:r>
          </w:p>
        </w:tc>
      </w:tr>
      <w:tr w:rsidR="00B9743F" w:rsidRPr="00B9743F" w14:paraId="06C1F55A" w14:textId="77777777" w:rsidTr="00E579B8">
        <w:trPr>
          <w:tblCellSpacing w:w="15" w:type="dxa"/>
        </w:trPr>
        <w:tc>
          <w:tcPr>
            <w:tcW w:w="0" w:type="auto"/>
            <w:vAlign w:val="center"/>
            <w:hideMark/>
          </w:tcPr>
          <w:p w14:paraId="4E803722"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b/>
                <w:bCs/>
                <w:sz w:val="24"/>
                <w:szCs w:val="24"/>
                <w:lang w:val="en-IN"/>
              </w:rPr>
              <w:t>Different dataset coverage</w:t>
            </w:r>
          </w:p>
        </w:tc>
        <w:tc>
          <w:tcPr>
            <w:tcW w:w="0" w:type="auto"/>
            <w:vAlign w:val="center"/>
            <w:hideMark/>
          </w:tcPr>
          <w:p w14:paraId="27CFED31"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sz w:val="24"/>
                <w:szCs w:val="24"/>
                <w:lang w:val="en-IN"/>
              </w:rPr>
              <w:t>Loss of observations after integration</w:t>
            </w:r>
          </w:p>
        </w:tc>
        <w:tc>
          <w:tcPr>
            <w:tcW w:w="0" w:type="auto"/>
            <w:vAlign w:val="center"/>
            <w:hideMark/>
          </w:tcPr>
          <w:p w14:paraId="6ECB4278"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sz w:val="24"/>
                <w:szCs w:val="24"/>
                <w:lang w:val="en-IN"/>
              </w:rPr>
              <w:t>Compare country-year coverage before merging and document filtering decisions</w:t>
            </w:r>
          </w:p>
        </w:tc>
      </w:tr>
      <w:tr w:rsidR="00B9743F" w:rsidRPr="00B9743F" w14:paraId="499A523C" w14:textId="77777777" w:rsidTr="00E579B8">
        <w:trPr>
          <w:tblCellSpacing w:w="15" w:type="dxa"/>
        </w:trPr>
        <w:tc>
          <w:tcPr>
            <w:tcW w:w="0" w:type="auto"/>
            <w:vAlign w:val="center"/>
            <w:hideMark/>
          </w:tcPr>
          <w:p w14:paraId="59EE25A1"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b/>
                <w:bCs/>
                <w:sz w:val="24"/>
                <w:szCs w:val="24"/>
                <w:lang w:val="en-IN"/>
              </w:rPr>
              <w:t>Outliers</w:t>
            </w:r>
          </w:p>
        </w:tc>
        <w:tc>
          <w:tcPr>
            <w:tcW w:w="0" w:type="auto"/>
            <w:vAlign w:val="center"/>
            <w:hideMark/>
          </w:tcPr>
          <w:p w14:paraId="20268A93"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sz w:val="24"/>
                <w:szCs w:val="24"/>
                <w:lang w:val="en-IN"/>
              </w:rPr>
              <w:t>Distorted model training and evaluation</w:t>
            </w:r>
          </w:p>
        </w:tc>
        <w:tc>
          <w:tcPr>
            <w:tcW w:w="0" w:type="auto"/>
            <w:vAlign w:val="center"/>
            <w:hideMark/>
          </w:tcPr>
          <w:p w14:paraId="019EF143"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sz w:val="24"/>
                <w:szCs w:val="24"/>
                <w:lang w:val="en-IN"/>
              </w:rPr>
              <w:t>Investigate extreme observations and assess their relevance before removal or retention</w:t>
            </w:r>
          </w:p>
        </w:tc>
      </w:tr>
      <w:tr w:rsidR="00B9743F" w:rsidRPr="00B9743F" w14:paraId="1E4E0D22" w14:textId="77777777" w:rsidTr="00E579B8">
        <w:trPr>
          <w:tblCellSpacing w:w="15" w:type="dxa"/>
        </w:trPr>
        <w:tc>
          <w:tcPr>
            <w:tcW w:w="0" w:type="auto"/>
            <w:vAlign w:val="center"/>
            <w:hideMark/>
          </w:tcPr>
          <w:p w14:paraId="405198CC"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b/>
                <w:bCs/>
                <w:sz w:val="24"/>
                <w:szCs w:val="24"/>
                <w:lang w:val="en-IN"/>
              </w:rPr>
              <w:t>Feature redundancy</w:t>
            </w:r>
          </w:p>
        </w:tc>
        <w:tc>
          <w:tcPr>
            <w:tcW w:w="0" w:type="auto"/>
            <w:vAlign w:val="center"/>
            <w:hideMark/>
          </w:tcPr>
          <w:p w14:paraId="155F969D"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sz w:val="24"/>
                <w:szCs w:val="24"/>
                <w:lang w:val="en-IN"/>
              </w:rPr>
              <w:t>Unstable or less interpretable models</w:t>
            </w:r>
          </w:p>
        </w:tc>
        <w:tc>
          <w:tcPr>
            <w:tcW w:w="0" w:type="auto"/>
            <w:vAlign w:val="center"/>
            <w:hideMark/>
          </w:tcPr>
          <w:p w14:paraId="0F21C9F9"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sz w:val="24"/>
                <w:szCs w:val="24"/>
                <w:lang w:val="en-IN"/>
              </w:rPr>
              <w:t>Examine correlations and feature relationships before final selection</w:t>
            </w:r>
          </w:p>
        </w:tc>
      </w:tr>
      <w:tr w:rsidR="00B9743F" w:rsidRPr="00B9743F" w14:paraId="3430DF7C" w14:textId="77777777" w:rsidTr="00E579B8">
        <w:trPr>
          <w:tblCellSpacing w:w="15" w:type="dxa"/>
        </w:trPr>
        <w:tc>
          <w:tcPr>
            <w:tcW w:w="0" w:type="auto"/>
            <w:vAlign w:val="center"/>
            <w:hideMark/>
          </w:tcPr>
          <w:p w14:paraId="335A8341"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b/>
                <w:bCs/>
                <w:sz w:val="24"/>
                <w:szCs w:val="24"/>
                <w:lang w:val="en-IN"/>
              </w:rPr>
              <w:t>Overfitting</w:t>
            </w:r>
          </w:p>
        </w:tc>
        <w:tc>
          <w:tcPr>
            <w:tcW w:w="0" w:type="auto"/>
            <w:vAlign w:val="center"/>
            <w:hideMark/>
          </w:tcPr>
          <w:p w14:paraId="326A2D68"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sz w:val="24"/>
                <w:szCs w:val="24"/>
                <w:lang w:val="en-IN"/>
              </w:rPr>
              <w:t>Poor performance on unseen observations</w:t>
            </w:r>
          </w:p>
        </w:tc>
        <w:tc>
          <w:tcPr>
            <w:tcW w:w="0" w:type="auto"/>
            <w:vAlign w:val="center"/>
            <w:hideMark/>
          </w:tcPr>
          <w:p w14:paraId="2E5CABA0"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sz w:val="24"/>
                <w:szCs w:val="24"/>
                <w:lang w:val="en-IN"/>
              </w:rPr>
              <w:t>Use validation data, regular evaluation and held-out testing</w:t>
            </w:r>
          </w:p>
        </w:tc>
      </w:tr>
      <w:tr w:rsidR="00B9743F" w:rsidRPr="00B9743F" w14:paraId="35114F6A" w14:textId="77777777" w:rsidTr="00E579B8">
        <w:trPr>
          <w:tblCellSpacing w:w="15" w:type="dxa"/>
        </w:trPr>
        <w:tc>
          <w:tcPr>
            <w:tcW w:w="0" w:type="auto"/>
            <w:vAlign w:val="center"/>
            <w:hideMark/>
          </w:tcPr>
          <w:p w14:paraId="51FA6107"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b/>
                <w:bCs/>
                <w:sz w:val="24"/>
                <w:szCs w:val="24"/>
                <w:lang w:val="en-IN"/>
              </w:rPr>
              <w:t>Temporal leakage</w:t>
            </w:r>
          </w:p>
        </w:tc>
        <w:tc>
          <w:tcPr>
            <w:tcW w:w="0" w:type="auto"/>
            <w:vAlign w:val="center"/>
            <w:hideMark/>
          </w:tcPr>
          <w:p w14:paraId="0D69203D"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sz w:val="24"/>
                <w:szCs w:val="24"/>
                <w:lang w:val="en-IN"/>
              </w:rPr>
              <w:t>Artificially optimistic forecasting evaluation</w:t>
            </w:r>
          </w:p>
        </w:tc>
        <w:tc>
          <w:tcPr>
            <w:tcW w:w="0" w:type="auto"/>
            <w:vAlign w:val="center"/>
            <w:hideMark/>
          </w:tcPr>
          <w:p w14:paraId="15067DB5"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sz w:val="24"/>
                <w:szCs w:val="24"/>
                <w:lang w:val="en-IN"/>
              </w:rPr>
              <w:t>Use chronological splits for the forecasting stage and avoid using future observations during training</w:t>
            </w:r>
          </w:p>
        </w:tc>
      </w:tr>
      <w:tr w:rsidR="00B9743F" w:rsidRPr="00B9743F" w14:paraId="305C7633" w14:textId="77777777" w:rsidTr="00E579B8">
        <w:trPr>
          <w:tblCellSpacing w:w="15" w:type="dxa"/>
        </w:trPr>
        <w:tc>
          <w:tcPr>
            <w:tcW w:w="0" w:type="auto"/>
            <w:vAlign w:val="center"/>
            <w:hideMark/>
          </w:tcPr>
          <w:p w14:paraId="742053FF"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b/>
                <w:bCs/>
                <w:sz w:val="24"/>
                <w:szCs w:val="24"/>
                <w:lang w:val="en-IN"/>
              </w:rPr>
              <w:t>Unequal country coverage</w:t>
            </w:r>
          </w:p>
        </w:tc>
        <w:tc>
          <w:tcPr>
            <w:tcW w:w="0" w:type="auto"/>
            <w:vAlign w:val="center"/>
            <w:hideMark/>
          </w:tcPr>
          <w:p w14:paraId="17434A36"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sz w:val="24"/>
                <w:szCs w:val="24"/>
                <w:lang w:val="en-IN"/>
              </w:rPr>
              <w:t>Some countries may influence the model more than others</w:t>
            </w:r>
          </w:p>
        </w:tc>
        <w:tc>
          <w:tcPr>
            <w:tcW w:w="0" w:type="auto"/>
            <w:vAlign w:val="center"/>
            <w:hideMark/>
          </w:tcPr>
          <w:p w14:paraId="0B82B4BD" w14:textId="55C4206F"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sz w:val="24"/>
                <w:szCs w:val="24"/>
                <w:lang w:val="en-IN"/>
              </w:rPr>
              <w:t>Perform coverage analysis and document the composition of the model</w:t>
            </w:r>
            <w:r w:rsidR="00276045">
              <w:rPr>
                <w:rFonts w:ascii="Times New Roman" w:hAnsi="Times New Roman" w:cs="Times New Roman"/>
                <w:sz w:val="24"/>
                <w:szCs w:val="24"/>
                <w:lang w:val="en-IN"/>
              </w:rPr>
              <w:t>l</w:t>
            </w:r>
            <w:r w:rsidRPr="00B9743F">
              <w:rPr>
                <w:rFonts w:ascii="Times New Roman" w:hAnsi="Times New Roman" w:cs="Times New Roman"/>
                <w:sz w:val="24"/>
                <w:szCs w:val="24"/>
                <w:lang w:val="en-IN"/>
              </w:rPr>
              <w:t>ing dataset</w:t>
            </w:r>
          </w:p>
        </w:tc>
      </w:tr>
      <w:tr w:rsidR="00B9743F" w:rsidRPr="00B9743F" w14:paraId="13827CAF" w14:textId="77777777" w:rsidTr="00E579B8">
        <w:trPr>
          <w:tblCellSpacing w:w="15" w:type="dxa"/>
        </w:trPr>
        <w:tc>
          <w:tcPr>
            <w:tcW w:w="0" w:type="auto"/>
            <w:vAlign w:val="center"/>
            <w:hideMark/>
          </w:tcPr>
          <w:p w14:paraId="662F5D90"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b/>
                <w:bCs/>
                <w:sz w:val="24"/>
                <w:szCs w:val="24"/>
                <w:lang w:val="en-IN"/>
              </w:rPr>
              <w:t>Data revisions</w:t>
            </w:r>
          </w:p>
        </w:tc>
        <w:tc>
          <w:tcPr>
            <w:tcW w:w="0" w:type="auto"/>
            <w:vAlign w:val="center"/>
            <w:hideMark/>
          </w:tcPr>
          <w:p w14:paraId="422551C0"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sz w:val="24"/>
                <w:szCs w:val="24"/>
                <w:lang w:val="en-IN"/>
              </w:rPr>
              <w:t>Results may change when source datasets are updated</w:t>
            </w:r>
          </w:p>
        </w:tc>
        <w:tc>
          <w:tcPr>
            <w:tcW w:w="0" w:type="auto"/>
            <w:vAlign w:val="center"/>
            <w:hideMark/>
          </w:tcPr>
          <w:p w14:paraId="2CBE16EE"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sz w:val="24"/>
                <w:szCs w:val="24"/>
                <w:lang w:val="en-IN"/>
              </w:rPr>
              <w:t>Record dataset versions or retrieval dates and maintain reproducible preprocessing steps</w:t>
            </w:r>
          </w:p>
        </w:tc>
      </w:tr>
      <w:tr w:rsidR="00B9743F" w:rsidRPr="00B9743F" w14:paraId="474E91F6" w14:textId="77777777" w:rsidTr="00E579B8">
        <w:trPr>
          <w:tblCellSpacing w:w="15" w:type="dxa"/>
        </w:trPr>
        <w:tc>
          <w:tcPr>
            <w:tcW w:w="0" w:type="auto"/>
            <w:vAlign w:val="center"/>
            <w:hideMark/>
          </w:tcPr>
          <w:p w14:paraId="0FF5FF59"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b/>
                <w:bCs/>
                <w:sz w:val="24"/>
                <w:szCs w:val="24"/>
                <w:lang w:val="en-IN"/>
              </w:rPr>
              <w:t>Misinterpretation of associations</w:t>
            </w:r>
          </w:p>
        </w:tc>
        <w:tc>
          <w:tcPr>
            <w:tcW w:w="0" w:type="auto"/>
            <w:vAlign w:val="center"/>
            <w:hideMark/>
          </w:tcPr>
          <w:p w14:paraId="6B51AE87"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sz w:val="24"/>
                <w:szCs w:val="24"/>
                <w:lang w:val="en-IN"/>
              </w:rPr>
              <w:t>Correlation may be incorrectly presented as causation</w:t>
            </w:r>
          </w:p>
        </w:tc>
        <w:tc>
          <w:tcPr>
            <w:tcW w:w="0" w:type="auto"/>
            <w:vAlign w:val="center"/>
            <w:hideMark/>
          </w:tcPr>
          <w:p w14:paraId="37A16FE6"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sz w:val="24"/>
                <w:szCs w:val="24"/>
                <w:lang w:val="en-IN"/>
              </w:rPr>
              <w:t>Clearly distinguish predictive relationships and statistical associations from causal claims</w:t>
            </w:r>
          </w:p>
        </w:tc>
      </w:tr>
      <w:tr w:rsidR="00B9743F" w:rsidRPr="00B9743F" w14:paraId="543E3362" w14:textId="77777777" w:rsidTr="00E579B8">
        <w:trPr>
          <w:tblCellSpacing w:w="15" w:type="dxa"/>
        </w:trPr>
        <w:tc>
          <w:tcPr>
            <w:tcW w:w="0" w:type="auto"/>
            <w:vAlign w:val="center"/>
            <w:hideMark/>
          </w:tcPr>
          <w:p w14:paraId="2C42682E"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b/>
                <w:bCs/>
                <w:sz w:val="24"/>
                <w:szCs w:val="24"/>
                <w:lang w:val="en-IN"/>
              </w:rPr>
              <w:t>Model limitations</w:t>
            </w:r>
          </w:p>
        </w:tc>
        <w:tc>
          <w:tcPr>
            <w:tcW w:w="0" w:type="auto"/>
            <w:vAlign w:val="center"/>
            <w:hideMark/>
          </w:tcPr>
          <w:p w14:paraId="0AA37013"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sz w:val="24"/>
                <w:szCs w:val="24"/>
                <w:lang w:val="en-IN"/>
              </w:rPr>
              <w:t>Predictions may not generalize to unseen conditions</w:t>
            </w:r>
          </w:p>
        </w:tc>
        <w:tc>
          <w:tcPr>
            <w:tcW w:w="0" w:type="auto"/>
            <w:vAlign w:val="center"/>
            <w:hideMark/>
          </w:tcPr>
          <w:p w14:paraId="3B0F47B1" w14:textId="77777777" w:rsidR="00B9743F" w:rsidRPr="00B9743F" w:rsidRDefault="00B9743F" w:rsidP="005E1BA4">
            <w:pPr>
              <w:jc w:val="center"/>
              <w:rPr>
                <w:rFonts w:ascii="Times New Roman" w:hAnsi="Times New Roman" w:cs="Times New Roman"/>
                <w:sz w:val="24"/>
                <w:szCs w:val="24"/>
                <w:lang w:val="en-IN"/>
              </w:rPr>
            </w:pPr>
            <w:r w:rsidRPr="00B9743F">
              <w:rPr>
                <w:rFonts w:ascii="Times New Roman" w:hAnsi="Times New Roman" w:cs="Times New Roman"/>
                <w:sz w:val="24"/>
                <w:szCs w:val="24"/>
                <w:lang w:val="en-IN"/>
              </w:rPr>
              <w:t>Document assumptions, limitations and appropriate use of the model</w:t>
            </w:r>
          </w:p>
        </w:tc>
      </w:tr>
    </w:tbl>
    <w:p w14:paraId="6DFFB829" w14:textId="77777777" w:rsidR="005E1BA4" w:rsidRDefault="005E1BA4" w:rsidP="00B9743F">
      <w:pPr>
        <w:jc w:val="both"/>
        <w:rPr>
          <w:rFonts w:ascii="Times New Roman" w:hAnsi="Times New Roman" w:cs="Times New Roman"/>
          <w:b/>
          <w:bCs/>
          <w:color w:val="1F497D" w:themeColor="text2"/>
          <w:sz w:val="32"/>
          <w:szCs w:val="32"/>
          <w:lang w:val="en-IN"/>
        </w:rPr>
      </w:pPr>
    </w:p>
    <w:p w14:paraId="5DF0E18A" w14:textId="77777777" w:rsidR="00276045" w:rsidRDefault="00276045">
      <w:pPr>
        <w:rPr>
          <w:rFonts w:ascii="Times New Roman" w:hAnsi="Times New Roman" w:cs="Times New Roman"/>
          <w:b/>
          <w:bCs/>
          <w:color w:val="1F497D" w:themeColor="text2"/>
          <w:sz w:val="32"/>
          <w:szCs w:val="32"/>
          <w:lang w:val="en-IN"/>
        </w:rPr>
      </w:pPr>
      <w:r>
        <w:rPr>
          <w:rFonts w:ascii="Times New Roman" w:hAnsi="Times New Roman" w:cs="Times New Roman"/>
          <w:b/>
          <w:bCs/>
          <w:color w:val="1F497D" w:themeColor="text2"/>
          <w:sz w:val="32"/>
          <w:szCs w:val="32"/>
          <w:lang w:val="en-IN"/>
        </w:rPr>
        <w:br w:type="page"/>
      </w:r>
    </w:p>
    <w:p w14:paraId="269B801D" w14:textId="3CD54CD2" w:rsidR="00B9743F" w:rsidRPr="00E579B8" w:rsidRDefault="00B9743F" w:rsidP="00B9743F">
      <w:pPr>
        <w:jc w:val="both"/>
        <w:rPr>
          <w:rFonts w:ascii="Times New Roman" w:hAnsi="Times New Roman" w:cs="Times New Roman"/>
          <w:b/>
          <w:bCs/>
          <w:color w:val="1F497D" w:themeColor="text2"/>
          <w:sz w:val="32"/>
          <w:szCs w:val="32"/>
          <w:lang w:val="en-IN"/>
        </w:rPr>
      </w:pPr>
      <w:r w:rsidRPr="00E579B8">
        <w:rPr>
          <w:rFonts w:ascii="Times New Roman" w:hAnsi="Times New Roman" w:cs="Times New Roman"/>
          <w:b/>
          <w:bCs/>
          <w:color w:val="1F497D" w:themeColor="text2"/>
          <w:sz w:val="32"/>
          <w:szCs w:val="32"/>
          <w:lang w:val="en-IN"/>
        </w:rPr>
        <w:lastRenderedPageBreak/>
        <w:t>11. Assumptions</w:t>
      </w:r>
    </w:p>
    <w:p w14:paraId="368EA9AF"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The project will operate under the following assumptions:</w:t>
      </w:r>
    </w:p>
    <w:p w14:paraId="1A106D8D" w14:textId="77777777" w:rsidR="00B9743F" w:rsidRPr="00B9743F" w:rsidRDefault="00B9743F" w:rsidP="00B9743F">
      <w:pPr>
        <w:numPr>
          <w:ilvl w:val="0"/>
          <w:numId w:val="21"/>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Historical country-level socioeconomic and energy indicators contain information relevant to annual CO₂ emissions.</w:t>
      </w:r>
    </w:p>
    <w:p w14:paraId="03477EF0" w14:textId="77777777" w:rsidR="00B9743F" w:rsidRPr="00B9743F" w:rsidRDefault="00B9743F" w:rsidP="00B9743F">
      <w:pPr>
        <w:numPr>
          <w:ilvl w:val="0"/>
          <w:numId w:val="21"/>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The selected datasets provide sufficiently reliable measurements for the intended analytical purpose.</w:t>
      </w:r>
    </w:p>
    <w:p w14:paraId="68DD5FF4" w14:textId="77777777" w:rsidR="00B9743F" w:rsidRPr="00B9743F" w:rsidRDefault="00B9743F" w:rsidP="00B9743F">
      <w:pPr>
        <w:numPr>
          <w:ilvl w:val="0"/>
          <w:numId w:val="21"/>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Country and year can serve as consistent keys for integrating the datasets.</w:t>
      </w:r>
    </w:p>
    <w:p w14:paraId="0FB6F846" w14:textId="0DEFCBC0" w:rsidR="00B9743F" w:rsidRPr="00B9743F" w:rsidRDefault="00B9743F" w:rsidP="00B9743F">
      <w:pPr>
        <w:numPr>
          <w:ilvl w:val="0"/>
          <w:numId w:val="21"/>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The selected observations provide adequate coverage for the model</w:t>
      </w:r>
      <w:r w:rsidR="0066179B">
        <w:rPr>
          <w:rFonts w:ascii="Times New Roman" w:hAnsi="Times New Roman" w:cs="Times New Roman"/>
          <w:sz w:val="24"/>
          <w:szCs w:val="24"/>
          <w:lang w:val="en-IN"/>
        </w:rPr>
        <w:t>l</w:t>
      </w:r>
      <w:r w:rsidRPr="00B9743F">
        <w:rPr>
          <w:rFonts w:ascii="Times New Roman" w:hAnsi="Times New Roman" w:cs="Times New Roman"/>
          <w:sz w:val="24"/>
          <w:szCs w:val="24"/>
          <w:lang w:val="en-IN"/>
        </w:rPr>
        <w:t>ing task after data-quality screening.</w:t>
      </w:r>
    </w:p>
    <w:p w14:paraId="795F5DBB" w14:textId="77777777" w:rsidR="00B9743F" w:rsidRPr="00B9743F" w:rsidRDefault="00B9743F" w:rsidP="00B9743F">
      <w:pPr>
        <w:numPr>
          <w:ilvl w:val="0"/>
          <w:numId w:val="21"/>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Historical relationships may not remain unchanged under future technological, economic or policy conditions.</w:t>
      </w:r>
    </w:p>
    <w:p w14:paraId="5A9BDA00" w14:textId="77777777" w:rsidR="00B9743F" w:rsidRPr="00B9743F" w:rsidRDefault="00B9743F" w:rsidP="00B9743F">
      <w:pPr>
        <w:numPr>
          <w:ilvl w:val="0"/>
          <w:numId w:val="21"/>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Machine learning predictions should be interpreted within the scope of the data used to train and evaluate the models.</w:t>
      </w:r>
    </w:p>
    <w:p w14:paraId="34EC8A41" w14:textId="77777777" w:rsidR="005E1BA4" w:rsidRDefault="005E1BA4" w:rsidP="00B9743F">
      <w:pPr>
        <w:jc w:val="both"/>
        <w:rPr>
          <w:rFonts w:ascii="Times New Roman" w:hAnsi="Times New Roman" w:cs="Times New Roman"/>
          <w:b/>
          <w:bCs/>
          <w:color w:val="1F497D" w:themeColor="text2"/>
          <w:sz w:val="32"/>
          <w:szCs w:val="32"/>
          <w:lang w:val="en-IN"/>
        </w:rPr>
      </w:pPr>
    </w:p>
    <w:p w14:paraId="6EB55045" w14:textId="77777777" w:rsidR="00276045" w:rsidRDefault="00276045">
      <w:pPr>
        <w:rPr>
          <w:rFonts w:ascii="Times New Roman" w:hAnsi="Times New Roman" w:cs="Times New Roman"/>
          <w:b/>
          <w:bCs/>
          <w:color w:val="1F497D" w:themeColor="text2"/>
          <w:sz w:val="32"/>
          <w:szCs w:val="32"/>
          <w:lang w:val="en-IN"/>
        </w:rPr>
      </w:pPr>
      <w:r>
        <w:rPr>
          <w:rFonts w:ascii="Times New Roman" w:hAnsi="Times New Roman" w:cs="Times New Roman"/>
          <w:b/>
          <w:bCs/>
          <w:color w:val="1F497D" w:themeColor="text2"/>
          <w:sz w:val="32"/>
          <w:szCs w:val="32"/>
          <w:lang w:val="en-IN"/>
        </w:rPr>
        <w:br w:type="page"/>
      </w:r>
    </w:p>
    <w:p w14:paraId="32160080" w14:textId="0F0C8775" w:rsidR="00B9743F" w:rsidRPr="00E579B8" w:rsidRDefault="00B9743F" w:rsidP="00B9743F">
      <w:pPr>
        <w:jc w:val="both"/>
        <w:rPr>
          <w:rFonts w:ascii="Times New Roman" w:hAnsi="Times New Roman" w:cs="Times New Roman"/>
          <w:b/>
          <w:bCs/>
          <w:color w:val="1F497D" w:themeColor="text2"/>
          <w:sz w:val="32"/>
          <w:szCs w:val="32"/>
          <w:lang w:val="en-IN"/>
        </w:rPr>
      </w:pPr>
      <w:r w:rsidRPr="00E579B8">
        <w:rPr>
          <w:rFonts w:ascii="Times New Roman" w:hAnsi="Times New Roman" w:cs="Times New Roman"/>
          <w:b/>
          <w:bCs/>
          <w:color w:val="1F497D" w:themeColor="text2"/>
          <w:sz w:val="32"/>
          <w:szCs w:val="32"/>
          <w:lang w:val="en-IN"/>
        </w:rPr>
        <w:lastRenderedPageBreak/>
        <w:t>12. Expected Outcome</w:t>
      </w:r>
    </w:p>
    <w:p w14:paraId="111E0CB0"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The planned outcome is a structured Python-based machine learning framework capable of:</w:t>
      </w:r>
    </w:p>
    <w:p w14:paraId="48D97BC7" w14:textId="77777777" w:rsidR="00B9743F" w:rsidRPr="00B9743F" w:rsidRDefault="00B9743F" w:rsidP="00B9743F">
      <w:pPr>
        <w:numPr>
          <w:ilvl w:val="0"/>
          <w:numId w:val="22"/>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preparing and integrating country-level CO₂ and energy data</w:t>
      </w:r>
    </w:p>
    <w:p w14:paraId="5A6E51D7" w14:textId="77777777" w:rsidR="00B9743F" w:rsidRPr="00B9743F" w:rsidRDefault="00B9743F" w:rsidP="00B9743F">
      <w:pPr>
        <w:numPr>
          <w:ilvl w:val="0"/>
          <w:numId w:val="22"/>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identifying relevant predictive variables</w:t>
      </w:r>
    </w:p>
    <w:p w14:paraId="5546890F" w14:textId="62E988CE" w:rsidR="00B9743F" w:rsidRPr="00B9743F" w:rsidRDefault="00B9743F" w:rsidP="00B9743F">
      <w:pPr>
        <w:numPr>
          <w:ilvl w:val="0"/>
          <w:numId w:val="22"/>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model</w:t>
      </w:r>
      <w:r w:rsidR="008F5548">
        <w:rPr>
          <w:rFonts w:ascii="Times New Roman" w:hAnsi="Times New Roman" w:cs="Times New Roman"/>
          <w:sz w:val="24"/>
          <w:szCs w:val="24"/>
          <w:lang w:val="en-IN"/>
        </w:rPr>
        <w:t>l</w:t>
      </w:r>
      <w:r w:rsidRPr="00B9743F">
        <w:rPr>
          <w:rFonts w:ascii="Times New Roman" w:hAnsi="Times New Roman" w:cs="Times New Roman"/>
          <w:sz w:val="24"/>
          <w:szCs w:val="24"/>
          <w:lang w:val="en-IN"/>
        </w:rPr>
        <w:t>ing annual CO₂ emissions using regression algorithms</w:t>
      </w:r>
    </w:p>
    <w:p w14:paraId="0E04EA21" w14:textId="77777777" w:rsidR="00B9743F" w:rsidRPr="00B9743F" w:rsidRDefault="00B9743F" w:rsidP="00B9743F">
      <w:pPr>
        <w:numPr>
          <w:ilvl w:val="0"/>
          <w:numId w:val="22"/>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evaluating alternative machine learning approaches</w:t>
      </w:r>
    </w:p>
    <w:p w14:paraId="6D96BA1E" w14:textId="77777777" w:rsidR="00B9743F" w:rsidRPr="00B9743F" w:rsidRDefault="00B9743F" w:rsidP="00B9743F">
      <w:pPr>
        <w:numPr>
          <w:ilvl w:val="0"/>
          <w:numId w:val="22"/>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performing chronological emissions forecasting</w:t>
      </w:r>
    </w:p>
    <w:p w14:paraId="4A6F11B3" w14:textId="77777777" w:rsidR="00B9743F" w:rsidRPr="00B9743F" w:rsidRDefault="00B9743F" w:rsidP="00B9743F">
      <w:pPr>
        <w:numPr>
          <w:ilvl w:val="0"/>
          <w:numId w:val="22"/>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examining renewable-energy relationships with emissions</w:t>
      </w:r>
    </w:p>
    <w:p w14:paraId="2206E329" w14:textId="77777777" w:rsidR="00B9743F" w:rsidRPr="00B9743F" w:rsidRDefault="00B9743F" w:rsidP="00B9743F">
      <w:pPr>
        <w:numPr>
          <w:ilvl w:val="0"/>
          <w:numId w:val="22"/>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generating interpretable analytical visualizations</w:t>
      </w:r>
    </w:p>
    <w:p w14:paraId="7D455B48" w14:textId="77777777" w:rsidR="00B9743F" w:rsidRPr="00B9743F" w:rsidRDefault="00B9743F" w:rsidP="00B9743F">
      <w:pPr>
        <w:numPr>
          <w:ilvl w:val="0"/>
          <w:numId w:val="22"/>
        </w:num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documenting assumptions, risks and limitations</w:t>
      </w:r>
    </w:p>
    <w:p w14:paraId="68CBCC9E" w14:textId="77777777" w:rsidR="00B9743F" w:rsidRPr="00B9743F" w:rsidRDefault="00B9743F" w:rsidP="00B9743F">
      <w:pPr>
        <w:jc w:val="both"/>
        <w:rPr>
          <w:rFonts w:ascii="Times New Roman" w:hAnsi="Times New Roman" w:cs="Times New Roman"/>
          <w:sz w:val="24"/>
          <w:szCs w:val="24"/>
          <w:lang w:val="en-IN"/>
        </w:rPr>
      </w:pPr>
      <w:r w:rsidRPr="00B9743F">
        <w:rPr>
          <w:rFonts w:ascii="Times New Roman" w:hAnsi="Times New Roman" w:cs="Times New Roman"/>
          <w:sz w:val="24"/>
          <w:szCs w:val="24"/>
          <w:lang w:val="en-IN"/>
        </w:rPr>
        <w:t>The framework is intended to provide a reproducible foundation for data-driven carbon-emission analysis and sustainability-oriented research.</w:t>
      </w:r>
    </w:p>
    <w:p w14:paraId="58EE4477" w14:textId="77777777" w:rsidR="005B72A1" w:rsidRDefault="005B72A1" w:rsidP="00B9743F">
      <w:pPr>
        <w:jc w:val="both"/>
        <w:rPr>
          <w:rFonts w:ascii="Times New Roman" w:hAnsi="Times New Roman" w:cs="Times New Roman"/>
          <w:b/>
          <w:bCs/>
          <w:color w:val="1F497D" w:themeColor="text2"/>
          <w:sz w:val="32"/>
          <w:szCs w:val="32"/>
          <w:lang w:val="en-IN"/>
        </w:rPr>
      </w:pPr>
    </w:p>
    <w:p w14:paraId="756717E4" w14:textId="77777777" w:rsidR="00276045" w:rsidRDefault="00276045">
      <w:pPr>
        <w:rPr>
          <w:rFonts w:ascii="Times New Roman" w:hAnsi="Times New Roman" w:cs="Times New Roman"/>
          <w:b/>
          <w:bCs/>
          <w:color w:val="1F497D" w:themeColor="text2"/>
          <w:sz w:val="32"/>
          <w:szCs w:val="32"/>
          <w:lang w:val="en-IN"/>
        </w:rPr>
      </w:pPr>
      <w:r>
        <w:rPr>
          <w:rFonts w:ascii="Times New Roman" w:hAnsi="Times New Roman" w:cs="Times New Roman"/>
          <w:b/>
          <w:bCs/>
          <w:color w:val="1F497D" w:themeColor="text2"/>
          <w:sz w:val="32"/>
          <w:szCs w:val="32"/>
          <w:lang w:val="en-IN"/>
        </w:rPr>
        <w:br w:type="page"/>
      </w:r>
    </w:p>
    <w:p w14:paraId="5A3FB091" w14:textId="0935F0E4" w:rsidR="00B9743F" w:rsidRPr="00E579B8" w:rsidRDefault="00B9743F" w:rsidP="00B9743F">
      <w:pPr>
        <w:jc w:val="both"/>
        <w:rPr>
          <w:rFonts w:ascii="Times New Roman" w:hAnsi="Times New Roman" w:cs="Times New Roman"/>
          <w:b/>
          <w:bCs/>
          <w:color w:val="1F497D" w:themeColor="text2"/>
          <w:sz w:val="32"/>
          <w:szCs w:val="32"/>
          <w:lang w:val="en-IN"/>
        </w:rPr>
      </w:pPr>
      <w:r w:rsidRPr="00E579B8">
        <w:rPr>
          <w:rFonts w:ascii="Times New Roman" w:hAnsi="Times New Roman" w:cs="Times New Roman"/>
          <w:b/>
          <w:bCs/>
          <w:color w:val="1F497D" w:themeColor="text2"/>
          <w:sz w:val="32"/>
          <w:szCs w:val="32"/>
          <w:lang w:val="en-IN"/>
        </w:rPr>
        <w:lastRenderedPageBreak/>
        <w:t>13. References</w:t>
      </w:r>
    </w:p>
    <w:p w14:paraId="586581D1" w14:textId="77777777" w:rsidR="00B9743F" w:rsidRPr="00B9743F" w:rsidRDefault="00B9743F" w:rsidP="00B9743F">
      <w:pPr>
        <w:numPr>
          <w:ilvl w:val="0"/>
          <w:numId w:val="23"/>
        </w:numPr>
        <w:jc w:val="both"/>
        <w:rPr>
          <w:rFonts w:ascii="Times New Roman" w:hAnsi="Times New Roman" w:cs="Times New Roman"/>
          <w:sz w:val="24"/>
          <w:szCs w:val="24"/>
          <w:lang w:val="en-IN"/>
        </w:rPr>
      </w:pPr>
      <w:r w:rsidRPr="00B9743F">
        <w:rPr>
          <w:rFonts w:ascii="Times New Roman" w:hAnsi="Times New Roman" w:cs="Times New Roman"/>
          <w:b/>
          <w:bCs/>
          <w:sz w:val="24"/>
          <w:szCs w:val="24"/>
          <w:lang w:val="en-IN"/>
        </w:rPr>
        <w:t>Our World in Data.</w:t>
      </w:r>
      <w:r w:rsidRPr="00B9743F">
        <w:rPr>
          <w:rFonts w:ascii="Times New Roman" w:hAnsi="Times New Roman" w:cs="Times New Roman"/>
          <w:sz w:val="24"/>
          <w:szCs w:val="24"/>
          <w:lang w:val="en-IN"/>
        </w:rPr>
        <w:t xml:space="preserve"> </w:t>
      </w:r>
      <w:r w:rsidRPr="00B9743F">
        <w:rPr>
          <w:rFonts w:ascii="Times New Roman" w:hAnsi="Times New Roman" w:cs="Times New Roman"/>
          <w:i/>
          <w:iCs/>
          <w:sz w:val="24"/>
          <w:szCs w:val="24"/>
          <w:lang w:val="en-IN"/>
        </w:rPr>
        <w:t>Annual CO₂ emissions.</w:t>
      </w:r>
      <w:r w:rsidRPr="00B9743F">
        <w:rPr>
          <w:rFonts w:ascii="Times New Roman" w:hAnsi="Times New Roman" w:cs="Times New Roman"/>
          <w:sz w:val="24"/>
          <w:szCs w:val="24"/>
          <w:lang w:val="en-IN"/>
        </w:rPr>
        <w:t xml:space="preserve"> Data source: Global Carbon Budget (2025), with processing by Our World in Data. </w:t>
      </w:r>
      <w:hyperlink r:id="rId13" w:history="1">
        <w:r w:rsidRPr="00B9743F">
          <w:rPr>
            <w:rStyle w:val="Hyperlink"/>
            <w:rFonts w:ascii="Times New Roman" w:hAnsi="Times New Roman" w:cs="Times New Roman"/>
            <w:sz w:val="24"/>
            <w:szCs w:val="24"/>
            <w:lang w:val="en-IN"/>
          </w:rPr>
          <w:t>Our World in Data</w:t>
        </w:r>
      </w:hyperlink>
    </w:p>
    <w:p w14:paraId="49321248" w14:textId="77777777" w:rsidR="00B9743F" w:rsidRPr="00B9743F" w:rsidRDefault="00B9743F" w:rsidP="00B9743F">
      <w:pPr>
        <w:numPr>
          <w:ilvl w:val="0"/>
          <w:numId w:val="23"/>
        </w:numPr>
        <w:jc w:val="both"/>
        <w:rPr>
          <w:rFonts w:ascii="Times New Roman" w:hAnsi="Times New Roman" w:cs="Times New Roman"/>
          <w:sz w:val="24"/>
          <w:szCs w:val="24"/>
          <w:lang w:val="en-IN"/>
        </w:rPr>
      </w:pPr>
      <w:r w:rsidRPr="00B9743F">
        <w:rPr>
          <w:rFonts w:ascii="Times New Roman" w:hAnsi="Times New Roman" w:cs="Times New Roman"/>
          <w:b/>
          <w:bCs/>
          <w:sz w:val="24"/>
          <w:szCs w:val="24"/>
          <w:lang w:val="en-IN"/>
        </w:rPr>
        <w:t>Our World in Data.</w:t>
      </w:r>
      <w:r w:rsidRPr="00B9743F">
        <w:rPr>
          <w:rFonts w:ascii="Times New Roman" w:hAnsi="Times New Roman" w:cs="Times New Roman"/>
          <w:sz w:val="24"/>
          <w:szCs w:val="24"/>
          <w:lang w:val="en-IN"/>
        </w:rPr>
        <w:t xml:space="preserve"> </w:t>
      </w:r>
      <w:r w:rsidRPr="00B9743F">
        <w:rPr>
          <w:rFonts w:ascii="Times New Roman" w:hAnsi="Times New Roman" w:cs="Times New Roman"/>
          <w:i/>
          <w:iCs/>
          <w:sz w:val="24"/>
          <w:szCs w:val="24"/>
          <w:lang w:val="en-IN"/>
        </w:rPr>
        <w:t>CO₂ emissions dataset: Our sources and methods.</w:t>
      </w:r>
      <w:r w:rsidRPr="00B9743F">
        <w:rPr>
          <w:rFonts w:ascii="Times New Roman" w:hAnsi="Times New Roman" w:cs="Times New Roman"/>
          <w:sz w:val="24"/>
          <w:szCs w:val="24"/>
          <w:lang w:val="en-IN"/>
        </w:rPr>
        <w:t xml:space="preserve"> Documentation of dataset construction, source data and processing methodology. </w:t>
      </w:r>
      <w:hyperlink r:id="rId14" w:history="1">
        <w:r w:rsidRPr="00B9743F">
          <w:rPr>
            <w:rStyle w:val="Hyperlink"/>
            <w:rFonts w:ascii="Times New Roman" w:hAnsi="Times New Roman" w:cs="Times New Roman"/>
            <w:sz w:val="24"/>
            <w:szCs w:val="24"/>
            <w:lang w:val="en-IN"/>
          </w:rPr>
          <w:t>Our World in Data</w:t>
        </w:r>
      </w:hyperlink>
    </w:p>
    <w:p w14:paraId="20F42874" w14:textId="77777777" w:rsidR="00B9743F" w:rsidRPr="00B9743F" w:rsidRDefault="00B9743F" w:rsidP="00B9743F">
      <w:pPr>
        <w:numPr>
          <w:ilvl w:val="0"/>
          <w:numId w:val="23"/>
        </w:numPr>
        <w:jc w:val="both"/>
        <w:rPr>
          <w:rFonts w:ascii="Times New Roman" w:hAnsi="Times New Roman" w:cs="Times New Roman"/>
          <w:sz w:val="24"/>
          <w:szCs w:val="24"/>
          <w:lang w:val="en-IN"/>
        </w:rPr>
      </w:pPr>
      <w:r w:rsidRPr="00B9743F">
        <w:rPr>
          <w:rFonts w:ascii="Times New Roman" w:hAnsi="Times New Roman" w:cs="Times New Roman"/>
          <w:b/>
          <w:bCs/>
          <w:sz w:val="24"/>
          <w:szCs w:val="24"/>
          <w:lang w:val="en-IN"/>
        </w:rPr>
        <w:t>Our World in Data.</w:t>
      </w:r>
      <w:r w:rsidRPr="00B9743F">
        <w:rPr>
          <w:rFonts w:ascii="Times New Roman" w:hAnsi="Times New Roman" w:cs="Times New Roman"/>
          <w:sz w:val="24"/>
          <w:szCs w:val="24"/>
          <w:lang w:val="en-IN"/>
        </w:rPr>
        <w:t xml:space="preserve"> </w:t>
      </w:r>
      <w:r w:rsidRPr="00B9743F">
        <w:rPr>
          <w:rFonts w:ascii="Times New Roman" w:hAnsi="Times New Roman" w:cs="Times New Roman"/>
          <w:i/>
          <w:iCs/>
          <w:sz w:val="24"/>
          <w:szCs w:val="24"/>
          <w:lang w:val="en-IN"/>
        </w:rPr>
        <w:t>Energy dataset.</w:t>
      </w:r>
      <w:r w:rsidRPr="00B9743F">
        <w:rPr>
          <w:rFonts w:ascii="Times New Roman" w:hAnsi="Times New Roman" w:cs="Times New Roman"/>
          <w:sz w:val="24"/>
          <w:szCs w:val="24"/>
          <w:lang w:val="en-IN"/>
        </w:rPr>
        <w:t xml:space="preserve"> Dataset compiled from sources including the Energy Institute Statistical Review of World Energy, Ember and the U.S. Energy Information Administration. </w:t>
      </w:r>
      <w:hyperlink r:id="rId15" w:history="1">
        <w:r w:rsidRPr="00B9743F">
          <w:rPr>
            <w:rStyle w:val="Hyperlink"/>
            <w:rFonts w:ascii="Times New Roman" w:hAnsi="Times New Roman" w:cs="Times New Roman"/>
            <w:sz w:val="24"/>
            <w:szCs w:val="24"/>
            <w:lang w:val="en-IN"/>
          </w:rPr>
          <w:t>Our World in Data</w:t>
        </w:r>
      </w:hyperlink>
    </w:p>
    <w:p w14:paraId="51C0AAE1" w14:textId="77777777" w:rsidR="00B9743F" w:rsidRPr="00B9743F" w:rsidRDefault="00B9743F" w:rsidP="00B9743F">
      <w:pPr>
        <w:numPr>
          <w:ilvl w:val="0"/>
          <w:numId w:val="23"/>
        </w:numPr>
        <w:jc w:val="both"/>
        <w:rPr>
          <w:rFonts w:ascii="Times New Roman" w:hAnsi="Times New Roman" w:cs="Times New Roman"/>
          <w:sz w:val="24"/>
          <w:szCs w:val="24"/>
          <w:lang w:val="en-IN"/>
        </w:rPr>
      </w:pPr>
      <w:r w:rsidRPr="00B9743F">
        <w:rPr>
          <w:rFonts w:ascii="Times New Roman" w:hAnsi="Times New Roman" w:cs="Times New Roman"/>
          <w:b/>
          <w:bCs/>
          <w:sz w:val="24"/>
          <w:szCs w:val="24"/>
          <w:lang w:val="en-IN"/>
        </w:rPr>
        <w:t>Intergovernmental Panel on Climate Change (IPCC).</w:t>
      </w:r>
      <w:r w:rsidRPr="00B9743F">
        <w:rPr>
          <w:rFonts w:ascii="Times New Roman" w:hAnsi="Times New Roman" w:cs="Times New Roman"/>
          <w:sz w:val="24"/>
          <w:szCs w:val="24"/>
          <w:lang w:val="en-IN"/>
        </w:rPr>
        <w:t xml:space="preserve"> </w:t>
      </w:r>
      <w:r w:rsidRPr="00B9743F">
        <w:rPr>
          <w:rFonts w:ascii="Times New Roman" w:hAnsi="Times New Roman" w:cs="Times New Roman"/>
          <w:i/>
          <w:iCs/>
          <w:sz w:val="24"/>
          <w:szCs w:val="24"/>
          <w:lang w:val="en-IN"/>
        </w:rPr>
        <w:t>Sixth Assessment Report, Working Group III: Mitigation of Climate Change, Chapter 6: Energy Systems.</w:t>
      </w:r>
      <w:r w:rsidRPr="00B9743F">
        <w:rPr>
          <w:rFonts w:ascii="Times New Roman" w:hAnsi="Times New Roman" w:cs="Times New Roman"/>
          <w:sz w:val="24"/>
          <w:szCs w:val="24"/>
          <w:lang w:val="en-IN"/>
        </w:rPr>
        <w:t xml:space="preserve"> </w:t>
      </w:r>
      <w:hyperlink r:id="rId16" w:history="1">
        <w:r w:rsidRPr="00B9743F">
          <w:rPr>
            <w:rStyle w:val="Hyperlink"/>
            <w:rFonts w:ascii="Times New Roman" w:hAnsi="Times New Roman" w:cs="Times New Roman"/>
            <w:sz w:val="24"/>
            <w:szCs w:val="24"/>
            <w:lang w:val="en-IN"/>
          </w:rPr>
          <w:t>IPCC</w:t>
        </w:r>
      </w:hyperlink>
    </w:p>
    <w:p w14:paraId="6768512D" w14:textId="77777777" w:rsidR="00B9743F" w:rsidRPr="00B9743F" w:rsidRDefault="00B9743F" w:rsidP="00B9743F">
      <w:pPr>
        <w:numPr>
          <w:ilvl w:val="0"/>
          <w:numId w:val="23"/>
        </w:numPr>
        <w:jc w:val="both"/>
        <w:rPr>
          <w:rFonts w:ascii="Times New Roman" w:hAnsi="Times New Roman" w:cs="Times New Roman"/>
          <w:sz w:val="24"/>
          <w:szCs w:val="24"/>
          <w:lang w:val="en-IN"/>
        </w:rPr>
      </w:pPr>
      <w:r w:rsidRPr="00B9743F">
        <w:rPr>
          <w:rFonts w:ascii="Times New Roman" w:hAnsi="Times New Roman" w:cs="Times New Roman"/>
          <w:b/>
          <w:bCs/>
          <w:sz w:val="24"/>
          <w:szCs w:val="24"/>
          <w:lang w:val="en-IN"/>
        </w:rPr>
        <w:t>Our World in Data.</w:t>
      </w:r>
      <w:r w:rsidRPr="00B9743F">
        <w:rPr>
          <w:rFonts w:ascii="Times New Roman" w:hAnsi="Times New Roman" w:cs="Times New Roman"/>
          <w:sz w:val="24"/>
          <w:szCs w:val="24"/>
          <w:lang w:val="en-IN"/>
        </w:rPr>
        <w:t xml:space="preserve"> </w:t>
      </w:r>
      <w:r w:rsidRPr="00B9743F">
        <w:rPr>
          <w:rFonts w:ascii="Times New Roman" w:hAnsi="Times New Roman" w:cs="Times New Roman"/>
          <w:i/>
          <w:iCs/>
          <w:sz w:val="24"/>
          <w:szCs w:val="24"/>
          <w:lang w:val="en-IN"/>
        </w:rPr>
        <w:t>Share of primary energy from renewables.</w:t>
      </w:r>
      <w:r w:rsidRPr="00B9743F">
        <w:rPr>
          <w:rFonts w:ascii="Times New Roman" w:hAnsi="Times New Roman" w:cs="Times New Roman"/>
          <w:sz w:val="24"/>
          <w:szCs w:val="24"/>
          <w:lang w:val="en-IN"/>
        </w:rPr>
        <w:t xml:space="preserve"> Data derived from established international energy sources and processed by Our World in Data. </w:t>
      </w:r>
      <w:hyperlink r:id="rId17" w:history="1">
        <w:r w:rsidRPr="00B9743F">
          <w:rPr>
            <w:rStyle w:val="Hyperlink"/>
            <w:rFonts w:ascii="Times New Roman" w:hAnsi="Times New Roman" w:cs="Times New Roman"/>
            <w:sz w:val="24"/>
            <w:szCs w:val="24"/>
            <w:lang w:val="en-IN"/>
          </w:rPr>
          <w:t>Our World in Data</w:t>
        </w:r>
      </w:hyperlink>
    </w:p>
    <w:p w14:paraId="70EF71CB" w14:textId="77777777" w:rsidR="00EC4C49" w:rsidRPr="00B9743F" w:rsidRDefault="00EC4C49" w:rsidP="00B9743F">
      <w:pPr>
        <w:jc w:val="both"/>
        <w:rPr>
          <w:rFonts w:ascii="Times New Roman" w:hAnsi="Times New Roman" w:cs="Times New Roman"/>
          <w:sz w:val="24"/>
          <w:szCs w:val="24"/>
        </w:rPr>
      </w:pPr>
    </w:p>
    <w:sectPr w:rsidR="00EC4C49" w:rsidRPr="00B9743F" w:rsidSect="005E1BA4">
      <w:headerReference w:type="default" r:id="rId18"/>
      <w:footerReference w:type="default" r:id="rId1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021AF" w14:textId="77777777" w:rsidR="00EC4C49" w:rsidRDefault="00EC4C49">
      <w:pPr>
        <w:spacing w:after="0" w:line="240" w:lineRule="auto"/>
      </w:pPr>
      <w:r>
        <w:separator/>
      </w:r>
    </w:p>
  </w:endnote>
  <w:endnote w:type="continuationSeparator" w:id="0">
    <w:p w14:paraId="468E8F72" w14:textId="77777777" w:rsidR="00EC4C49" w:rsidRDefault="00EC4C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461E6" w14:textId="42EDA0FE" w:rsidR="005B7FA3" w:rsidRPr="00B9743F" w:rsidRDefault="00000000">
    <w:pPr>
      <w:pStyle w:val="Footer"/>
      <w:jc w:val="center"/>
      <w:rPr>
        <w:rFonts w:ascii="Times New Roman" w:hAnsi="Times New Roman" w:cs="Times New Roman"/>
      </w:rPr>
    </w:pPr>
    <w:r w:rsidRPr="00B9743F">
      <w:rPr>
        <w:rFonts w:ascii="Times New Roman" w:hAnsi="Times New Roman" w:cs="Times New Roman"/>
        <w:sz w:val="17"/>
      </w:rPr>
      <w:t>Carbon Emission Prediction and Sustainability Modeling Framework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00BC7" w14:textId="77777777" w:rsidR="00EC4C49" w:rsidRDefault="00EC4C49">
      <w:pPr>
        <w:spacing w:after="0" w:line="240" w:lineRule="auto"/>
      </w:pPr>
      <w:r>
        <w:separator/>
      </w:r>
    </w:p>
  </w:footnote>
  <w:footnote w:type="continuationSeparator" w:id="0">
    <w:p w14:paraId="5C4135A0" w14:textId="77777777" w:rsidR="00EC4C49" w:rsidRDefault="00EC4C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0E277" w14:textId="77777777" w:rsidR="005B7FA3" w:rsidRPr="00B9743F" w:rsidRDefault="00000000">
    <w:pPr>
      <w:pStyle w:val="Header"/>
      <w:jc w:val="right"/>
      <w:rPr>
        <w:rFonts w:ascii="Times New Roman" w:hAnsi="Times New Roman" w:cs="Times New Roman"/>
      </w:rPr>
    </w:pPr>
    <w:proofErr w:type="spellStart"/>
    <w:r w:rsidRPr="00B9743F">
      <w:rPr>
        <w:rFonts w:ascii="Times New Roman" w:hAnsi="Times New Roman" w:cs="Times New Roman"/>
        <w:sz w:val="17"/>
      </w:rPr>
      <w:t>YuvaIntern</w:t>
    </w:r>
    <w:proofErr w:type="spellEnd"/>
    <w:r w:rsidRPr="00B9743F">
      <w:rPr>
        <w:rFonts w:ascii="Times New Roman" w:hAnsi="Times New Roman" w:cs="Times New Roman"/>
        <w:sz w:val="17"/>
      </w:rPr>
      <w:t xml:space="preserve"> | Virtual Machine Learning Implementation Intern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6E210F"/>
    <w:multiLevelType w:val="multilevel"/>
    <w:tmpl w:val="F38C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B053B8"/>
    <w:multiLevelType w:val="multilevel"/>
    <w:tmpl w:val="1882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996071"/>
    <w:multiLevelType w:val="multilevel"/>
    <w:tmpl w:val="2BBE7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41551D"/>
    <w:multiLevelType w:val="multilevel"/>
    <w:tmpl w:val="14F09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8E0B7B"/>
    <w:multiLevelType w:val="multilevel"/>
    <w:tmpl w:val="2824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057F46"/>
    <w:multiLevelType w:val="multilevel"/>
    <w:tmpl w:val="ED40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FF16DD"/>
    <w:multiLevelType w:val="multilevel"/>
    <w:tmpl w:val="84A2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466FD2"/>
    <w:multiLevelType w:val="multilevel"/>
    <w:tmpl w:val="20F8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785BAC"/>
    <w:multiLevelType w:val="multilevel"/>
    <w:tmpl w:val="4CA8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89545F"/>
    <w:multiLevelType w:val="multilevel"/>
    <w:tmpl w:val="1436C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5D2296"/>
    <w:multiLevelType w:val="multilevel"/>
    <w:tmpl w:val="3576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C702ED"/>
    <w:multiLevelType w:val="multilevel"/>
    <w:tmpl w:val="FF8C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FA6453"/>
    <w:multiLevelType w:val="multilevel"/>
    <w:tmpl w:val="FB6C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4D314D"/>
    <w:multiLevelType w:val="multilevel"/>
    <w:tmpl w:val="325A0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4372347">
    <w:abstractNumId w:val="8"/>
  </w:num>
  <w:num w:numId="2" w16cid:durableId="1794591442">
    <w:abstractNumId w:val="6"/>
  </w:num>
  <w:num w:numId="3" w16cid:durableId="352347904">
    <w:abstractNumId w:val="5"/>
  </w:num>
  <w:num w:numId="4" w16cid:durableId="615253930">
    <w:abstractNumId w:val="4"/>
  </w:num>
  <w:num w:numId="5" w16cid:durableId="191262052">
    <w:abstractNumId w:val="7"/>
  </w:num>
  <w:num w:numId="6" w16cid:durableId="1463500982">
    <w:abstractNumId w:val="3"/>
  </w:num>
  <w:num w:numId="7" w16cid:durableId="1309020598">
    <w:abstractNumId w:val="2"/>
  </w:num>
  <w:num w:numId="8" w16cid:durableId="825585216">
    <w:abstractNumId w:val="1"/>
  </w:num>
  <w:num w:numId="9" w16cid:durableId="261887609">
    <w:abstractNumId w:val="0"/>
  </w:num>
  <w:num w:numId="10" w16cid:durableId="148207577">
    <w:abstractNumId w:val="19"/>
  </w:num>
  <w:num w:numId="11" w16cid:durableId="340670209">
    <w:abstractNumId w:val="11"/>
  </w:num>
  <w:num w:numId="12" w16cid:durableId="8875968">
    <w:abstractNumId w:val="20"/>
  </w:num>
  <w:num w:numId="13" w16cid:durableId="17201475">
    <w:abstractNumId w:val="21"/>
  </w:num>
  <w:num w:numId="14" w16cid:durableId="488600011">
    <w:abstractNumId w:val="15"/>
  </w:num>
  <w:num w:numId="15" w16cid:durableId="296109847">
    <w:abstractNumId w:val="16"/>
  </w:num>
  <w:num w:numId="16" w16cid:durableId="1661500833">
    <w:abstractNumId w:val="10"/>
  </w:num>
  <w:num w:numId="17" w16cid:durableId="2139567120">
    <w:abstractNumId w:val="17"/>
  </w:num>
  <w:num w:numId="18" w16cid:durableId="2031027811">
    <w:abstractNumId w:val="9"/>
  </w:num>
  <w:num w:numId="19" w16cid:durableId="1226329889">
    <w:abstractNumId w:val="13"/>
  </w:num>
  <w:num w:numId="20" w16cid:durableId="395517311">
    <w:abstractNumId w:val="22"/>
  </w:num>
  <w:num w:numId="21" w16cid:durableId="1542017140">
    <w:abstractNumId w:val="12"/>
  </w:num>
  <w:num w:numId="22" w16cid:durableId="1448427085">
    <w:abstractNumId w:val="14"/>
  </w:num>
  <w:num w:numId="23" w16cid:durableId="4605412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980"/>
    <w:rsid w:val="00276045"/>
    <w:rsid w:val="0029639D"/>
    <w:rsid w:val="00326F90"/>
    <w:rsid w:val="00386F26"/>
    <w:rsid w:val="005B72A1"/>
    <w:rsid w:val="005B7FA3"/>
    <w:rsid w:val="005E1BA4"/>
    <w:rsid w:val="0060569F"/>
    <w:rsid w:val="00632D0B"/>
    <w:rsid w:val="0066179B"/>
    <w:rsid w:val="007054BC"/>
    <w:rsid w:val="00715838"/>
    <w:rsid w:val="00752B9F"/>
    <w:rsid w:val="008F5548"/>
    <w:rsid w:val="009D1E8A"/>
    <w:rsid w:val="00A426CF"/>
    <w:rsid w:val="00A8738F"/>
    <w:rsid w:val="00AA1D8D"/>
    <w:rsid w:val="00B47730"/>
    <w:rsid w:val="00B9743F"/>
    <w:rsid w:val="00CB0664"/>
    <w:rsid w:val="00E52826"/>
    <w:rsid w:val="00E579B8"/>
    <w:rsid w:val="00EC4C49"/>
    <w:rsid w:val="00F32A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C5909E"/>
  <w14:defaultImageDpi w14:val="300"/>
  <w15:docId w15:val="{4AB2CBF9-3271-4C62-AF35-800E33E75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9743F"/>
    <w:rPr>
      <w:color w:val="0000FF" w:themeColor="hyperlink"/>
      <w:u w:val="single"/>
    </w:rPr>
  </w:style>
  <w:style w:type="character" w:styleId="UnresolvedMention">
    <w:name w:val="Unresolved Mention"/>
    <w:basedOn w:val="DefaultParagraphFont"/>
    <w:uiPriority w:val="99"/>
    <w:semiHidden/>
    <w:unhideWhenUsed/>
    <w:rsid w:val="00B974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yperlink" Target="https://ourworldindata.org/grapher/annual-co2-emissions-per-country?tab=table&amp;utm_source=chatgpt.com"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hyperlink" Target="https://ourworldindata.org/grapher/energy-mix?metric=share&amp;source=renewables&amp;tab=table&amp;utm_source=chatgpt.com" TargetMode="External"/><Relationship Id="rId2" Type="http://schemas.openxmlformats.org/officeDocument/2006/relationships/numbering" Target="numbering.xml"/><Relationship Id="rId16" Type="http://schemas.openxmlformats.org/officeDocument/2006/relationships/hyperlink" Target="https://www.ipcc.ch/report/ar6/wg3/chapter/chapter-6/?utm_source=chatgpt.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hyperlink" Target="https://catalog.ourworldindata.org/energy_data/owid_energy/?utm_source=chatgpt.com" TargetMode="External"/><Relationship Id="rId10" Type="http://schemas.openxmlformats.org/officeDocument/2006/relationships/diagramQuickStyle" Target="diagrams/quickStyle1.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hyperlink" Target="https://ourworldindata.org/co2-dataset-sources?utm_source=chatgpt.com"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089DAA6-6757-4B8C-A7A4-EECCF7A88BD5}" type="doc">
      <dgm:prSet loTypeId="urn:microsoft.com/office/officeart/2024/layout/BulletTimeline" loCatId="process" qsTypeId="urn:microsoft.com/office/officeart/2005/8/quickstyle/simple1" qsCatId="simple" csTypeId="urn:microsoft.com/office/officeart/2005/8/colors/accent1_2" csCatId="accent1" phldr="1"/>
      <dgm:spPr/>
      <dgm:t>
        <a:bodyPr/>
        <a:lstStyle/>
        <a:p>
          <a:endParaRPr lang="en-IN"/>
        </a:p>
      </dgm:t>
    </dgm:pt>
    <dgm:pt modelId="{2EED60D0-70AD-459B-926C-D72C9A9833BC}">
      <dgm:prSet phldrT="Add an event" custT="1"/>
      <dgm:spPr/>
      <dgm:t>
        <a:bodyPr/>
        <a:lstStyle/>
        <a:p>
          <a:pPr>
            <a:defRPr b="1"/>
          </a:pPr>
          <a:r>
            <a:rPr lang="en-IN" sz="700" b="1"/>
            <a:t>Data Collection</a:t>
          </a:r>
        </a:p>
      </dgm:t>
    </dgm:pt>
    <dgm:pt modelId="{4562BE68-1AD0-4850-AC6A-1C9D058262CC}" type="parTrans" cxnId="{FD0FDE01-4A50-401C-B5DE-65559287F0B1}">
      <dgm:prSet/>
      <dgm:spPr/>
      <dgm:t>
        <a:bodyPr/>
        <a:lstStyle/>
        <a:p>
          <a:endParaRPr lang="en-IN"/>
        </a:p>
      </dgm:t>
    </dgm:pt>
    <dgm:pt modelId="{19AFB067-BDE0-4DA4-85FF-219675221104}" type="sibTrans" cxnId="{FD0FDE01-4A50-401C-B5DE-65559287F0B1}">
      <dgm:prSet/>
      <dgm:spPr/>
      <dgm:t>
        <a:bodyPr/>
        <a:lstStyle/>
        <a:p>
          <a:endParaRPr lang="en-IN"/>
        </a:p>
      </dgm:t>
    </dgm:pt>
    <dgm:pt modelId="{DADCD1D3-F423-47D0-89F8-3E641BF49A88}">
      <dgm:prSet phldrT="Write a description of the significance of this event" custT="1"/>
      <dgm:spPr/>
      <dgm:t>
        <a:bodyPr/>
        <a:lstStyle/>
        <a:p>
          <a:pPr>
            <a:defRPr b="1"/>
          </a:pPr>
          <a:r>
            <a:rPr lang="en-IN" sz="700" b="1"/>
            <a:t>Data Understanding</a:t>
          </a:r>
        </a:p>
      </dgm:t>
    </dgm:pt>
    <dgm:pt modelId="{42BD2E5A-5B58-4BD1-BD1F-230588AC4F4A}" type="parTrans" cxnId="{B77EDE1F-1028-446D-8CEA-E9D9CCE74113}">
      <dgm:prSet/>
      <dgm:spPr/>
      <dgm:t>
        <a:bodyPr/>
        <a:lstStyle/>
        <a:p>
          <a:endParaRPr lang="en-IN"/>
        </a:p>
      </dgm:t>
    </dgm:pt>
    <dgm:pt modelId="{0CF16496-5A50-4C60-A694-63B94EB419B1}" type="sibTrans" cxnId="{B77EDE1F-1028-446D-8CEA-E9D9CCE74113}">
      <dgm:prSet/>
      <dgm:spPr/>
      <dgm:t>
        <a:bodyPr/>
        <a:lstStyle/>
        <a:p>
          <a:endParaRPr lang="en-IN"/>
        </a:p>
      </dgm:t>
    </dgm:pt>
    <dgm:pt modelId="{88799C9C-8CED-4121-AB73-12529D1D4A3B}">
      <dgm:prSet phldrT="Add an event" custT="1"/>
      <dgm:spPr/>
      <dgm:t>
        <a:bodyPr/>
        <a:lstStyle/>
        <a:p>
          <a:pPr>
            <a:defRPr b="1"/>
          </a:pPr>
          <a:r>
            <a:rPr lang="en-IN" sz="700" b="1"/>
            <a:t>Data Quality Screening</a:t>
          </a:r>
        </a:p>
      </dgm:t>
    </dgm:pt>
    <dgm:pt modelId="{8DE7EAE6-97A3-4695-8DFB-82983A72EFF4}" type="parTrans" cxnId="{4FDC624E-D7BB-43E9-8DD8-36BBA633C9F9}">
      <dgm:prSet/>
      <dgm:spPr/>
      <dgm:t>
        <a:bodyPr/>
        <a:lstStyle/>
        <a:p>
          <a:endParaRPr lang="en-IN"/>
        </a:p>
      </dgm:t>
    </dgm:pt>
    <dgm:pt modelId="{7D6219DD-5177-4F5D-866C-C77EAA9E93B0}" type="sibTrans" cxnId="{4FDC624E-D7BB-43E9-8DD8-36BBA633C9F9}">
      <dgm:prSet/>
      <dgm:spPr/>
      <dgm:t>
        <a:bodyPr/>
        <a:lstStyle/>
        <a:p>
          <a:endParaRPr lang="en-IN"/>
        </a:p>
      </dgm:t>
    </dgm:pt>
    <dgm:pt modelId="{CAAE684E-F01E-4FE5-8FF5-996CAB505771}">
      <dgm:prSet phldrT="Write a description of the significance of this event" custT="1"/>
      <dgm:spPr/>
      <dgm:t>
        <a:bodyPr/>
        <a:lstStyle/>
        <a:p>
          <a:pPr>
            <a:defRPr b="1"/>
          </a:pPr>
          <a:r>
            <a:rPr lang="en-IN" sz="700" b="1"/>
            <a:t>Dataset Integration</a:t>
          </a:r>
        </a:p>
      </dgm:t>
    </dgm:pt>
    <dgm:pt modelId="{CB24B9B8-ED67-4463-9563-743A62594145}" type="parTrans" cxnId="{E4338FD0-123A-4251-A30E-0D69DB0A4764}">
      <dgm:prSet/>
      <dgm:spPr/>
      <dgm:t>
        <a:bodyPr/>
        <a:lstStyle/>
        <a:p>
          <a:endParaRPr lang="en-IN"/>
        </a:p>
      </dgm:t>
    </dgm:pt>
    <dgm:pt modelId="{F74344DA-7602-458C-B4FC-E81615570491}" type="sibTrans" cxnId="{E4338FD0-123A-4251-A30E-0D69DB0A4764}">
      <dgm:prSet/>
      <dgm:spPr/>
      <dgm:t>
        <a:bodyPr/>
        <a:lstStyle/>
        <a:p>
          <a:endParaRPr lang="en-IN"/>
        </a:p>
      </dgm:t>
    </dgm:pt>
    <dgm:pt modelId="{C0118318-8A21-4112-82CB-FB6E5151A8CB}">
      <dgm:prSet phldrT="Add an event" custT="1"/>
      <dgm:spPr/>
      <dgm:t>
        <a:bodyPr/>
        <a:lstStyle/>
        <a:p>
          <a:pPr>
            <a:defRPr b="1"/>
          </a:pPr>
          <a:r>
            <a:rPr lang="en-IN" sz="700" b="1"/>
            <a:t>Coverage and Missingness Analysis</a:t>
          </a:r>
        </a:p>
      </dgm:t>
    </dgm:pt>
    <dgm:pt modelId="{4DC38A0C-1802-4377-9B6A-88FE8ECECC99}" type="parTrans" cxnId="{7C2FCA0B-36FF-4BE6-9C52-F77FE51E14C1}">
      <dgm:prSet/>
      <dgm:spPr/>
      <dgm:t>
        <a:bodyPr/>
        <a:lstStyle/>
        <a:p>
          <a:endParaRPr lang="en-IN"/>
        </a:p>
      </dgm:t>
    </dgm:pt>
    <dgm:pt modelId="{3E151E42-ABDD-4BD6-B8BD-40561CFF2D7E}" type="sibTrans" cxnId="{7C2FCA0B-36FF-4BE6-9C52-F77FE51E14C1}">
      <dgm:prSet/>
      <dgm:spPr/>
      <dgm:t>
        <a:bodyPr/>
        <a:lstStyle/>
        <a:p>
          <a:endParaRPr lang="en-IN"/>
        </a:p>
      </dgm:t>
    </dgm:pt>
    <dgm:pt modelId="{F9E41ABD-05B2-4293-9F78-BF7960F9DA34}">
      <dgm:prSet phldrT="Write a description of the significance of this event" custT="1"/>
      <dgm:spPr/>
      <dgm:t>
        <a:bodyPr/>
        <a:lstStyle/>
        <a:p>
          <a:pPr>
            <a:defRPr b="1"/>
          </a:pPr>
          <a:r>
            <a:rPr lang="en-IN" sz="700" b="1"/>
            <a:t>Feature Selection and Engineering</a:t>
          </a:r>
        </a:p>
      </dgm:t>
    </dgm:pt>
    <dgm:pt modelId="{56A13605-29C2-4CB4-8E1B-9118A707CF26}" type="parTrans" cxnId="{2D7A5766-C7A9-4CBA-8404-6169E59E9104}">
      <dgm:prSet/>
      <dgm:spPr/>
      <dgm:t>
        <a:bodyPr/>
        <a:lstStyle/>
        <a:p>
          <a:endParaRPr lang="en-IN"/>
        </a:p>
      </dgm:t>
    </dgm:pt>
    <dgm:pt modelId="{F9CDBB1C-704A-4E01-A18E-F44239DF7871}" type="sibTrans" cxnId="{2D7A5766-C7A9-4CBA-8404-6169E59E9104}">
      <dgm:prSet/>
      <dgm:spPr/>
      <dgm:t>
        <a:bodyPr/>
        <a:lstStyle/>
        <a:p>
          <a:endParaRPr lang="en-IN"/>
        </a:p>
      </dgm:t>
    </dgm:pt>
    <dgm:pt modelId="{F6BFCD7A-382E-4D52-ACDA-EBDD5ED14B3E}">
      <dgm:prSet phldrT="Add an event" custT="1"/>
      <dgm:spPr/>
      <dgm:t>
        <a:bodyPr/>
        <a:lstStyle/>
        <a:p>
          <a:pPr>
            <a:defRPr b="1"/>
          </a:pPr>
          <a:r>
            <a:rPr lang="en-IN" sz="700" b="1"/>
            <a:t>Exploratory Data Analysis</a:t>
          </a:r>
        </a:p>
      </dgm:t>
    </dgm:pt>
    <dgm:pt modelId="{806D17F7-FA54-4177-8328-44571015C081}" type="parTrans" cxnId="{453E9D04-11E8-4AB1-B8DC-41140232B05B}">
      <dgm:prSet/>
      <dgm:spPr/>
      <dgm:t>
        <a:bodyPr/>
        <a:lstStyle/>
        <a:p>
          <a:endParaRPr lang="en-IN"/>
        </a:p>
      </dgm:t>
    </dgm:pt>
    <dgm:pt modelId="{79D9D175-4EC8-4D9B-BDE4-4C103AF9B20D}" type="sibTrans" cxnId="{453E9D04-11E8-4AB1-B8DC-41140232B05B}">
      <dgm:prSet/>
      <dgm:spPr/>
      <dgm:t>
        <a:bodyPr/>
        <a:lstStyle/>
        <a:p>
          <a:endParaRPr lang="en-IN"/>
        </a:p>
      </dgm:t>
    </dgm:pt>
    <dgm:pt modelId="{56E0B052-6139-4758-A8CD-1C8A3DF1D3C7}">
      <dgm:prSet phldrT="Write a description of the significance of this event" custT="1"/>
      <dgm:spPr/>
      <dgm:t>
        <a:bodyPr/>
        <a:lstStyle/>
        <a:p>
          <a:pPr>
            <a:defRPr b="1"/>
          </a:pPr>
          <a:r>
            <a:rPr lang="en-IN" sz="700" b="1"/>
            <a:t>Regression Modelling</a:t>
          </a:r>
        </a:p>
      </dgm:t>
    </dgm:pt>
    <dgm:pt modelId="{05CA7652-A21E-4F7D-9438-3CC7E827C264}" type="parTrans" cxnId="{3D1F85DF-DA2D-4F7E-833F-927ECDDABBC6}">
      <dgm:prSet/>
      <dgm:spPr/>
      <dgm:t>
        <a:bodyPr/>
        <a:lstStyle/>
        <a:p>
          <a:endParaRPr lang="en-IN"/>
        </a:p>
      </dgm:t>
    </dgm:pt>
    <dgm:pt modelId="{64396C22-0FDB-4F49-B42F-11869C407C80}" type="sibTrans" cxnId="{3D1F85DF-DA2D-4F7E-833F-927ECDDABBC6}">
      <dgm:prSet/>
      <dgm:spPr/>
      <dgm:t>
        <a:bodyPr/>
        <a:lstStyle/>
        <a:p>
          <a:endParaRPr lang="en-IN"/>
        </a:p>
      </dgm:t>
    </dgm:pt>
    <dgm:pt modelId="{B82701D6-3B0F-4233-BF0F-DBD3BEB89774}">
      <dgm:prSet phldrT="Add an event" custT="1"/>
      <dgm:spPr/>
      <dgm:t>
        <a:bodyPr/>
        <a:lstStyle/>
        <a:p>
          <a:pPr>
            <a:defRPr b="1"/>
          </a:pPr>
          <a:r>
            <a:rPr lang="en-IN" sz="700" b="1"/>
            <a:t>Model Validation and Selection</a:t>
          </a:r>
        </a:p>
      </dgm:t>
    </dgm:pt>
    <dgm:pt modelId="{7DE2CF58-50C5-4983-9879-C21C3B5BDECD}" type="parTrans" cxnId="{15973B13-2955-47A8-85E6-ACB671DC1CD9}">
      <dgm:prSet/>
      <dgm:spPr/>
      <dgm:t>
        <a:bodyPr/>
        <a:lstStyle/>
        <a:p>
          <a:endParaRPr lang="en-IN"/>
        </a:p>
      </dgm:t>
    </dgm:pt>
    <dgm:pt modelId="{0925947A-5019-4B48-8802-A0492282E03F}" type="sibTrans" cxnId="{15973B13-2955-47A8-85E6-ACB671DC1CD9}">
      <dgm:prSet/>
      <dgm:spPr/>
      <dgm:t>
        <a:bodyPr/>
        <a:lstStyle/>
        <a:p>
          <a:endParaRPr lang="en-IN"/>
        </a:p>
      </dgm:t>
    </dgm:pt>
    <dgm:pt modelId="{928E0D84-D9A9-4A4C-B399-2D5B81D90FFC}">
      <dgm:prSet phldrT="Write a description of the significance of this event" custT="1"/>
      <dgm:spPr/>
      <dgm:t>
        <a:bodyPr/>
        <a:lstStyle/>
        <a:p>
          <a:pPr>
            <a:defRPr b="1"/>
          </a:pPr>
          <a:r>
            <a:rPr lang="en-IN" sz="700" b="1"/>
            <a:t>Test Evaluation</a:t>
          </a:r>
        </a:p>
      </dgm:t>
    </dgm:pt>
    <dgm:pt modelId="{197BC436-6F32-48A2-9F95-2B9CDDF2DDFF}" type="parTrans" cxnId="{1BE794BA-8D65-426E-B32A-716A9BA8D917}">
      <dgm:prSet/>
      <dgm:spPr/>
      <dgm:t>
        <a:bodyPr/>
        <a:lstStyle/>
        <a:p>
          <a:endParaRPr lang="en-IN"/>
        </a:p>
      </dgm:t>
    </dgm:pt>
    <dgm:pt modelId="{3A326805-72E4-4C4A-9E9E-4ED7137429A7}" type="sibTrans" cxnId="{1BE794BA-8D65-426E-B32A-716A9BA8D917}">
      <dgm:prSet/>
      <dgm:spPr/>
      <dgm:t>
        <a:bodyPr/>
        <a:lstStyle/>
        <a:p>
          <a:endParaRPr lang="en-IN"/>
        </a:p>
      </dgm:t>
    </dgm:pt>
    <dgm:pt modelId="{082953DB-774B-4D12-BB1C-C84755A3C2B1}">
      <dgm:prSet phldrT="Write a description of the significance of this event" custT="1"/>
      <dgm:spPr/>
      <dgm:t>
        <a:bodyPr/>
        <a:lstStyle/>
        <a:p>
          <a:pPr>
            <a:defRPr b="1"/>
          </a:pPr>
          <a:r>
            <a:rPr lang="en-IN" sz="700" b="1"/>
            <a:t>Lag Feature Construction</a:t>
          </a:r>
        </a:p>
      </dgm:t>
    </dgm:pt>
    <dgm:pt modelId="{00624AE1-F031-4F9F-B119-D255FFAAF1A0}" type="parTrans" cxnId="{61C8B6C0-E83C-40D3-959A-FCF468A158C7}">
      <dgm:prSet/>
      <dgm:spPr/>
      <dgm:t>
        <a:bodyPr/>
        <a:lstStyle/>
        <a:p>
          <a:endParaRPr lang="en-IN"/>
        </a:p>
      </dgm:t>
    </dgm:pt>
    <dgm:pt modelId="{31422197-3C05-4FA3-A886-443CCD756056}" type="sibTrans" cxnId="{61C8B6C0-E83C-40D3-959A-FCF468A158C7}">
      <dgm:prSet/>
      <dgm:spPr/>
      <dgm:t>
        <a:bodyPr/>
        <a:lstStyle/>
        <a:p>
          <a:endParaRPr lang="en-IN"/>
        </a:p>
      </dgm:t>
    </dgm:pt>
    <dgm:pt modelId="{2460BC8F-EFAF-4A5C-9C63-85F2853F34BF}">
      <dgm:prSet phldrT="Write a description of the significance of this event" custT="1"/>
      <dgm:spPr/>
      <dgm:t>
        <a:bodyPr/>
        <a:lstStyle/>
        <a:p>
          <a:pPr>
            <a:defRPr b="1"/>
          </a:pPr>
          <a:r>
            <a:rPr lang="en-IN" sz="700" b="1"/>
            <a:t>Chronological Forecasting</a:t>
          </a:r>
        </a:p>
      </dgm:t>
    </dgm:pt>
    <dgm:pt modelId="{AD1832CA-D780-4EF6-A02E-CC57221CBF1C}" type="parTrans" cxnId="{FA3E1749-9D67-4A1D-A791-237F9F791EB9}">
      <dgm:prSet/>
      <dgm:spPr/>
      <dgm:t>
        <a:bodyPr/>
        <a:lstStyle/>
        <a:p>
          <a:endParaRPr lang="en-IN"/>
        </a:p>
      </dgm:t>
    </dgm:pt>
    <dgm:pt modelId="{0C418D6F-B076-4308-8F6F-9345A9C253C3}" type="sibTrans" cxnId="{FA3E1749-9D67-4A1D-A791-237F9F791EB9}">
      <dgm:prSet/>
      <dgm:spPr/>
      <dgm:t>
        <a:bodyPr/>
        <a:lstStyle/>
        <a:p>
          <a:endParaRPr lang="en-IN"/>
        </a:p>
      </dgm:t>
    </dgm:pt>
    <dgm:pt modelId="{AEA239FD-834A-4903-A21B-F531DBFF87A7}">
      <dgm:prSet phldrT="Write a description of the significance of this event" custT="1"/>
      <dgm:spPr/>
      <dgm:t>
        <a:bodyPr/>
        <a:lstStyle/>
        <a:p>
          <a:pPr>
            <a:defRPr b="1"/>
          </a:pPr>
          <a:r>
            <a:rPr lang="en-IN" sz="700" b="1"/>
            <a:t>Renewable-Energy Relationship Analysis</a:t>
          </a:r>
        </a:p>
      </dgm:t>
    </dgm:pt>
    <dgm:pt modelId="{2334B247-2CE7-4794-824D-B2787A5529C3}" type="parTrans" cxnId="{A057FD4E-29F2-4182-B4A3-FE5A76C0A221}">
      <dgm:prSet/>
      <dgm:spPr/>
      <dgm:t>
        <a:bodyPr/>
        <a:lstStyle/>
        <a:p>
          <a:endParaRPr lang="en-IN"/>
        </a:p>
      </dgm:t>
    </dgm:pt>
    <dgm:pt modelId="{AD12666A-0955-48BB-86FA-8C0325EDF1C0}" type="sibTrans" cxnId="{A057FD4E-29F2-4182-B4A3-FE5A76C0A221}">
      <dgm:prSet/>
      <dgm:spPr/>
      <dgm:t>
        <a:bodyPr/>
        <a:lstStyle/>
        <a:p>
          <a:endParaRPr lang="en-IN"/>
        </a:p>
      </dgm:t>
    </dgm:pt>
    <dgm:pt modelId="{0E52DBF2-7B32-429B-B1BC-891E990A306E}">
      <dgm:prSet phldrT="Write a description of the significance of this event" custT="1"/>
      <dgm:spPr/>
      <dgm:t>
        <a:bodyPr/>
        <a:lstStyle/>
        <a:p>
          <a:pPr>
            <a:defRPr b="1"/>
          </a:pPr>
          <a:r>
            <a:rPr lang="en-IN" sz="700" b="1"/>
            <a:t>Visualization and Documentation</a:t>
          </a:r>
        </a:p>
      </dgm:t>
    </dgm:pt>
    <dgm:pt modelId="{F01E94FB-CC90-4E8E-B8C1-B69858EAF76E}" type="parTrans" cxnId="{ECF39642-1A44-426C-9354-33DA1C95823C}">
      <dgm:prSet/>
      <dgm:spPr/>
      <dgm:t>
        <a:bodyPr/>
        <a:lstStyle/>
        <a:p>
          <a:endParaRPr lang="en-IN"/>
        </a:p>
      </dgm:t>
    </dgm:pt>
    <dgm:pt modelId="{A5455575-2B7B-4658-8FAD-D24E71699179}" type="sibTrans" cxnId="{ECF39642-1A44-426C-9354-33DA1C95823C}">
      <dgm:prSet/>
      <dgm:spPr/>
      <dgm:t>
        <a:bodyPr/>
        <a:lstStyle/>
        <a:p>
          <a:endParaRPr lang="en-IN"/>
        </a:p>
      </dgm:t>
    </dgm:pt>
    <dgm:pt modelId="{38C7CCC7-C9FB-4912-8241-CDBCABD7C9C0}" type="pres">
      <dgm:prSet presAssocID="{1089DAA6-6757-4B8C-A7A4-EECCF7A88BD5}" presName="root" presStyleCnt="0">
        <dgm:presLayoutVars>
          <dgm:dir/>
          <dgm:animLvl val="lvl"/>
        </dgm:presLayoutVars>
      </dgm:prSet>
      <dgm:spPr/>
    </dgm:pt>
    <dgm:pt modelId="{E48E783A-5EA8-4A65-A668-0A861EB591EA}" type="pres">
      <dgm:prSet presAssocID="{1089DAA6-6757-4B8C-A7A4-EECCF7A88BD5}" presName="divider" presStyleCnt="0"/>
      <dgm:spPr/>
    </dgm:pt>
    <dgm:pt modelId="{ED638651-167D-466E-91E6-C3BD246AAF8E}" type="pres">
      <dgm:prSet presAssocID="{1089DAA6-6757-4B8C-A7A4-EECCF7A88BD5}" presName="rectBar" presStyleLbl="dkBgShp" presStyleIdx="0" presStyleCnt="16"/>
      <dgm:spPr>
        <a:gradFill rotWithShape="0">
          <a:gsLst>
            <a:gs pos="0">
              <a:schemeClr val="accent1">
                <a:tint val="76000"/>
              </a:schemeClr>
            </a:gs>
            <a:gs pos="100000">
              <a:schemeClr val="accent1">
                <a:tint val="76000"/>
              </a:schemeClr>
            </a:gs>
          </a:gsLst>
          <a:lin ang="0" scaled="0"/>
        </a:gradFill>
        <a:ln>
          <a:noFill/>
        </a:ln>
        <a:effectLst/>
      </dgm:spPr>
    </dgm:pt>
    <dgm:pt modelId="{127ADD6C-D245-4C64-ADF8-7DE619D5255C}" type="pres">
      <dgm:prSet presAssocID="{1089DAA6-6757-4B8C-A7A4-EECCF7A88BD5}" presName="chevronArrow" presStyleLbl="dkBgShp" presStyleIdx="1" presStyleCnt="16"/>
      <dgm:spPr>
        <a:gradFill rotWithShape="0">
          <a:gsLst>
            <a:gs pos="0">
              <a:schemeClr val="accent1">
                <a:tint val="76000"/>
              </a:schemeClr>
            </a:gs>
            <a:gs pos="100000">
              <a:schemeClr val="accent1">
                <a:tint val="76000"/>
              </a:schemeClr>
            </a:gs>
          </a:gsLst>
          <a:lin ang="0" scaled="0"/>
        </a:gradFill>
        <a:ln>
          <a:noFill/>
        </a:ln>
        <a:effectLst/>
      </dgm:spPr>
    </dgm:pt>
    <dgm:pt modelId="{EF364151-A996-4475-80ED-B48937570002}" type="pres">
      <dgm:prSet presAssocID="{1089DAA6-6757-4B8C-A7A4-EECCF7A88BD5}" presName="nodes" presStyleCnt="0">
        <dgm:presLayoutVars>
          <dgm:chMax/>
          <dgm:chPref/>
          <dgm:animLvl val="lvl"/>
        </dgm:presLayoutVars>
      </dgm:prSet>
      <dgm:spPr/>
    </dgm:pt>
    <dgm:pt modelId="{88620959-0382-416A-9ED3-442C9686636C}" type="pres">
      <dgm:prSet presAssocID="{2EED60D0-70AD-459B-926C-D72C9A9833BC}" presName="composite" presStyleCnt="0"/>
      <dgm:spPr/>
    </dgm:pt>
    <dgm:pt modelId="{226DF88B-7A2B-48CC-91A3-5D27960405CF}" type="pres">
      <dgm:prSet presAssocID="{2EED60D0-70AD-459B-926C-D72C9A9833BC}" presName="DropPinPlaceHolder" presStyleCnt="0"/>
      <dgm:spPr/>
    </dgm:pt>
    <dgm:pt modelId="{6912939F-7007-4419-99E4-DD5AC263D8A4}" type="pres">
      <dgm:prSet presAssocID="{2EED60D0-70AD-459B-926C-D72C9A9833BC}" presName="DropPin" presStyleLbl="alignNode1" presStyleIdx="0" presStyleCnt="14"/>
      <dgm:spPr/>
    </dgm:pt>
    <dgm:pt modelId="{E70083E3-CEDA-43CF-AF4B-DF4F8C5FC02B}" type="pres">
      <dgm:prSet presAssocID="{2EED60D0-70AD-459B-926C-D72C9A9833BC}" presName="Ellipse" presStyleLbl="fgAcc1" presStyleIdx="0" presStyleCnt="14"/>
      <dgm:spPr/>
    </dgm:pt>
    <dgm:pt modelId="{767779D3-C3C1-4EB4-8D4B-C9CD301AAEB1}" type="pres">
      <dgm:prSet presAssocID="{2EED60D0-70AD-459B-926C-D72C9A9833BC}" presName="L2TextContainer" presStyleLbl="revTx" presStyleIdx="0" presStyleCnt="28">
        <dgm:presLayoutVars>
          <dgm:bulletEnabled val="1"/>
        </dgm:presLayoutVars>
      </dgm:prSet>
      <dgm:spPr/>
    </dgm:pt>
    <dgm:pt modelId="{3FD3950A-C70B-4EB8-AE87-BC1354CC3C55}" type="pres">
      <dgm:prSet presAssocID="{2EED60D0-70AD-459B-926C-D72C9A9833BC}" presName="L1TextContainer" presStyleLbl="revTx" presStyleIdx="1" presStyleCnt="28">
        <dgm:presLayoutVars>
          <dgm:chMax val="1"/>
          <dgm:chPref val="1"/>
          <dgm:bulletEnabled val="1"/>
        </dgm:presLayoutVars>
      </dgm:prSet>
      <dgm:spPr/>
    </dgm:pt>
    <dgm:pt modelId="{2CE619E4-4FDC-4CB6-A427-F2419E399FC2}" type="pres">
      <dgm:prSet presAssocID="{2EED60D0-70AD-459B-926C-D72C9A9833BC}" presName="ConnectLine" presStyleLbl="dkBgShp" presStyleIdx="2" presStyleCnt="16"/>
      <dgm:spPr>
        <a:gradFill rotWithShape="0">
          <a:gsLst>
            <a:gs pos="0">
              <a:schemeClr val="accent1">
                <a:tint val="76000"/>
              </a:schemeClr>
            </a:gs>
            <a:gs pos="100000">
              <a:schemeClr val="accent1">
                <a:tint val="76000"/>
              </a:schemeClr>
            </a:gs>
          </a:gsLst>
          <a:lin ang="0" scaled="0"/>
        </a:gradFill>
        <a:ln>
          <a:noFill/>
        </a:ln>
        <a:effectLst/>
      </dgm:spPr>
    </dgm:pt>
    <dgm:pt modelId="{40E1A59C-982E-4670-90A2-DACBDFF4EB08}" type="pres">
      <dgm:prSet presAssocID="{2EED60D0-70AD-459B-926C-D72C9A9833BC}" presName="ConnectorPoint" presStyleCnt="0"/>
      <dgm:spPr/>
    </dgm:pt>
    <dgm:pt modelId="{DD158E29-6FB9-4E54-9CD9-6292F1EE7544}" type="pres">
      <dgm:prSet presAssocID="{2EED60D0-70AD-459B-926C-D72C9A9833BC}" presName="Bullet" presStyleLbl="node1NoLn" presStyleIdx="0" presStyleCnt="14"/>
      <dgm:spPr/>
    </dgm:pt>
    <dgm:pt modelId="{1C236EE2-78A3-45BC-A2E5-C0FC41EA7893}" type="pres">
      <dgm:prSet presAssocID="{2EED60D0-70AD-459B-926C-D72C9A9833BC}" presName="EmptyPlaceHolder" presStyleCnt="0"/>
      <dgm:spPr/>
    </dgm:pt>
    <dgm:pt modelId="{1EDAD990-B93A-4056-BE2F-E8C32EFEDE1C}" type="pres">
      <dgm:prSet presAssocID="{19AFB067-BDE0-4DA4-85FF-219675221104}" presName="spaceBetweenRectangles" presStyleCnt="0"/>
      <dgm:spPr/>
    </dgm:pt>
    <dgm:pt modelId="{6FAC85B3-3A46-407D-BE67-6891F409E494}" type="pres">
      <dgm:prSet presAssocID="{DADCD1D3-F423-47D0-89F8-3E641BF49A88}" presName="composite" presStyleCnt="0"/>
      <dgm:spPr/>
    </dgm:pt>
    <dgm:pt modelId="{939C1708-D916-4A83-8B0A-7F93ADFA23A5}" type="pres">
      <dgm:prSet presAssocID="{DADCD1D3-F423-47D0-89F8-3E641BF49A88}" presName="DropPinPlaceHolder" presStyleCnt="0"/>
      <dgm:spPr/>
    </dgm:pt>
    <dgm:pt modelId="{CF887F89-2971-444C-A28A-85BF82448EF5}" type="pres">
      <dgm:prSet presAssocID="{DADCD1D3-F423-47D0-89F8-3E641BF49A88}" presName="DropPin" presStyleLbl="alignNode1" presStyleIdx="1" presStyleCnt="14"/>
      <dgm:spPr/>
    </dgm:pt>
    <dgm:pt modelId="{671FCD5B-E310-4F5C-82D7-1972E84B0AAC}" type="pres">
      <dgm:prSet presAssocID="{DADCD1D3-F423-47D0-89F8-3E641BF49A88}" presName="Ellipse" presStyleLbl="fgAcc1" presStyleIdx="1" presStyleCnt="14"/>
      <dgm:spPr/>
    </dgm:pt>
    <dgm:pt modelId="{26819420-7147-42C4-9A59-BF2FBFA0AFE8}" type="pres">
      <dgm:prSet presAssocID="{DADCD1D3-F423-47D0-89F8-3E641BF49A88}" presName="L2TextContainer" presStyleLbl="revTx" presStyleIdx="2" presStyleCnt="28">
        <dgm:presLayoutVars>
          <dgm:bulletEnabled val="1"/>
        </dgm:presLayoutVars>
      </dgm:prSet>
      <dgm:spPr/>
    </dgm:pt>
    <dgm:pt modelId="{C283DACA-DB98-4E81-AC8E-BAF35425EB1D}" type="pres">
      <dgm:prSet presAssocID="{DADCD1D3-F423-47D0-89F8-3E641BF49A88}" presName="L1TextContainer" presStyleLbl="revTx" presStyleIdx="3" presStyleCnt="28">
        <dgm:presLayoutVars>
          <dgm:chMax val="1"/>
          <dgm:chPref val="1"/>
          <dgm:bulletEnabled val="1"/>
        </dgm:presLayoutVars>
      </dgm:prSet>
      <dgm:spPr/>
    </dgm:pt>
    <dgm:pt modelId="{D1327077-4859-4522-8888-904911CFAC10}" type="pres">
      <dgm:prSet presAssocID="{DADCD1D3-F423-47D0-89F8-3E641BF49A88}" presName="ConnectLine" presStyleLbl="dkBgShp" presStyleIdx="3" presStyleCnt="16"/>
      <dgm:spPr>
        <a:gradFill rotWithShape="0">
          <a:gsLst>
            <a:gs pos="0">
              <a:schemeClr val="accent1">
                <a:tint val="76000"/>
              </a:schemeClr>
            </a:gs>
            <a:gs pos="100000">
              <a:schemeClr val="accent1">
                <a:tint val="76000"/>
              </a:schemeClr>
            </a:gs>
          </a:gsLst>
          <a:lin ang="0" scaled="0"/>
        </a:gradFill>
        <a:ln>
          <a:noFill/>
        </a:ln>
        <a:effectLst/>
      </dgm:spPr>
    </dgm:pt>
    <dgm:pt modelId="{35EE55C9-D2A9-45E1-8D02-928AE36E8FBD}" type="pres">
      <dgm:prSet presAssocID="{DADCD1D3-F423-47D0-89F8-3E641BF49A88}" presName="ConnectorPoint" presStyleCnt="0"/>
      <dgm:spPr/>
    </dgm:pt>
    <dgm:pt modelId="{36EB0467-5C02-4F36-B83D-CE434E4B4FC6}" type="pres">
      <dgm:prSet presAssocID="{DADCD1D3-F423-47D0-89F8-3E641BF49A88}" presName="Bullet" presStyleLbl="node1NoLn" presStyleIdx="1" presStyleCnt="14"/>
      <dgm:spPr/>
    </dgm:pt>
    <dgm:pt modelId="{791D26E1-46FE-4C35-8321-BF89B64DB187}" type="pres">
      <dgm:prSet presAssocID="{DADCD1D3-F423-47D0-89F8-3E641BF49A88}" presName="EmptyPlaceHolder" presStyleCnt="0"/>
      <dgm:spPr/>
    </dgm:pt>
    <dgm:pt modelId="{47648C6F-D591-41D1-8FE3-863EC96F4F8E}" type="pres">
      <dgm:prSet presAssocID="{0CF16496-5A50-4C60-A694-63B94EB419B1}" presName="spaceBetweenRectangles" presStyleCnt="0"/>
      <dgm:spPr/>
    </dgm:pt>
    <dgm:pt modelId="{7D92667B-535F-4F57-8ABF-918C34934E3B}" type="pres">
      <dgm:prSet presAssocID="{88799C9C-8CED-4121-AB73-12529D1D4A3B}" presName="composite" presStyleCnt="0"/>
      <dgm:spPr/>
    </dgm:pt>
    <dgm:pt modelId="{36718836-91BB-4D94-9E31-C4665C8553FB}" type="pres">
      <dgm:prSet presAssocID="{88799C9C-8CED-4121-AB73-12529D1D4A3B}" presName="DropPinPlaceHolder" presStyleCnt="0"/>
      <dgm:spPr/>
    </dgm:pt>
    <dgm:pt modelId="{DC7D1CEE-D328-41A7-A691-44CB8EAC3907}" type="pres">
      <dgm:prSet presAssocID="{88799C9C-8CED-4121-AB73-12529D1D4A3B}" presName="DropPin" presStyleLbl="alignNode1" presStyleIdx="2" presStyleCnt="14"/>
      <dgm:spPr/>
    </dgm:pt>
    <dgm:pt modelId="{ECACECDB-45AC-4AC1-8085-28C17D83B06D}" type="pres">
      <dgm:prSet presAssocID="{88799C9C-8CED-4121-AB73-12529D1D4A3B}" presName="Ellipse" presStyleLbl="fgAcc1" presStyleIdx="2" presStyleCnt="14"/>
      <dgm:spPr/>
    </dgm:pt>
    <dgm:pt modelId="{B2CE8EB0-C799-4284-A4DE-2ED58F3D0D23}" type="pres">
      <dgm:prSet presAssocID="{88799C9C-8CED-4121-AB73-12529D1D4A3B}" presName="L2TextContainer" presStyleLbl="revTx" presStyleIdx="4" presStyleCnt="28">
        <dgm:presLayoutVars>
          <dgm:bulletEnabled val="1"/>
        </dgm:presLayoutVars>
      </dgm:prSet>
      <dgm:spPr/>
    </dgm:pt>
    <dgm:pt modelId="{6968D8BE-7F34-4454-9664-DF745C3D9159}" type="pres">
      <dgm:prSet presAssocID="{88799C9C-8CED-4121-AB73-12529D1D4A3B}" presName="L1TextContainer" presStyleLbl="revTx" presStyleIdx="5" presStyleCnt="28">
        <dgm:presLayoutVars>
          <dgm:chMax val="1"/>
          <dgm:chPref val="1"/>
          <dgm:bulletEnabled val="1"/>
        </dgm:presLayoutVars>
      </dgm:prSet>
      <dgm:spPr/>
    </dgm:pt>
    <dgm:pt modelId="{0927B200-4F75-4BF9-95AF-2DD310658A89}" type="pres">
      <dgm:prSet presAssocID="{88799C9C-8CED-4121-AB73-12529D1D4A3B}" presName="ConnectLine" presStyleLbl="dkBgShp" presStyleIdx="4" presStyleCnt="16"/>
      <dgm:spPr>
        <a:gradFill rotWithShape="0">
          <a:gsLst>
            <a:gs pos="0">
              <a:schemeClr val="accent1">
                <a:tint val="76000"/>
              </a:schemeClr>
            </a:gs>
            <a:gs pos="100000">
              <a:schemeClr val="accent1">
                <a:tint val="76000"/>
              </a:schemeClr>
            </a:gs>
          </a:gsLst>
          <a:lin ang="0" scaled="0"/>
        </a:gradFill>
        <a:ln>
          <a:noFill/>
        </a:ln>
        <a:effectLst/>
      </dgm:spPr>
    </dgm:pt>
    <dgm:pt modelId="{B7F3B0A0-F440-457A-AB8E-5783EEA39B31}" type="pres">
      <dgm:prSet presAssocID="{88799C9C-8CED-4121-AB73-12529D1D4A3B}" presName="ConnectorPoint" presStyleCnt="0"/>
      <dgm:spPr/>
    </dgm:pt>
    <dgm:pt modelId="{C81F5EBE-6D00-4FE8-9312-D8ED59B36BF1}" type="pres">
      <dgm:prSet presAssocID="{88799C9C-8CED-4121-AB73-12529D1D4A3B}" presName="Bullet" presStyleLbl="node1NoLn" presStyleIdx="2" presStyleCnt="14"/>
      <dgm:spPr/>
    </dgm:pt>
    <dgm:pt modelId="{AF99EC43-B0BC-42DB-864E-F8068518DB34}" type="pres">
      <dgm:prSet presAssocID="{88799C9C-8CED-4121-AB73-12529D1D4A3B}" presName="EmptyPlaceHolder" presStyleCnt="0"/>
      <dgm:spPr/>
    </dgm:pt>
    <dgm:pt modelId="{F1AE7884-540F-4688-8D6D-B6C1E8A1E116}" type="pres">
      <dgm:prSet presAssocID="{7D6219DD-5177-4F5D-866C-C77EAA9E93B0}" presName="spaceBetweenRectangles" presStyleCnt="0"/>
      <dgm:spPr/>
    </dgm:pt>
    <dgm:pt modelId="{AAA5AEE3-B1E8-42F6-9377-3C328565DDEE}" type="pres">
      <dgm:prSet presAssocID="{CAAE684E-F01E-4FE5-8FF5-996CAB505771}" presName="composite" presStyleCnt="0"/>
      <dgm:spPr/>
    </dgm:pt>
    <dgm:pt modelId="{E1FA6682-8547-4A7D-80D2-312BDC511132}" type="pres">
      <dgm:prSet presAssocID="{CAAE684E-F01E-4FE5-8FF5-996CAB505771}" presName="DropPinPlaceHolder" presStyleCnt="0"/>
      <dgm:spPr/>
    </dgm:pt>
    <dgm:pt modelId="{559EACD9-0AA3-48D4-9134-35F85174B8E3}" type="pres">
      <dgm:prSet presAssocID="{CAAE684E-F01E-4FE5-8FF5-996CAB505771}" presName="DropPin" presStyleLbl="alignNode1" presStyleIdx="3" presStyleCnt="14"/>
      <dgm:spPr/>
    </dgm:pt>
    <dgm:pt modelId="{8CADAB65-B778-451E-8B78-799126670240}" type="pres">
      <dgm:prSet presAssocID="{CAAE684E-F01E-4FE5-8FF5-996CAB505771}" presName="Ellipse" presStyleLbl="fgAcc1" presStyleIdx="3" presStyleCnt="14"/>
      <dgm:spPr/>
    </dgm:pt>
    <dgm:pt modelId="{7D33C33F-B36C-467D-8D0B-D965FF30105F}" type="pres">
      <dgm:prSet presAssocID="{CAAE684E-F01E-4FE5-8FF5-996CAB505771}" presName="L2TextContainer" presStyleLbl="revTx" presStyleIdx="6" presStyleCnt="28">
        <dgm:presLayoutVars>
          <dgm:bulletEnabled val="1"/>
        </dgm:presLayoutVars>
      </dgm:prSet>
      <dgm:spPr/>
    </dgm:pt>
    <dgm:pt modelId="{CA089DFB-69D9-42AB-BF5B-34BE652C7742}" type="pres">
      <dgm:prSet presAssocID="{CAAE684E-F01E-4FE5-8FF5-996CAB505771}" presName="L1TextContainer" presStyleLbl="revTx" presStyleIdx="7" presStyleCnt="28">
        <dgm:presLayoutVars>
          <dgm:chMax val="1"/>
          <dgm:chPref val="1"/>
          <dgm:bulletEnabled val="1"/>
        </dgm:presLayoutVars>
      </dgm:prSet>
      <dgm:spPr/>
    </dgm:pt>
    <dgm:pt modelId="{1278DF87-C7BE-4EE8-87E8-A3C9416CE51D}" type="pres">
      <dgm:prSet presAssocID="{CAAE684E-F01E-4FE5-8FF5-996CAB505771}" presName="ConnectLine" presStyleLbl="dkBgShp" presStyleIdx="5" presStyleCnt="16"/>
      <dgm:spPr>
        <a:gradFill rotWithShape="0">
          <a:gsLst>
            <a:gs pos="0">
              <a:schemeClr val="accent1">
                <a:tint val="76000"/>
              </a:schemeClr>
            </a:gs>
            <a:gs pos="100000">
              <a:schemeClr val="accent1">
                <a:tint val="76000"/>
              </a:schemeClr>
            </a:gs>
          </a:gsLst>
          <a:lin ang="0" scaled="0"/>
        </a:gradFill>
        <a:ln>
          <a:noFill/>
        </a:ln>
        <a:effectLst/>
      </dgm:spPr>
    </dgm:pt>
    <dgm:pt modelId="{E1CA62B5-7448-48E7-837F-3B3DEB294376}" type="pres">
      <dgm:prSet presAssocID="{CAAE684E-F01E-4FE5-8FF5-996CAB505771}" presName="ConnectorPoint" presStyleCnt="0"/>
      <dgm:spPr/>
    </dgm:pt>
    <dgm:pt modelId="{FF03708A-B15C-4341-A5F2-C117B0BBD7A4}" type="pres">
      <dgm:prSet presAssocID="{CAAE684E-F01E-4FE5-8FF5-996CAB505771}" presName="Bullet" presStyleLbl="node1NoLn" presStyleIdx="3" presStyleCnt="14"/>
      <dgm:spPr/>
    </dgm:pt>
    <dgm:pt modelId="{C0BF6F39-69BA-4FDE-A8BA-7DACCD575AFA}" type="pres">
      <dgm:prSet presAssocID="{CAAE684E-F01E-4FE5-8FF5-996CAB505771}" presName="EmptyPlaceHolder" presStyleCnt="0"/>
      <dgm:spPr/>
    </dgm:pt>
    <dgm:pt modelId="{39D5476C-7155-424A-804C-F477983EED10}" type="pres">
      <dgm:prSet presAssocID="{F74344DA-7602-458C-B4FC-E81615570491}" presName="spaceBetweenRectangles" presStyleCnt="0"/>
      <dgm:spPr/>
    </dgm:pt>
    <dgm:pt modelId="{6D7B7957-2AA6-466B-801D-2088C8749CD5}" type="pres">
      <dgm:prSet presAssocID="{C0118318-8A21-4112-82CB-FB6E5151A8CB}" presName="composite" presStyleCnt="0"/>
      <dgm:spPr/>
    </dgm:pt>
    <dgm:pt modelId="{76D60A3A-D31E-4FAB-B74B-8EFA47D161F8}" type="pres">
      <dgm:prSet presAssocID="{C0118318-8A21-4112-82CB-FB6E5151A8CB}" presName="DropPinPlaceHolder" presStyleCnt="0"/>
      <dgm:spPr/>
    </dgm:pt>
    <dgm:pt modelId="{EA0F11C4-DB05-47B3-A99D-6200538AEB7C}" type="pres">
      <dgm:prSet presAssocID="{C0118318-8A21-4112-82CB-FB6E5151A8CB}" presName="DropPin" presStyleLbl="alignNode1" presStyleIdx="4" presStyleCnt="14"/>
      <dgm:spPr/>
    </dgm:pt>
    <dgm:pt modelId="{1CC0F7E2-9981-47FC-9FDD-802ED4FA8FB1}" type="pres">
      <dgm:prSet presAssocID="{C0118318-8A21-4112-82CB-FB6E5151A8CB}" presName="Ellipse" presStyleLbl="fgAcc1" presStyleIdx="4" presStyleCnt="14"/>
      <dgm:spPr/>
    </dgm:pt>
    <dgm:pt modelId="{C2559594-AAF3-494F-8023-BA49DC0432D5}" type="pres">
      <dgm:prSet presAssocID="{C0118318-8A21-4112-82CB-FB6E5151A8CB}" presName="L2TextContainer" presStyleLbl="revTx" presStyleIdx="8" presStyleCnt="28">
        <dgm:presLayoutVars>
          <dgm:bulletEnabled val="1"/>
        </dgm:presLayoutVars>
      </dgm:prSet>
      <dgm:spPr/>
    </dgm:pt>
    <dgm:pt modelId="{4BCA889F-5E75-4E2A-8090-BDA3C0C06D34}" type="pres">
      <dgm:prSet presAssocID="{C0118318-8A21-4112-82CB-FB6E5151A8CB}" presName="L1TextContainer" presStyleLbl="revTx" presStyleIdx="9" presStyleCnt="28">
        <dgm:presLayoutVars>
          <dgm:chMax val="1"/>
          <dgm:chPref val="1"/>
          <dgm:bulletEnabled val="1"/>
        </dgm:presLayoutVars>
      </dgm:prSet>
      <dgm:spPr/>
    </dgm:pt>
    <dgm:pt modelId="{1740C09D-85B5-4A52-8DC7-C9FC7C057C64}" type="pres">
      <dgm:prSet presAssocID="{C0118318-8A21-4112-82CB-FB6E5151A8CB}" presName="ConnectLine" presStyleLbl="dkBgShp" presStyleIdx="6" presStyleCnt="16"/>
      <dgm:spPr>
        <a:gradFill rotWithShape="0">
          <a:gsLst>
            <a:gs pos="0">
              <a:schemeClr val="accent1">
                <a:tint val="76000"/>
              </a:schemeClr>
            </a:gs>
            <a:gs pos="100000">
              <a:schemeClr val="accent1">
                <a:tint val="76000"/>
              </a:schemeClr>
            </a:gs>
          </a:gsLst>
          <a:lin ang="0" scaled="0"/>
        </a:gradFill>
        <a:ln>
          <a:noFill/>
        </a:ln>
        <a:effectLst/>
      </dgm:spPr>
    </dgm:pt>
    <dgm:pt modelId="{EDBF8A0A-6B4D-4752-B808-3CD3797F373A}" type="pres">
      <dgm:prSet presAssocID="{C0118318-8A21-4112-82CB-FB6E5151A8CB}" presName="ConnectorPoint" presStyleCnt="0"/>
      <dgm:spPr/>
    </dgm:pt>
    <dgm:pt modelId="{42796C80-C39B-429F-873D-7DE3AAFDC520}" type="pres">
      <dgm:prSet presAssocID="{C0118318-8A21-4112-82CB-FB6E5151A8CB}" presName="Bullet" presStyleLbl="node1NoLn" presStyleIdx="4" presStyleCnt="14"/>
      <dgm:spPr/>
    </dgm:pt>
    <dgm:pt modelId="{7DA2BB70-B530-4E71-803C-06D33020C9C4}" type="pres">
      <dgm:prSet presAssocID="{C0118318-8A21-4112-82CB-FB6E5151A8CB}" presName="EmptyPlaceHolder" presStyleCnt="0"/>
      <dgm:spPr/>
    </dgm:pt>
    <dgm:pt modelId="{9F6213D4-BA6E-4252-A290-D2BCF7D60D03}" type="pres">
      <dgm:prSet presAssocID="{3E151E42-ABDD-4BD6-B8BD-40561CFF2D7E}" presName="spaceBetweenRectangles" presStyleCnt="0"/>
      <dgm:spPr/>
    </dgm:pt>
    <dgm:pt modelId="{9B5EAE49-3610-48DC-A33A-A9F69F263148}" type="pres">
      <dgm:prSet presAssocID="{F9E41ABD-05B2-4293-9F78-BF7960F9DA34}" presName="composite" presStyleCnt="0"/>
      <dgm:spPr/>
    </dgm:pt>
    <dgm:pt modelId="{CCBAF4AA-97CB-4132-AF76-4B7D4135A16F}" type="pres">
      <dgm:prSet presAssocID="{F9E41ABD-05B2-4293-9F78-BF7960F9DA34}" presName="DropPinPlaceHolder" presStyleCnt="0"/>
      <dgm:spPr/>
    </dgm:pt>
    <dgm:pt modelId="{C4EFFA2C-8000-42DD-A0B0-0EEEA89C4505}" type="pres">
      <dgm:prSet presAssocID="{F9E41ABD-05B2-4293-9F78-BF7960F9DA34}" presName="DropPin" presStyleLbl="alignNode1" presStyleIdx="5" presStyleCnt="14"/>
      <dgm:spPr/>
    </dgm:pt>
    <dgm:pt modelId="{0FF603A5-8754-4B89-9D72-4ABB847D8BC4}" type="pres">
      <dgm:prSet presAssocID="{F9E41ABD-05B2-4293-9F78-BF7960F9DA34}" presName="Ellipse" presStyleLbl="fgAcc1" presStyleIdx="5" presStyleCnt="14"/>
      <dgm:spPr/>
    </dgm:pt>
    <dgm:pt modelId="{0382833E-265F-4292-B3D8-2D5C8BAA131E}" type="pres">
      <dgm:prSet presAssocID="{F9E41ABD-05B2-4293-9F78-BF7960F9DA34}" presName="L2TextContainer" presStyleLbl="revTx" presStyleIdx="10" presStyleCnt="28">
        <dgm:presLayoutVars>
          <dgm:bulletEnabled val="1"/>
        </dgm:presLayoutVars>
      </dgm:prSet>
      <dgm:spPr/>
    </dgm:pt>
    <dgm:pt modelId="{EBC1EDB1-924C-4C6B-A8CF-FC45116A6151}" type="pres">
      <dgm:prSet presAssocID="{F9E41ABD-05B2-4293-9F78-BF7960F9DA34}" presName="L1TextContainer" presStyleLbl="revTx" presStyleIdx="11" presStyleCnt="28">
        <dgm:presLayoutVars>
          <dgm:chMax val="1"/>
          <dgm:chPref val="1"/>
          <dgm:bulletEnabled val="1"/>
        </dgm:presLayoutVars>
      </dgm:prSet>
      <dgm:spPr/>
    </dgm:pt>
    <dgm:pt modelId="{623746B1-7B92-4F25-A527-F22B4EBE8B09}" type="pres">
      <dgm:prSet presAssocID="{F9E41ABD-05B2-4293-9F78-BF7960F9DA34}" presName="ConnectLine" presStyleLbl="dkBgShp" presStyleIdx="7" presStyleCnt="16"/>
      <dgm:spPr>
        <a:gradFill rotWithShape="0">
          <a:gsLst>
            <a:gs pos="0">
              <a:schemeClr val="accent1">
                <a:tint val="76000"/>
              </a:schemeClr>
            </a:gs>
            <a:gs pos="100000">
              <a:schemeClr val="accent1">
                <a:tint val="76000"/>
              </a:schemeClr>
            </a:gs>
          </a:gsLst>
          <a:lin ang="0" scaled="0"/>
        </a:gradFill>
        <a:ln>
          <a:noFill/>
        </a:ln>
        <a:effectLst/>
      </dgm:spPr>
    </dgm:pt>
    <dgm:pt modelId="{510A05BC-1F16-4976-A00E-A2FEFDDA45E3}" type="pres">
      <dgm:prSet presAssocID="{F9E41ABD-05B2-4293-9F78-BF7960F9DA34}" presName="ConnectorPoint" presStyleCnt="0"/>
      <dgm:spPr/>
    </dgm:pt>
    <dgm:pt modelId="{4D0F06B4-5529-4CD6-A323-761E6CDFA6E9}" type="pres">
      <dgm:prSet presAssocID="{F9E41ABD-05B2-4293-9F78-BF7960F9DA34}" presName="Bullet" presStyleLbl="node1NoLn" presStyleIdx="5" presStyleCnt="14"/>
      <dgm:spPr/>
    </dgm:pt>
    <dgm:pt modelId="{ACB3A123-7FDC-4F8F-885C-82F61F0400C6}" type="pres">
      <dgm:prSet presAssocID="{F9E41ABD-05B2-4293-9F78-BF7960F9DA34}" presName="EmptyPlaceHolder" presStyleCnt="0"/>
      <dgm:spPr/>
    </dgm:pt>
    <dgm:pt modelId="{993AF4BC-C56E-44AF-A5AF-655BD28AE7A0}" type="pres">
      <dgm:prSet presAssocID="{F9CDBB1C-704A-4E01-A18E-F44239DF7871}" presName="spaceBetweenRectangles" presStyleCnt="0"/>
      <dgm:spPr/>
    </dgm:pt>
    <dgm:pt modelId="{27F434B5-3AC5-4A83-A4D2-127DC66A70A5}" type="pres">
      <dgm:prSet presAssocID="{F6BFCD7A-382E-4D52-ACDA-EBDD5ED14B3E}" presName="composite" presStyleCnt="0"/>
      <dgm:spPr/>
    </dgm:pt>
    <dgm:pt modelId="{37149DE8-503C-4774-A802-E94811BDEE2E}" type="pres">
      <dgm:prSet presAssocID="{F6BFCD7A-382E-4D52-ACDA-EBDD5ED14B3E}" presName="DropPinPlaceHolder" presStyleCnt="0"/>
      <dgm:spPr/>
    </dgm:pt>
    <dgm:pt modelId="{1A578BE3-6171-43C0-8DE1-ECB86ABDC83E}" type="pres">
      <dgm:prSet presAssocID="{F6BFCD7A-382E-4D52-ACDA-EBDD5ED14B3E}" presName="DropPin" presStyleLbl="alignNode1" presStyleIdx="6" presStyleCnt="14"/>
      <dgm:spPr/>
    </dgm:pt>
    <dgm:pt modelId="{80728925-CBFD-4016-A557-0CAD07151F97}" type="pres">
      <dgm:prSet presAssocID="{F6BFCD7A-382E-4D52-ACDA-EBDD5ED14B3E}" presName="Ellipse" presStyleLbl="fgAcc1" presStyleIdx="6" presStyleCnt="14"/>
      <dgm:spPr/>
    </dgm:pt>
    <dgm:pt modelId="{5056074B-E071-47BF-952A-CAC66E6B4D47}" type="pres">
      <dgm:prSet presAssocID="{F6BFCD7A-382E-4D52-ACDA-EBDD5ED14B3E}" presName="L2TextContainer" presStyleLbl="revTx" presStyleIdx="12" presStyleCnt="28">
        <dgm:presLayoutVars>
          <dgm:bulletEnabled val="1"/>
        </dgm:presLayoutVars>
      </dgm:prSet>
      <dgm:spPr/>
    </dgm:pt>
    <dgm:pt modelId="{9CECF11A-BAA3-4AC5-9DDA-01323EE12869}" type="pres">
      <dgm:prSet presAssocID="{F6BFCD7A-382E-4D52-ACDA-EBDD5ED14B3E}" presName="L1TextContainer" presStyleLbl="revTx" presStyleIdx="13" presStyleCnt="28">
        <dgm:presLayoutVars>
          <dgm:chMax val="1"/>
          <dgm:chPref val="1"/>
          <dgm:bulletEnabled val="1"/>
        </dgm:presLayoutVars>
      </dgm:prSet>
      <dgm:spPr/>
    </dgm:pt>
    <dgm:pt modelId="{B2F5F4CF-5B2C-424E-A897-E57E64782F7B}" type="pres">
      <dgm:prSet presAssocID="{F6BFCD7A-382E-4D52-ACDA-EBDD5ED14B3E}" presName="ConnectLine" presStyleLbl="dkBgShp" presStyleIdx="8" presStyleCnt="16"/>
      <dgm:spPr>
        <a:gradFill rotWithShape="0">
          <a:gsLst>
            <a:gs pos="0">
              <a:schemeClr val="accent1">
                <a:tint val="76000"/>
              </a:schemeClr>
            </a:gs>
            <a:gs pos="100000">
              <a:schemeClr val="accent1">
                <a:tint val="76000"/>
              </a:schemeClr>
            </a:gs>
          </a:gsLst>
          <a:lin ang="0" scaled="0"/>
        </a:gradFill>
        <a:ln>
          <a:noFill/>
        </a:ln>
        <a:effectLst/>
      </dgm:spPr>
    </dgm:pt>
    <dgm:pt modelId="{06C2A694-3A84-4D73-BC7D-381E18188016}" type="pres">
      <dgm:prSet presAssocID="{F6BFCD7A-382E-4D52-ACDA-EBDD5ED14B3E}" presName="ConnectorPoint" presStyleCnt="0"/>
      <dgm:spPr/>
    </dgm:pt>
    <dgm:pt modelId="{6088098B-A873-4BAA-8467-E4FA60805850}" type="pres">
      <dgm:prSet presAssocID="{F6BFCD7A-382E-4D52-ACDA-EBDD5ED14B3E}" presName="Bullet" presStyleLbl="node1NoLn" presStyleIdx="6" presStyleCnt="14"/>
      <dgm:spPr/>
    </dgm:pt>
    <dgm:pt modelId="{9C2386F0-DEA5-4CE4-8A88-F244E9A1B4C6}" type="pres">
      <dgm:prSet presAssocID="{F6BFCD7A-382E-4D52-ACDA-EBDD5ED14B3E}" presName="EmptyPlaceHolder" presStyleCnt="0"/>
      <dgm:spPr/>
    </dgm:pt>
    <dgm:pt modelId="{DD6F1F24-9FDC-44EA-B045-0F9422549180}" type="pres">
      <dgm:prSet presAssocID="{79D9D175-4EC8-4D9B-BDE4-4C103AF9B20D}" presName="spaceBetweenRectangles" presStyleCnt="0"/>
      <dgm:spPr/>
    </dgm:pt>
    <dgm:pt modelId="{6880B67F-4E63-44F7-B28E-A2B849B10581}" type="pres">
      <dgm:prSet presAssocID="{56E0B052-6139-4758-A8CD-1C8A3DF1D3C7}" presName="composite" presStyleCnt="0"/>
      <dgm:spPr/>
    </dgm:pt>
    <dgm:pt modelId="{34B621DF-B501-4140-8105-5994196E6D33}" type="pres">
      <dgm:prSet presAssocID="{56E0B052-6139-4758-A8CD-1C8A3DF1D3C7}" presName="DropPinPlaceHolder" presStyleCnt="0"/>
      <dgm:spPr/>
    </dgm:pt>
    <dgm:pt modelId="{CABADE7D-111A-47BB-A9DB-010ACC5E8811}" type="pres">
      <dgm:prSet presAssocID="{56E0B052-6139-4758-A8CD-1C8A3DF1D3C7}" presName="DropPin" presStyleLbl="alignNode1" presStyleIdx="7" presStyleCnt="14"/>
      <dgm:spPr/>
    </dgm:pt>
    <dgm:pt modelId="{754F551E-2B77-48CE-887B-21C2DFC8DCDD}" type="pres">
      <dgm:prSet presAssocID="{56E0B052-6139-4758-A8CD-1C8A3DF1D3C7}" presName="Ellipse" presStyleLbl="fgAcc1" presStyleIdx="7" presStyleCnt="14"/>
      <dgm:spPr/>
    </dgm:pt>
    <dgm:pt modelId="{16B6A17A-8866-434C-8454-ABA03AFC10BD}" type="pres">
      <dgm:prSet presAssocID="{56E0B052-6139-4758-A8CD-1C8A3DF1D3C7}" presName="L2TextContainer" presStyleLbl="revTx" presStyleIdx="14" presStyleCnt="28">
        <dgm:presLayoutVars>
          <dgm:bulletEnabled val="1"/>
        </dgm:presLayoutVars>
      </dgm:prSet>
      <dgm:spPr/>
    </dgm:pt>
    <dgm:pt modelId="{5F801BA7-9673-4A56-B913-DA6351E0F4F6}" type="pres">
      <dgm:prSet presAssocID="{56E0B052-6139-4758-A8CD-1C8A3DF1D3C7}" presName="L1TextContainer" presStyleLbl="revTx" presStyleIdx="15" presStyleCnt="28">
        <dgm:presLayoutVars>
          <dgm:chMax val="1"/>
          <dgm:chPref val="1"/>
          <dgm:bulletEnabled val="1"/>
        </dgm:presLayoutVars>
      </dgm:prSet>
      <dgm:spPr/>
    </dgm:pt>
    <dgm:pt modelId="{BD585721-F548-49C0-8061-5A371F717EF6}" type="pres">
      <dgm:prSet presAssocID="{56E0B052-6139-4758-A8CD-1C8A3DF1D3C7}" presName="ConnectLine" presStyleLbl="dkBgShp" presStyleIdx="9" presStyleCnt="16"/>
      <dgm:spPr>
        <a:gradFill rotWithShape="0">
          <a:gsLst>
            <a:gs pos="0">
              <a:schemeClr val="accent1">
                <a:tint val="76000"/>
              </a:schemeClr>
            </a:gs>
            <a:gs pos="100000">
              <a:schemeClr val="accent1">
                <a:tint val="76000"/>
              </a:schemeClr>
            </a:gs>
          </a:gsLst>
          <a:lin ang="0" scaled="0"/>
        </a:gradFill>
        <a:ln>
          <a:noFill/>
        </a:ln>
        <a:effectLst/>
      </dgm:spPr>
    </dgm:pt>
    <dgm:pt modelId="{BD6CF64D-299A-4B33-B102-3C08A9D2B308}" type="pres">
      <dgm:prSet presAssocID="{56E0B052-6139-4758-A8CD-1C8A3DF1D3C7}" presName="ConnectorPoint" presStyleCnt="0"/>
      <dgm:spPr/>
    </dgm:pt>
    <dgm:pt modelId="{2963E4D4-80A9-4103-9440-09EE758F8651}" type="pres">
      <dgm:prSet presAssocID="{56E0B052-6139-4758-A8CD-1C8A3DF1D3C7}" presName="Bullet" presStyleLbl="node1NoLn" presStyleIdx="7" presStyleCnt="14"/>
      <dgm:spPr/>
    </dgm:pt>
    <dgm:pt modelId="{0B87CE72-68D7-44E3-970B-9FBBA276B28B}" type="pres">
      <dgm:prSet presAssocID="{56E0B052-6139-4758-A8CD-1C8A3DF1D3C7}" presName="EmptyPlaceHolder" presStyleCnt="0"/>
      <dgm:spPr/>
    </dgm:pt>
    <dgm:pt modelId="{601696D4-26DD-4D49-B837-74B9CBAAE65A}" type="pres">
      <dgm:prSet presAssocID="{64396C22-0FDB-4F49-B42F-11869C407C80}" presName="spaceBetweenRectangles" presStyleCnt="0"/>
      <dgm:spPr/>
    </dgm:pt>
    <dgm:pt modelId="{079D28F4-C7AC-43B8-90B9-191BF1E1AE35}" type="pres">
      <dgm:prSet presAssocID="{B82701D6-3B0F-4233-BF0F-DBD3BEB89774}" presName="composite" presStyleCnt="0"/>
      <dgm:spPr/>
    </dgm:pt>
    <dgm:pt modelId="{361B39B3-8145-47BC-A771-4696E9F343BB}" type="pres">
      <dgm:prSet presAssocID="{B82701D6-3B0F-4233-BF0F-DBD3BEB89774}" presName="DropPinPlaceHolder" presStyleCnt="0"/>
      <dgm:spPr/>
    </dgm:pt>
    <dgm:pt modelId="{957844B3-69E6-43E2-A41A-6662E5FDFB0C}" type="pres">
      <dgm:prSet presAssocID="{B82701D6-3B0F-4233-BF0F-DBD3BEB89774}" presName="DropPin" presStyleLbl="alignNode1" presStyleIdx="8" presStyleCnt="14"/>
      <dgm:spPr/>
    </dgm:pt>
    <dgm:pt modelId="{B02EB80D-E704-4AF3-843F-126E59AA3946}" type="pres">
      <dgm:prSet presAssocID="{B82701D6-3B0F-4233-BF0F-DBD3BEB89774}" presName="Ellipse" presStyleLbl="fgAcc1" presStyleIdx="8" presStyleCnt="14"/>
      <dgm:spPr/>
    </dgm:pt>
    <dgm:pt modelId="{46F337CD-F192-4CAF-BAD9-B828A729A109}" type="pres">
      <dgm:prSet presAssocID="{B82701D6-3B0F-4233-BF0F-DBD3BEB89774}" presName="L2TextContainer" presStyleLbl="revTx" presStyleIdx="16" presStyleCnt="28">
        <dgm:presLayoutVars>
          <dgm:bulletEnabled val="1"/>
        </dgm:presLayoutVars>
      </dgm:prSet>
      <dgm:spPr/>
    </dgm:pt>
    <dgm:pt modelId="{1296418E-CFF6-42B5-8568-5A908A34CAA9}" type="pres">
      <dgm:prSet presAssocID="{B82701D6-3B0F-4233-BF0F-DBD3BEB89774}" presName="L1TextContainer" presStyleLbl="revTx" presStyleIdx="17" presStyleCnt="28">
        <dgm:presLayoutVars>
          <dgm:chMax val="1"/>
          <dgm:chPref val="1"/>
          <dgm:bulletEnabled val="1"/>
        </dgm:presLayoutVars>
      </dgm:prSet>
      <dgm:spPr/>
    </dgm:pt>
    <dgm:pt modelId="{EA032D86-5AA6-466B-BC5A-F4ED5066CF10}" type="pres">
      <dgm:prSet presAssocID="{B82701D6-3B0F-4233-BF0F-DBD3BEB89774}" presName="ConnectLine" presStyleLbl="dkBgShp" presStyleIdx="10" presStyleCnt="16"/>
      <dgm:spPr>
        <a:gradFill rotWithShape="0">
          <a:gsLst>
            <a:gs pos="0">
              <a:schemeClr val="accent1">
                <a:tint val="76000"/>
              </a:schemeClr>
            </a:gs>
            <a:gs pos="100000">
              <a:schemeClr val="accent1">
                <a:tint val="76000"/>
              </a:schemeClr>
            </a:gs>
          </a:gsLst>
          <a:lin ang="0" scaled="0"/>
        </a:gradFill>
        <a:ln>
          <a:noFill/>
        </a:ln>
        <a:effectLst/>
      </dgm:spPr>
    </dgm:pt>
    <dgm:pt modelId="{6AF10508-503E-4473-9031-05FDAD45AE24}" type="pres">
      <dgm:prSet presAssocID="{B82701D6-3B0F-4233-BF0F-DBD3BEB89774}" presName="ConnectorPoint" presStyleCnt="0"/>
      <dgm:spPr/>
    </dgm:pt>
    <dgm:pt modelId="{1634E629-EAF8-4A97-BDE0-6FFD33AF833A}" type="pres">
      <dgm:prSet presAssocID="{B82701D6-3B0F-4233-BF0F-DBD3BEB89774}" presName="Bullet" presStyleLbl="node1NoLn" presStyleIdx="8" presStyleCnt="14"/>
      <dgm:spPr/>
    </dgm:pt>
    <dgm:pt modelId="{06130747-E40B-47F7-9446-9CBBEC914417}" type="pres">
      <dgm:prSet presAssocID="{B82701D6-3B0F-4233-BF0F-DBD3BEB89774}" presName="EmptyPlaceHolder" presStyleCnt="0"/>
      <dgm:spPr/>
    </dgm:pt>
    <dgm:pt modelId="{68485729-E6EF-4243-BA24-04308D62A6F6}" type="pres">
      <dgm:prSet presAssocID="{0925947A-5019-4B48-8802-A0492282E03F}" presName="spaceBetweenRectangles" presStyleCnt="0"/>
      <dgm:spPr/>
    </dgm:pt>
    <dgm:pt modelId="{16FEA947-3FF4-4DD2-AB31-C59548387602}" type="pres">
      <dgm:prSet presAssocID="{928E0D84-D9A9-4A4C-B399-2D5B81D90FFC}" presName="composite" presStyleCnt="0"/>
      <dgm:spPr/>
    </dgm:pt>
    <dgm:pt modelId="{F160FDCC-8C4C-4B50-B5EA-6F820864E9C8}" type="pres">
      <dgm:prSet presAssocID="{928E0D84-D9A9-4A4C-B399-2D5B81D90FFC}" presName="DropPinPlaceHolder" presStyleCnt="0"/>
      <dgm:spPr/>
    </dgm:pt>
    <dgm:pt modelId="{59839921-8FAF-4365-990A-A086A7C9FF9E}" type="pres">
      <dgm:prSet presAssocID="{928E0D84-D9A9-4A4C-B399-2D5B81D90FFC}" presName="DropPin" presStyleLbl="alignNode1" presStyleIdx="9" presStyleCnt="14"/>
      <dgm:spPr/>
    </dgm:pt>
    <dgm:pt modelId="{528F8F64-22F6-42C5-8C36-27DD5CC7F6AB}" type="pres">
      <dgm:prSet presAssocID="{928E0D84-D9A9-4A4C-B399-2D5B81D90FFC}" presName="Ellipse" presStyleLbl="fgAcc1" presStyleIdx="9" presStyleCnt="14"/>
      <dgm:spPr/>
    </dgm:pt>
    <dgm:pt modelId="{17D722D4-8BCD-41F9-A16A-A588CC298D95}" type="pres">
      <dgm:prSet presAssocID="{928E0D84-D9A9-4A4C-B399-2D5B81D90FFC}" presName="L2TextContainer" presStyleLbl="revTx" presStyleIdx="18" presStyleCnt="28">
        <dgm:presLayoutVars>
          <dgm:bulletEnabled val="1"/>
        </dgm:presLayoutVars>
      </dgm:prSet>
      <dgm:spPr/>
    </dgm:pt>
    <dgm:pt modelId="{41BEC93A-63B5-4388-B786-67B981D6151D}" type="pres">
      <dgm:prSet presAssocID="{928E0D84-D9A9-4A4C-B399-2D5B81D90FFC}" presName="L1TextContainer" presStyleLbl="revTx" presStyleIdx="19" presStyleCnt="28">
        <dgm:presLayoutVars>
          <dgm:chMax val="1"/>
          <dgm:chPref val="1"/>
          <dgm:bulletEnabled val="1"/>
        </dgm:presLayoutVars>
      </dgm:prSet>
      <dgm:spPr/>
    </dgm:pt>
    <dgm:pt modelId="{E094725C-8697-46C3-A7B1-05FD5FE55EC2}" type="pres">
      <dgm:prSet presAssocID="{928E0D84-D9A9-4A4C-B399-2D5B81D90FFC}" presName="ConnectLine" presStyleLbl="dkBgShp" presStyleIdx="11" presStyleCnt="16"/>
      <dgm:spPr>
        <a:gradFill rotWithShape="0">
          <a:gsLst>
            <a:gs pos="0">
              <a:schemeClr val="accent1">
                <a:tint val="76000"/>
              </a:schemeClr>
            </a:gs>
            <a:gs pos="100000">
              <a:schemeClr val="accent1">
                <a:tint val="76000"/>
              </a:schemeClr>
            </a:gs>
          </a:gsLst>
          <a:lin ang="0" scaled="0"/>
        </a:gradFill>
        <a:ln>
          <a:noFill/>
        </a:ln>
        <a:effectLst/>
      </dgm:spPr>
    </dgm:pt>
    <dgm:pt modelId="{D12796A4-BFD7-4E1D-A57A-F93A43E19AC9}" type="pres">
      <dgm:prSet presAssocID="{928E0D84-D9A9-4A4C-B399-2D5B81D90FFC}" presName="ConnectorPoint" presStyleCnt="0"/>
      <dgm:spPr/>
    </dgm:pt>
    <dgm:pt modelId="{7309AB19-F016-4FA0-9600-6398768ECE41}" type="pres">
      <dgm:prSet presAssocID="{928E0D84-D9A9-4A4C-B399-2D5B81D90FFC}" presName="Bullet" presStyleLbl="node1NoLn" presStyleIdx="9" presStyleCnt="14"/>
      <dgm:spPr/>
    </dgm:pt>
    <dgm:pt modelId="{5000ECD0-EC1B-4652-9A8A-A2FEB17C8734}" type="pres">
      <dgm:prSet presAssocID="{928E0D84-D9A9-4A4C-B399-2D5B81D90FFC}" presName="EmptyPlaceHolder" presStyleCnt="0"/>
      <dgm:spPr/>
    </dgm:pt>
    <dgm:pt modelId="{AFAAF2E2-55FC-421A-8525-6B9F80009BF4}" type="pres">
      <dgm:prSet presAssocID="{3A326805-72E4-4C4A-9E9E-4ED7137429A7}" presName="spaceBetweenRectangles" presStyleCnt="0"/>
      <dgm:spPr/>
    </dgm:pt>
    <dgm:pt modelId="{62C37BE4-291A-4DC2-B703-8D7F7B3D8477}" type="pres">
      <dgm:prSet presAssocID="{082953DB-774B-4D12-BB1C-C84755A3C2B1}" presName="composite" presStyleCnt="0"/>
      <dgm:spPr/>
    </dgm:pt>
    <dgm:pt modelId="{1A7281E3-E546-4DE0-9116-8FE381F29AD1}" type="pres">
      <dgm:prSet presAssocID="{082953DB-774B-4D12-BB1C-C84755A3C2B1}" presName="DropPinPlaceHolder" presStyleCnt="0"/>
      <dgm:spPr/>
    </dgm:pt>
    <dgm:pt modelId="{E1335426-BD96-41E4-9BD9-D8FBC68C67E8}" type="pres">
      <dgm:prSet presAssocID="{082953DB-774B-4D12-BB1C-C84755A3C2B1}" presName="DropPin" presStyleLbl="alignNode1" presStyleIdx="10" presStyleCnt="14"/>
      <dgm:spPr/>
    </dgm:pt>
    <dgm:pt modelId="{1E16AD6A-CE7D-4BBE-838D-1641089C24A8}" type="pres">
      <dgm:prSet presAssocID="{082953DB-774B-4D12-BB1C-C84755A3C2B1}" presName="Ellipse" presStyleLbl="fgAcc1" presStyleIdx="10" presStyleCnt="14"/>
      <dgm:spPr/>
    </dgm:pt>
    <dgm:pt modelId="{0A65E067-DE75-4086-808D-A25B5E66036E}" type="pres">
      <dgm:prSet presAssocID="{082953DB-774B-4D12-BB1C-C84755A3C2B1}" presName="L2TextContainer" presStyleLbl="revTx" presStyleIdx="20" presStyleCnt="28">
        <dgm:presLayoutVars>
          <dgm:bulletEnabled val="1"/>
        </dgm:presLayoutVars>
      </dgm:prSet>
      <dgm:spPr/>
    </dgm:pt>
    <dgm:pt modelId="{81524E1A-C132-4C06-8E27-4B0AB1C8771C}" type="pres">
      <dgm:prSet presAssocID="{082953DB-774B-4D12-BB1C-C84755A3C2B1}" presName="L1TextContainer" presStyleLbl="revTx" presStyleIdx="21" presStyleCnt="28">
        <dgm:presLayoutVars>
          <dgm:chMax val="1"/>
          <dgm:chPref val="1"/>
          <dgm:bulletEnabled val="1"/>
        </dgm:presLayoutVars>
      </dgm:prSet>
      <dgm:spPr/>
    </dgm:pt>
    <dgm:pt modelId="{84E18425-01AE-4D73-A359-79E6D9CA0311}" type="pres">
      <dgm:prSet presAssocID="{082953DB-774B-4D12-BB1C-C84755A3C2B1}" presName="ConnectLine" presStyleLbl="dkBgShp" presStyleIdx="12" presStyleCnt="16"/>
      <dgm:spPr>
        <a:gradFill rotWithShape="0">
          <a:gsLst>
            <a:gs pos="0">
              <a:schemeClr val="accent1">
                <a:tint val="76000"/>
              </a:schemeClr>
            </a:gs>
            <a:gs pos="100000">
              <a:schemeClr val="accent1">
                <a:tint val="76000"/>
              </a:schemeClr>
            </a:gs>
          </a:gsLst>
          <a:lin ang="0" scaled="0"/>
        </a:gradFill>
        <a:ln>
          <a:noFill/>
        </a:ln>
        <a:effectLst/>
      </dgm:spPr>
    </dgm:pt>
    <dgm:pt modelId="{8F22CE07-0D47-4DB4-8C84-4F779815BD9F}" type="pres">
      <dgm:prSet presAssocID="{082953DB-774B-4D12-BB1C-C84755A3C2B1}" presName="ConnectorPoint" presStyleCnt="0"/>
      <dgm:spPr/>
    </dgm:pt>
    <dgm:pt modelId="{D22FC20D-93BF-4EB8-A6D7-93E50D174760}" type="pres">
      <dgm:prSet presAssocID="{082953DB-774B-4D12-BB1C-C84755A3C2B1}" presName="Bullet" presStyleLbl="node1NoLn" presStyleIdx="10" presStyleCnt="14"/>
      <dgm:spPr/>
    </dgm:pt>
    <dgm:pt modelId="{4C26E84F-4CCC-4857-A259-EF78B7E7CE2A}" type="pres">
      <dgm:prSet presAssocID="{082953DB-774B-4D12-BB1C-C84755A3C2B1}" presName="EmptyPlaceHolder" presStyleCnt="0"/>
      <dgm:spPr/>
    </dgm:pt>
    <dgm:pt modelId="{1E8C51B6-96B9-4FE9-80E0-05FB73ED65D8}" type="pres">
      <dgm:prSet presAssocID="{31422197-3C05-4FA3-A886-443CCD756056}" presName="spaceBetweenRectangles" presStyleCnt="0"/>
      <dgm:spPr/>
    </dgm:pt>
    <dgm:pt modelId="{783FA312-0E0A-4314-8953-06E06D5E8F4A}" type="pres">
      <dgm:prSet presAssocID="{2460BC8F-EFAF-4A5C-9C63-85F2853F34BF}" presName="composite" presStyleCnt="0"/>
      <dgm:spPr/>
    </dgm:pt>
    <dgm:pt modelId="{E04EE54D-D27D-4BA4-8AE4-7C5120433399}" type="pres">
      <dgm:prSet presAssocID="{2460BC8F-EFAF-4A5C-9C63-85F2853F34BF}" presName="DropPinPlaceHolder" presStyleCnt="0"/>
      <dgm:spPr/>
    </dgm:pt>
    <dgm:pt modelId="{F7B811AE-37A6-4714-99DA-EE70AAB234F4}" type="pres">
      <dgm:prSet presAssocID="{2460BC8F-EFAF-4A5C-9C63-85F2853F34BF}" presName="DropPin" presStyleLbl="alignNode1" presStyleIdx="11" presStyleCnt="14"/>
      <dgm:spPr/>
    </dgm:pt>
    <dgm:pt modelId="{EC2A5F13-BEA3-4200-A238-82300E86A889}" type="pres">
      <dgm:prSet presAssocID="{2460BC8F-EFAF-4A5C-9C63-85F2853F34BF}" presName="Ellipse" presStyleLbl="fgAcc1" presStyleIdx="11" presStyleCnt="14"/>
      <dgm:spPr/>
    </dgm:pt>
    <dgm:pt modelId="{572C8218-002A-472F-A6D6-890FBAABD18B}" type="pres">
      <dgm:prSet presAssocID="{2460BC8F-EFAF-4A5C-9C63-85F2853F34BF}" presName="L2TextContainer" presStyleLbl="revTx" presStyleIdx="22" presStyleCnt="28">
        <dgm:presLayoutVars>
          <dgm:bulletEnabled val="1"/>
        </dgm:presLayoutVars>
      </dgm:prSet>
      <dgm:spPr/>
    </dgm:pt>
    <dgm:pt modelId="{658BAB54-3C85-4182-93AE-6D0A441E87E6}" type="pres">
      <dgm:prSet presAssocID="{2460BC8F-EFAF-4A5C-9C63-85F2853F34BF}" presName="L1TextContainer" presStyleLbl="revTx" presStyleIdx="23" presStyleCnt="28">
        <dgm:presLayoutVars>
          <dgm:chMax val="1"/>
          <dgm:chPref val="1"/>
          <dgm:bulletEnabled val="1"/>
        </dgm:presLayoutVars>
      </dgm:prSet>
      <dgm:spPr/>
    </dgm:pt>
    <dgm:pt modelId="{75DA6F6D-6FEE-48F3-8518-6602603C603F}" type="pres">
      <dgm:prSet presAssocID="{2460BC8F-EFAF-4A5C-9C63-85F2853F34BF}" presName="ConnectLine" presStyleLbl="dkBgShp" presStyleIdx="13" presStyleCnt="16"/>
      <dgm:spPr>
        <a:gradFill rotWithShape="0">
          <a:gsLst>
            <a:gs pos="0">
              <a:schemeClr val="accent1">
                <a:tint val="76000"/>
              </a:schemeClr>
            </a:gs>
            <a:gs pos="100000">
              <a:schemeClr val="accent1">
                <a:tint val="76000"/>
              </a:schemeClr>
            </a:gs>
          </a:gsLst>
          <a:lin ang="0" scaled="0"/>
        </a:gradFill>
        <a:ln>
          <a:noFill/>
        </a:ln>
        <a:effectLst/>
      </dgm:spPr>
    </dgm:pt>
    <dgm:pt modelId="{AFF7F10A-0767-4877-93AD-F05D9D2329BA}" type="pres">
      <dgm:prSet presAssocID="{2460BC8F-EFAF-4A5C-9C63-85F2853F34BF}" presName="ConnectorPoint" presStyleCnt="0"/>
      <dgm:spPr/>
    </dgm:pt>
    <dgm:pt modelId="{CBCD956F-BCCA-4259-BC52-CA924CE937A0}" type="pres">
      <dgm:prSet presAssocID="{2460BC8F-EFAF-4A5C-9C63-85F2853F34BF}" presName="Bullet" presStyleLbl="node1NoLn" presStyleIdx="11" presStyleCnt="14"/>
      <dgm:spPr/>
    </dgm:pt>
    <dgm:pt modelId="{756B57A4-C6C8-4A0D-AC4E-F6C9BBF86F27}" type="pres">
      <dgm:prSet presAssocID="{2460BC8F-EFAF-4A5C-9C63-85F2853F34BF}" presName="EmptyPlaceHolder" presStyleCnt="0"/>
      <dgm:spPr/>
    </dgm:pt>
    <dgm:pt modelId="{6EE6B455-E829-4777-A665-7B34104916E1}" type="pres">
      <dgm:prSet presAssocID="{0C418D6F-B076-4308-8F6F-9345A9C253C3}" presName="spaceBetweenRectangles" presStyleCnt="0"/>
      <dgm:spPr/>
    </dgm:pt>
    <dgm:pt modelId="{83C6AA32-3562-4654-B8CE-BFED856D1BB1}" type="pres">
      <dgm:prSet presAssocID="{AEA239FD-834A-4903-A21B-F531DBFF87A7}" presName="composite" presStyleCnt="0"/>
      <dgm:spPr/>
    </dgm:pt>
    <dgm:pt modelId="{8FC0A22C-5901-4A9A-A209-2D2F3D5679CF}" type="pres">
      <dgm:prSet presAssocID="{AEA239FD-834A-4903-A21B-F531DBFF87A7}" presName="DropPinPlaceHolder" presStyleCnt="0"/>
      <dgm:spPr/>
    </dgm:pt>
    <dgm:pt modelId="{9827DB7D-0273-4457-9545-A530AC1EAB00}" type="pres">
      <dgm:prSet presAssocID="{AEA239FD-834A-4903-A21B-F531DBFF87A7}" presName="DropPin" presStyleLbl="alignNode1" presStyleIdx="12" presStyleCnt="14"/>
      <dgm:spPr/>
    </dgm:pt>
    <dgm:pt modelId="{FF366912-CF1D-4293-BC0C-9B871FEFE1E7}" type="pres">
      <dgm:prSet presAssocID="{AEA239FD-834A-4903-A21B-F531DBFF87A7}" presName="Ellipse" presStyleLbl="fgAcc1" presStyleIdx="12" presStyleCnt="14"/>
      <dgm:spPr/>
    </dgm:pt>
    <dgm:pt modelId="{7A467CF5-3347-4184-935B-2D7634073D94}" type="pres">
      <dgm:prSet presAssocID="{AEA239FD-834A-4903-A21B-F531DBFF87A7}" presName="L2TextContainer" presStyleLbl="revTx" presStyleIdx="24" presStyleCnt="28">
        <dgm:presLayoutVars>
          <dgm:bulletEnabled val="1"/>
        </dgm:presLayoutVars>
      </dgm:prSet>
      <dgm:spPr/>
    </dgm:pt>
    <dgm:pt modelId="{6A4D94D7-46A9-418C-AE23-7B15A22DCAF2}" type="pres">
      <dgm:prSet presAssocID="{AEA239FD-834A-4903-A21B-F531DBFF87A7}" presName="L1TextContainer" presStyleLbl="revTx" presStyleIdx="25" presStyleCnt="28">
        <dgm:presLayoutVars>
          <dgm:chMax val="1"/>
          <dgm:chPref val="1"/>
          <dgm:bulletEnabled val="1"/>
        </dgm:presLayoutVars>
      </dgm:prSet>
      <dgm:spPr/>
    </dgm:pt>
    <dgm:pt modelId="{6BF2340E-7D41-447F-A526-D162AD435DEC}" type="pres">
      <dgm:prSet presAssocID="{AEA239FD-834A-4903-A21B-F531DBFF87A7}" presName="ConnectLine" presStyleLbl="dkBgShp" presStyleIdx="14" presStyleCnt="16"/>
      <dgm:spPr>
        <a:gradFill rotWithShape="0">
          <a:gsLst>
            <a:gs pos="0">
              <a:schemeClr val="accent1">
                <a:tint val="76000"/>
              </a:schemeClr>
            </a:gs>
            <a:gs pos="100000">
              <a:schemeClr val="accent1">
                <a:tint val="76000"/>
              </a:schemeClr>
            </a:gs>
          </a:gsLst>
          <a:lin ang="0" scaled="0"/>
        </a:gradFill>
        <a:ln>
          <a:noFill/>
        </a:ln>
        <a:effectLst/>
      </dgm:spPr>
    </dgm:pt>
    <dgm:pt modelId="{27BFE323-2014-423D-8654-4C18B36E2A8E}" type="pres">
      <dgm:prSet presAssocID="{AEA239FD-834A-4903-A21B-F531DBFF87A7}" presName="ConnectorPoint" presStyleCnt="0"/>
      <dgm:spPr/>
    </dgm:pt>
    <dgm:pt modelId="{00362156-159D-456B-9050-302B354E970B}" type="pres">
      <dgm:prSet presAssocID="{AEA239FD-834A-4903-A21B-F531DBFF87A7}" presName="Bullet" presStyleLbl="node1NoLn" presStyleIdx="12" presStyleCnt="14"/>
      <dgm:spPr/>
    </dgm:pt>
    <dgm:pt modelId="{5673F839-2B86-49E3-8DD2-5A5CE1C1DCA4}" type="pres">
      <dgm:prSet presAssocID="{AEA239FD-834A-4903-A21B-F531DBFF87A7}" presName="EmptyPlaceHolder" presStyleCnt="0"/>
      <dgm:spPr/>
    </dgm:pt>
    <dgm:pt modelId="{CDD4322F-A7BA-4C49-B90E-D16484A33B5F}" type="pres">
      <dgm:prSet presAssocID="{AD12666A-0955-48BB-86FA-8C0325EDF1C0}" presName="spaceBetweenRectangles" presStyleCnt="0"/>
      <dgm:spPr/>
    </dgm:pt>
    <dgm:pt modelId="{7086128E-EBC7-4F5C-9E9B-5F5ACE6F42DB}" type="pres">
      <dgm:prSet presAssocID="{0E52DBF2-7B32-429B-B1BC-891E990A306E}" presName="composite" presStyleCnt="0"/>
      <dgm:spPr/>
    </dgm:pt>
    <dgm:pt modelId="{8397752C-3E43-4DEB-92E2-8841BB2E9C4A}" type="pres">
      <dgm:prSet presAssocID="{0E52DBF2-7B32-429B-B1BC-891E990A306E}" presName="DropPinPlaceHolder" presStyleCnt="0"/>
      <dgm:spPr/>
    </dgm:pt>
    <dgm:pt modelId="{7ED740B3-CBA9-4B50-8E4D-81638C950693}" type="pres">
      <dgm:prSet presAssocID="{0E52DBF2-7B32-429B-B1BC-891E990A306E}" presName="DropPin" presStyleLbl="alignNode1" presStyleIdx="13" presStyleCnt="14"/>
      <dgm:spPr/>
    </dgm:pt>
    <dgm:pt modelId="{69D9D48C-C866-48CC-A808-72FC31EC7861}" type="pres">
      <dgm:prSet presAssocID="{0E52DBF2-7B32-429B-B1BC-891E990A306E}" presName="Ellipse" presStyleLbl="fgAcc1" presStyleIdx="13" presStyleCnt="14"/>
      <dgm:spPr/>
    </dgm:pt>
    <dgm:pt modelId="{AB4B1D2A-F222-43A6-8A54-D46225F266DD}" type="pres">
      <dgm:prSet presAssocID="{0E52DBF2-7B32-429B-B1BC-891E990A306E}" presName="L2TextContainer" presStyleLbl="revTx" presStyleIdx="26" presStyleCnt="28">
        <dgm:presLayoutVars>
          <dgm:bulletEnabled val="1"/>
        </dgm:presLayoutVars>
      </dgm:prSet>
      <dgm:spPr/>
    </dgm:pt>
    <dgm:pt modelId="{22F41480-14B4-4212-8E34-5253D4273FF3}" type="pres">
      <dgm:prSet presAssocID="{0E52DBF2-7B32-429B-B1BC-891E990A306E}" presName="L1TextContainer" presStyleLbl="revTx" presStyleIdx="27" presStyleCnt="28">
        <dgm:presLayoutVars>
          <dgm:chMax val="1"/>
          <dgm:chPref val="1"/>
          <dgm:bulletEnabled val="1"/>
        </dgm:presLayoutVars>
      </dgm:prSet>
      <dgm:spPr/>
    </dgm:pt>
    <dgm:pt modelId="{FEB8C3CF-CA55-4DFD-BD25-2B152FD0415D}" type="pres">
      <dgm:prSet presAssocID="{0E52DBF2-7B32-429B-B1BC-891E990A306E}" presName="ConnectLine" presStyleLbl="dkBgShp" presStyleIdx="15" presStyleCnt="16"/>
      <dgm:spPr>
        <a:gradFill rotWithShape="0">
          <a:gsLst>
            <a:gs pos="0">
              <a:schemeClr val="accent1">
                <a:tint val="76000"/>
              </a:schemeClr>
            </a:gs>
            <a:gs pos="100000">
              <a:schemeClr val="accent1">
                <a:tint val="76000"/>
              </a:schemeClr>
            </a:gs>
          </a:gsLst>
          <a:lin ang="0" scaled="0"/>
        </a:gradFill>
        <a:ln>
          <a:noFill/>
        </a:ln>
        <a:effectLst/>
      </dgm:spPr>
    </dgm:pt>
    <dgm:pt modelId="{B7016EA0-70EB-4595-BABD-CA93E86D4B4F}" type="pres">
      <dgm:prSet presAssocID="{0E52DBF2-7B32-429B-B1BC-891E990A306E}" presName="ConnectorPoint" presStyleCnt="0"/>
      <dgm:spPr/>
    </dgm:pt>
    <dgm:pt modelId="{0BF85939-F88E-4AEF-945A-8D404F9A5B41}" type="pres">
      <dgm:prSet presAssocID="{0E52DBF2-7B32-429B-B1BC-891E990A306E}" presName="Bullet" presStyleLbl="node1NoLn" presStyleIdx="13" presStyleCnt="14"/>
      <dgm:spPr/>
    </dgm:pt>
    <dgm:pt modelId="{AA73AD0C-D521-4F9A-8C2C-38165D2266B5}" type="pres">
      <dgm:prSet presAssocID="{0E52DBF2-7B32-429B-B1BC-891E990A306E}" presName="EmptyPlaceHolder" presStyleCnt="0"/>
      <dgm:spPr/>
    </dgm:pt>
  </dgm:ptLst>
  <dgm:cxnLst>
    <dgm:cxn modelId="{FD0FDE01-4A50-401C-B5DE-65559287F0B1}" srcId="{1089DAA6-6757-4B8C-A7A4-EECCF7A88BD5}" destId="{2EED60D0-70AD-459B-926C-D72C9A9833BC}" srcOrd="0" destOrd="0" parTransId="{4562BE68-1AD0-4850-AC6A-1C9D058262CC}" sibTransId="{19AFB067-BDE0-4DA4-85FF-219675221104}"/>
    <dgm:cxn modelId="{453E9D04-11E8-4AB1-B8DC-41140232B05B}" srcId="{1089DAA6-6757-4B8C-A7A4-EECCF7A88BD5}" destId="{F6BFCD7A-382E-4D52-ACDA-EBDD5ED14B3E}" srcOrd="6" destOrd="0" parTransId="{806D17F7-FA54-4177-8328-44571015C081}" sibTransId="{79D9D175-4EC8-4D9B-BDE4-4C103AF9B20D}"/>
    <dgm:cxn modelId="{EFA74109-2249-4C55-B732-90616E8002F1}" type="presOf" srcId="{C0118318-8A21-4112-82CB-FB6E5151A8CB}" destId="{4BCA889F-5E75-4E2A-8090-BDA3C0C06D34}" srcOrd="0" destOrd="0" presId="urn:microsoft.com/office/officeart/2024/layout/BulletTimeline"/>
    <dgm:cxn modelId="{4A1A9209-4CA9-41CD-A693-2CD894935546}" type="presOf" srcId="{2460BC8F-EFAF-4A5C-9C63-85F2853F34BF}" destId="{658BAB54-3C85-4182-93AE-6D0A441E87E6}" srcOrd="0" destOrd="0" presId="urn:microsoft.com/office/officeart/2024/layout/BulletTimeline"/>
    <dgm:cxn modelId="{7C2FCA0B-36FF-4BE6-9C52-F77FE51E14C1}" srcId="{1089DAA6-6757-4B8C-A7A4-EECCF7A88BD5}" destId="{C0118318-8A21-4112-82CB-FB6E5151A8CB}" srcOrd="4" destOrd="0" parTransId="{4DC38A0C-1802-4377-9B6A-88FE8ECECC99}" sibTransId="{3E151E42-ABDD-4BD6-B8BD-40561CFF2D7E}"/>
    <dgm:cxn modelId="{A04B550F-50EF-4A97-A151-14FE0AC8851F}" type="presOf" srcId="{0E52DBF2-7B32-429B-B1BC-891E990A306E}" destId="{22F41480-14B4-4212-8E34-5253D4273FF3}" srcOrd="0" destOrd="0" presId="urn:microsoft.com/office/officeart/2024/layout/BulletTimeline"/>
    <dgm:cxn modelId="{15973B13-2955-47A8-85E6-ACB671DC1CD9}" srcId="{1089DAA6-6757-4B8C-A7A4-EECCF7A88BD5}" destId="{B82701D6-3B0F-4233-BF0F-DBD3BEB89774}" srcOrd="8" destOrd="0" parTransId="{7DE2CF58-50C5-4983-9879-C21C3B5BDECD}" sibTransId="{0925947A-5019-4B48-8802-A0492282E03F}"/>
    <dgm:cxn modelId="{5BD4A71E-3E9D-4435-91F8-C9B08E7FC1B7}" type="presOf" srcId="{56E0B052-6139-4758-A8CD-1C8A3DF1D3C7}" destId="{5F801BA7-9673-4A56-B913-DA6351E0F4F6}" srcOrd="0" destOrd="0" presId="urn:microsoft.com/office/officeart/2024/layout/BulletTimeline"/>
    <dgm:cxn modelId="{B77EDE1F-1028-446D-8CEA-E9D9CCE74113}" srcId="{1089DAA6-6757-4B8C-A7A4-EECCF7A88BD5}" destId="{DADCD1D3-F423-47D0-89F8-3E641BF49A88}" srcOrd="1" destOrd="0" parTransId="{42BD2E5A-5B58-4BD1-BD1F-230588AC4F4A}" sibTransId="{0CF16496-5A50-4C60-A694-63B94EB419B1}"/>
    <dgm:cxn modelId="{51BAEF2C-01FC-4ED2-B6C2-C3C781BAA2C4}" type="presOf" srcId="{1089DAA6-6757-4B8C-A7A4-EECCF7A88BD5}" destId="{38C7CCC7-C9FB-4912-8241-CDBCABD7C9C0}" srcOrd="0" destOrd="0" presId="urn:microsoft.com/office/officeart/2024/layout/BulletTimeline"/>
    <dgm:cxn modelId="{9D2E735B-703A-40C9-ACEE-EF248F5C4E6D}" type="presOf" srcId="{928E0D84-D9A9-4A4C-B399-2D5B81D90FFC}" destId="{41BEC93A-63B5-4388-B786-67B981D6151D}" srcOrd="0" destOrd="0" presId="urn:microsoft.com/office/officeart/2024/layout/BulletTimeline"/>
    <dgm:cxn modelId="{ECF39642-1A44-426C-9354-33DA1C95823C}" srcId="{1089DAA6-6757-4B8C-A7A4-EECCF7A88BD5}" destId="{0E52DBF2-7B32-429B-B1BC-891E990A306E}" srcOrd="13" destOrd="0" parTransId="{F01E94FB-CC90-4E8E-B8C1-B69858EAF76E}" sibTransId="{A5455575-2B7B-4658-8FAD-D24E71699179}"/>
    <dgm:cxn modelId="{2D7A5766-C7A9-4CBA-8404-6169E59E9104}" srcId="{1089DAA6-6757-4B8C-A7A4-EECCF7A88BD5}" destId="{F9E41ABD-05B2-4293-9F78-BF7960F9DA34}" srcOrd="5" destOrd="0" parTransId="{56A13605-29C2-4CB4-8E1B-9118A707CF26}" sibTransId="{F9CDBB1C-704A-4E01-A18E-F44239DF7871}"/>
    <dgm:cxn modelId="{FA3E1749-9D67-4A1D-A791-237F9F791EB9}" srcId="{1089DAA6-6757-4B8C-A7A4-EECCF7A88BD5}" destId="{2460BC8F-EFAF-4A5C-9C63-85F2853F34BF}" srcOrd="11" destOrd="0" parTransId="{AD1832CA-D780-4EF6-A02E-CC57221CBF1C}" sibTransId="{0C418D6F-B076-4308-8F6F-9345A9C253C3}"/>
    <dgm:cxn modelId="{4FDC624E-D7BB-43E9-8DD8-36BBA633C9F9}" srcId="{1089DAA6-6757-4B8C-A7A4-EECCF7A88BD5}" destId="{88799C9C-8CED-4121-AB73-12529D1D4A3B}" srcOrd="2" destOrd="0" parTransId="{8DE7EAE6-97A3-4695-8DFB-82983A72EFF4}" sibTransId="{7D6219DD-5177-4F5D-866C-C77EAA9E93B0}"/>
    <dgm:cxn modelId="{A057FD4E-29F2-4182-B4A3-FE5A76C0A221}" srcId="{1089DAA6-6757-4B8C-A7A4-EECCF7A88BD5}" destId="{AEA239FD-834A-4903-A21B-F531DBFF87A7}" srcOrd="12" destOrd="0" parTransId="{2334B247-2CE7-4794-824D-B2787A5529C3}" sibTransId="{AD12666A-0955-48BB-86FA-8C0325EDF1C0}"/>
    <dgm:cxn modelId="{2C45626F-1602-4CF9-A308-E4C02B5B6447}" type="presOf" srcId="{F6BFCD7A-382E-4D52-ACDA-EBDD5ED14B3E}" destId="{9CECF11A-BAA3-4AC5-9DDA-01323EE12869}" srcOrd="0" destOrd="0" presId="urn:microsoft.com/office/officeart/2024/layout/BulletTimeline"/>
    <dgm:cxn modelId="{42359A6F-49F2-4F94-8F32-7088F0FCCA28}" type="presOf" srcId="{88799C9C-8CED-4121-AB73-12529D1D4A3B}" destId="{6968D8BE-7F34-4454-9664-DF745C3D9159}" srcOrd="0" destOrd="0" presId="urn:microsoft.com/office/officeart/2024/layout/BulletTimeline"/>
    <dgm:cxn modelId="{72EC6E85-EC32-4BD7-A637-928F2D56CF56}" type="presOf" srcId="{CAAE684E-F01E-4FE5-8FF5-996CAB505771}" destId="{CA089DFB-69D9-42AB-BF5B-34BE652C7742}" srcOrd="0" destOrd="0" presId="urn:microsoft.com/office/officeart/2024/layout/BulletTimeline"/>
    <dgm:cxn modelId="{C78A31A8-4013-45BB-886B-3A691E9E7302}" type="presOf" srcId="{2EED60D0-70AD-459B-926C-D72C9A9833BC}" destId="{3FD3950A-C70B-4EB8-AE87-BC1354CC3C55}" srcOrd="0" destOrd="0" presId="urn:microsoft.com/office/officeart/2024/layout/BulletTimeline"/>
    <dgm:cxn modelId="{06C40AAA-B0A7-4D99-85AF-3E5CD5BAB9A1}" type="presOf" srcId="{B82701D6-3B0F-4233-BF0F-DBD3BEB89774}" destId="{1296418E-CFF6-42B5-8568-5A908A34CAA9}" srcOrd="0" destOrd="0" presId="urn:microsoft.com/office/officeart/2024/layout/BulletTimeline"/>
    <dgm:cxn modelId="{1BE794BA-8D65-426E-B32A-716A9BA8D917}" srcId="{1089DAA6-6757-4B8C-A7A4-EECCF7A88BD5}" destId="{928E0D84-D9A9-4A4C-B399-2D5B81D90FFC}" srcOrd="9" destOrd="0" parTransId="{197BC436-6F32-48A2-9F95-2B9CDDF2DDFF}" sibTransId="{3A326805-72E4-4C4A-9E9E-4ED7137429A7}"/>
    <dgm:cxn modelId="{61C8B6C0-E83C-40D3-959A-FCF468A158C7}" srcId="{1089DAA6-6757-4B8C-A7A4-EECCF7A88BD5}" destId="{082953DB-774B-4D12-BB1C-C84755A3C2B1}" srcOrd="10" destOrd="0" parTransId="{00624AE1-F031-4F9F-B119-D255FFAAF1A0}" sibTransId="{31422197-3C05-4FA3-A886-443CCD756056}"/>
    <dgm:cxn modelId="{E4338FD0-123A-4251-A30E-0D69DB0A4764}" srcId="{1089DAA6-6757-4B8C-A7A4-EECCF7A88BD5}" destId="{CAAE684E-F01E-4FE5-8FF5-996CAB505771}" srcOrd="3" destOrd="0" parTransId="{CB24B9B8-ED67-4463-9563-743A62594145}" sibTransId="{F74344DA-7602-458C-B4FC-E81615570491}"/>
    <dgm:cxn modelId="{615D53D1-E61E-4E3B-B1F6-87F866971D55}" type="presOf" srcId="{F9E41ABD-05B2-4293-9F78-BF7960F9DA34}" destId="{EBC1EDB1-924C-4C6B-A8CF-FC45116A6151}" srcOrd="0" destOrd="0" presId="urn:microsoft.com/office/officeart/2024/layout/BulletTimeline"/>
    <dgm:cxn modelId="{A73168D7-6C3C-4635-A830-71079564B6F7}" type="presOf" srcId="{DADCD1D3-F423-47D0-89F8-3E641BF49A88}" destId="{C283DACA-DB98-4E81-AC8E-BAF35425EB1D}" srcOrd="0" destOrd="0" presId="urn:microsoft.com/office/officeart/2024/layout/BulletTimeline"/>
    <dgm:cxn modelId="{1C781EDB-1078-4982-B029-2D374A0DDC8C}" type="presOf" srcId="{AEA239FD-834A-4903-A21B-F531DBFF87A7}" destId="{6A4D94D7-46A9-418C-AE23-7B15A22DCAF2}" srcOrd="0" destOrd="0" presId="urn:microsoft.com/office/officeart/2024/layout/BulletTimeline"/>
    <dgm:cxn modelId="{3D1F85DF-DA2D-4F7E-833F-927ECDDABBC6}" srcId="{1089DAA6-6757-4B8C-A7A4-EECCF7A88BD5}" destId="{56E0B052-6139-4758-A8CD-1C8A3DF1D3C7}" srcOrd="7" destOrd="0" parTransId="{05CA7652-A21E-4F7D-9438-3CC7E827C264}" sibTransId="{64396C22-0FDB-4F49-B42F-11869C407C80}"/>
    <dgm:cxn modelId="{0608F9F0-B760-4304-BD3C-B0032A9EB2B0}" type="presOf" srcId="{082953DB-774B-4D12-BB1C-C84755A3C2B1}" destId="{81524E1A-C132-4C06-8E27-4B0AB1C8771C}" srcOrd="0" destOrd="0" presId="urn:microsoft.com/office/officeart/2024/layout/BulletTimeline"/>
    <dgm:cxn modelId="{F83D5F34-5447-4869-AA32-91E79A932647}" type="presParOf" srcId="{38C7CCC7-C9FB-4912-8241-CDBCABD7C9C0}" destId="{E48E783A-5EA8-4A65-A668-0A861EB591EA}" srcOrd="0" destOrd="0" presId="urn:microsoft.com/office/officeart/2024/layout/BulletTimeline"/>
    <dgm:cxn modelId="{AF2843B6-45C2-4BD3-8648-4A153E26885B}" type="presParOf" srcId="{E48E783A-5EA8-4A65-A668-0A861EB591EA}" destId="{ED638651-167D-466E-91E6-C3BD246AAF8E}" srcOrd="0" destOrd="0" presId="urn:microsoft.com/office/officeart/2024/layout/BulletTimeline"/>
    <dgm:cxn modelId="{79BCF8C2-CEF8-4F09-98F6-703AAEBE5333}" type="presParOf" srcId="{E48E783A-5EA8-4A65-A668-0A861EB591EA}" destId="{127ADD6C-D245-4C64-ADF8-7DE619D5255C}" srcOrd="1" destOrd="0" presId="urn:microsoft.com/office/officeart/2024/layout/BulletTimeline"/>
    <dgm:cxn modelId="{4CF5BF95-5C0C-434A-A2CB-848F7C1D070D}" type="presParOf" srcId="{38C7CCC7-C9FB-4912-8241-CDBCABD7C9C0}" destId="{EF364151-A996-4475-80ED-B48937570002}" srcOrd="1" destOrd="0" presId="urn:microsoft.com/office/officeart/2024/layout/BulletTimeline"/>
    <dgm:cxn modelId="{DC2FA803-6025-4866-8714-F46B84D52B97}" type="presParOf" srcId="{EF364151-A996-4475-80ED-B48937570002}" destId="{88620959-0382-416A-9ED3-442C9686636C}" srcOrd="0" destOrd="0" presId="urn:microsoft.com/office/officeart/2024/layout/BulletTimeline"/>
    <dgm:cxn modelId="{C6DD65F9-7E77-41D1-A0B9-758C248671E3}" type="presParOf" srcId="{88620959-0382-416A-9ED3-442C9686636C}" destId="{226DF88B-7A2B-48CC-91A3-5D27960405CF}" srcOrd="0" destOrd="0" presId="urn:microsoft.com/office/officeart/2024/layout/BulletTimeline"/>
    <dgm:cxn modelId="{501FFACE-E7B0-4253-B10F-1F3D18BE143C}" type="presParOf" srcId="{226DF88B-7A2B-48CC-91A3-5D27960405CF}" destId="{6912939F-7007-4419-99E4-DD5AC263D8A4}" srcOrd="0" destOrd="0" presId="urn:microsoft.com/office/officeart/2024/layout/BulletTimeline"/>
    <dgm:cxn modelId="{36EB020C-9485-423D-8AA8-D67CE5FFAC2A}" type="presParOf" srcId="{226DF88B-7A2B-48CC-91A3-5D27960405CF}" destId="{E70083E3-CEDA-43CF-AF4B-DF4F8C5FC02B}" srcOrd="1" destOrd="0" presId="urn:microsoft.com/office/officeart/2024/layout/BulletTimeline"/>
    <dgm:cxn modelId="{639CFFB2-8398-458F-95C2-EAAA1BBCEB63}" type="presParOf" srcId="{88620959-0382-416A-9ED3-442C9686636C}" destId="{767779D3-C3C1-4EB4-8D4B-C9CD301AAEB1}" srcOrd="1" destOrd="0" presId="urn:microsoft.com/office/officeart/2024/layout/BulletTimeline"/>
    <dgm:cxn modelId="{3CF60877-5D02-4BEC-BACF-4088AF002D2B}" type="presParOf" srcId="{88620959-0382-416A-9ED3-442C9686636C}" destId="{3FD3950A-C70B-4EB8-AE87-BC1354CC3C55}" srcOrd="2" destOrd="0" presId="urn:microsoft.com/office/officeart/2024/layout/BulletTimeline"/>
    <dgm:cxn modelId="{4AA3E6EE-0506-4148-BD84-8497FD85F4F9}" type="presParOf" srcId="{88620959-0382-416A-9ED3-442C9686636C}" destId="{2CE619E4-4FDC-4CB6-A427-F2419E399FC2}" srcOrd="3" destOrd="0" presId="urn:microsoft.com/office/officeart/2024/layout/BulletTimeline"/>
    <dgm:cxn modelId="{9AA5A271-8E67-4F96-9622-F18C303FE425}" type="presParOf" srcId="{88620959-0382-416A-9ED3-442C9686636C}" destId="{40E1A59C-982E-4670-90A2-DACBDFF4EB08}" srcOrd="4" destOrd="0" presId="urn:microsoft.com/office/officeart/2024/layout/BulletTimeline"/>
    <dgm:cxn modelId="{9BC219EB-FF2C-43A6-8D8E-4AFA3673E57F}" type="presParOf" srcId="{40E1A59C-982E-4670-90A2-DACBDFF4EB08}" destId="{DD158E29-6FB9-4E54-9CD9-6292F1EE7544}" srcOrd="0" destOrd="0" presId="urn:microsoft.com/office/officeart/2024/layout/BulletTimeline"/>
    <dgm:cxn modelId="{E66ACA97-4BA4-437B-AE22-B82A1EFFC159}" type="presParOf" srcId="{88620959-0382-416A-9ED3-442C9686636C}" destId="{1C236EE2-78A3-45BC-A2E5-C0FC41EA7893}" srcOrd="5" destOrd="0" presId="urn:microsoft.com/office/officeart/2024/layout/BulletTimeline"/>
    <dgm:cxn modelId="{E71F5688-C6A6-4418-B7F1-455FFA219A66}" type="presParOf" srcId="{EF364151-A996-4475-80ED-B48937570002}" destId="{1EDAD990-B93A-4056-BE2F-E8C32EFEDE1C}" srcOrd="1" destOrd="0" presId="urn:microsoft.com/office/officeart/2024/layout/BulletTimeline"/>
    <dgm:cxn modelId="{F08104EF-FE07-4368-ACCD-1572B50B825E}" type="presParOf" srcId="{EF364151-A996-4475-80ED-B48937570002}" destId="{6FAC85B3-3A46-407D-BE67-6891F409E494}" srcOrd="2" destOrd="0" presId="urn:microsoft.com/office/officeart/2024/layout/BulletTimeline"/>
    <dgm:cxn modelId="{2A437EA6-DB8E-45AE-A3F8-D4427C0F8752}" type="presParOf" srcId="{6FAC85B3-3A46-407D-BE67-6891F409E494}" destId="{939C1708-D916-4A83-8B0A-7F93ADFA23A5}" srcOrd="0" destOrd="0" presId="urn:microsoft.com/office/officeart/2024/layout/BulletTimeline"/>
    <dgm:cxn modelId="{CF4C413F-47CD-4E05-904A-A0751F07B2B0}" type="presParOf" srcId="{939C1708-D916-4A83-8B0A-7F93ADFA23A5}" destId="{CF887F89-2971-444C-A28A-85BF82448EF5}" srcOrd="0" destOrd="0" presId="urn:microsoft.com/office/officeart/2024/layout/BulletTimeline"/>
    <dgm:cxn modelId="{F6DD7A63-0699-4D9A-BC1D-8C8857E968A5}" type="presParOf" srcId="{939C1708-D916-4A83-8B0A-7F93ADFA23A5}" destId="{671FCD5B-E310-4F5C-82D7-1972E84B0AAC}" srcOrd="1" destOrd="0" presId="urn:microsoft.com/office/officeart/2024/layout/BulletTimeline"/>
    <dgm:cxn modelId="{4C544134-EC26-4BD8-A1F1-5BD3B5AF00AB}" type="presParOf" srcId="{6FAC85B3-3A46-407D-BE67-6891F409E494}" destId="{26819420-7147-42C4-9A59-BF2FBFA0AFE8}" srcOrd="1" destOrd="0" presId="urn:microsoft.com/office/officeart/2024/layout/BulletTimeline"/>
    <dgm:cxn modelId="{5618E15C-3174-4329-924F-157D8E97933B}" type="presParOf" srcId="{6FAC85B3-3A46-407D-BE67-6891F409E494}" destId="{C283DACA-DB98-4E81-AC8E-BAF35425EB1D}" srcOrd="2" destOrd="0" presId="urn:microsoft.com/office/officeart/2024/layout/BulletTimeline"/>
    <dgm:cxn modelId="{A3F5143E-7324-4300-828D-2C822AC7610F}" type="presParOf" srcId="{6FAC85B3-3A46-407D-BE67-6891F409E494}" destId="{D1327077-4859-4522-8888-904911CFAC10}" srcOrd="3" destOrd="0" presId="urn:microsoft.com/office/officeart/2024/layout/BulletTimeline"/>
    <dgm:cxn modelId="{35F1CCD1-1FCF-4D4E-8D62-2A1B0297CFED}" type="presParOf" srcId="{6FAC85B3-3A46-407D-BE67-6891F409E494}" destId="{35EE55C9-D2A9-45E1-8D02-928AE36E8FBD}" srcOrd="4" destOrd="0" presId="urn:microsoft.com/office/officeart/2024/layout/BulletTimeline"/>
    <dgm:cxn modelId="{BACE574E-D56E-4A7C-BFBA-6E2373A4073A}" type="presParOf" srcId="{35EE55C9-D2A9-45E1-8D02-928AE36E8FBD}" destId="{36EB0467-5C02-4F36-B83D-CE434E4B4FC6}" srcOrd="0" destOrd="0" presId="urn:microsoft.com/office/officeart/2024/layout/BulletTimeline"/>
    <dgm:cxn modelId="{97B89C36-8243-41DF-AB1E-F6B4862F3BCB}" type="presParOf" srcId="{6FAC85B3-3A46-407D-BE67-6891F409E494}" destId="{791D26E1-46FE-4C35-8321-BF89B64DB187}" srcOrd="5" destOrd="0" presId="urn:microsoft.com/office/officeart/2024/layout/BulletTimeline"/>
    <dgm:cxn modelId="{2E2E2C65-F97A-43FB-9BF8-9DEC5167A696}" type="presParOf" srcId="{EF364151-A996-4475-80ED-B48937570002}" destId="{47648C6F-D591-41D1-8FE3-863EC96F4F8E}" srcOrd="3" destOrd="0" presId="urn:microsoft.com/office/officeart/2024/layout/BulletTimeline"/>
    <dgm:cxn modelId="{79CFC79E-9117-4F7B-9EF9-A667AE65B8C5}" type="presParOf" srcId="{EF364151-A996-4475-80ED-B48937570002}" destId="{7D92667B-535F-4F57-8ABF-918C34934E3B}" srcOrd="4" destOrd="0" presId="urn:microsoft.com/office/officeart/2024/layout/BulletTimeline"/>
    <dgm:cxn modelId="{BAECC3F6-779A-4CE8-83E2-5633CC2832BD}" type="presParOf" srcId="{7D92667B-535F-4F57-8ABF-918C34934E3B}" destId="{36718836-91BB-4D94-9E31-C4665C8553FB}" srcOrd="0" destOrd="0" presId="urn:microsoft.com/office/officeart/2024/layout/BulletTimeline"/>
    <dgm:cxn modelId="{099DC890-A5A8-4642-BBDA-B8775F7C0A77}" type="presParOf" srcId="{36718836-91BB-4D94-9E31-C4665C8553FB}" destId="{DC7D1CEE-D328-41A7-A691-44CB8EAC3907}" srcOrd="0" destOrd="0" presId="urn:microsoft.com/office/officeart/2024/layout/BulletTimeline"/>
    <dgm:cxn modelId="{1DFC058F-AA91-430B-B1B5-CC009338B9C7}" type="presParOf" srcId="{36718836-91BB-4D94-9E31-C4665C8553FB}" destId="{ECACECDB-45AC-4AC1-8085-28C17D83B06D}" srcOrd="1" destOrd="0" presId="urn:microsoft.com/office/officeart/2024/layout/BulletTimeline"/>
    <dgm:cxn modelId="{FCC06239-812A-4090-951F-DC05A37BB965}" type="presParOf" srcId="{7D92667B-535F-4F57-8ABF-918C34934E3B}" destId="{B2CE8EB0-C799-4284-A4DE-2ED58F3D0D23}" srcOrd="1" destOrd="0" presId="urn:microsoft.com/office/officeart/2024/layout/BulletTimeline"/>
    <dgm:cxn modelId="{945BE387-E7B7-454A-B4DA-551197453E6B}" type="presParOf" srcId="{7D92667B-535F-4F57-8ABF-918C34934E3B}" destId="{6968D8BE-7F34-4454-9664-DF745C3D9159}" srcOrd="2" destOrd="0" presId="urn:microsoft.com/office/officeart/2024/layout/BulletTimeline"/>
    <dgm:cxn modelId="{10CB361D-7E85-4AA2-99EB-410B50D5A488}" type="presParOf" srcId="{7D92667B-535F-4F57-8ABF-918C34934E3B}" destId="{0927B200-4F75-4BF9-95AF-2DD310658A89}" srcOrd="3" destOrd="0" presId="urn:microsoft.com/office/officeart/2024/layout/BulletTimeline"/>
    <dgm:cxn modelId="{455B30DE-04AF-4B7E-BA1B-5246C0C60947}" type="presParOf" srcId="{7D92667B-535F-4F57-8ABF-918C34934E3B}" destId="{B7F3B0A0-F440-457A-AB8E-5783EEA39B31}" srcOrd="4" destOrd="0" presId="urn:microsoft.com/office/officeart/2024/layout/BulletTimeline"/>
    <dgm:cxn modelId="{763F40DF-76DB-458C-9057-129C837FBD5D}" type="presParOf" srcId="{B7F3B0A0-F440-457A-AB8E-5783EEA39B31}" destId="{C81F5EBE-6D00-4FE8-9312-D8ED59B36BF1}" srcOrd="0" destOrd="0" presId="urn:microsoft.com/office/officeart/2024/layout/BulletTimeline"/>
    <dgm:cxn modelId="{CC01D54A-A635-4480-AEE4-38CE760775FB}" type="presParOf" srcId="{7D92667B-535F-4F57-8ABF-918C34934E3B}" destId="{AF99EC43-B0BC-42DB-864E-F8068518DB34}" srcOrd="5" destOrd="0" presId="urn:microsoft.com/office/officeart/2024/layout/BulletTimeline"/>
    <dgm:cxn modelId="{2DF5D36D-8B31-4A3E-AA0D-4D1B9FB6F458}" type="presParOf" srcId="{EF364151-A996-4475-80ED-B48937570002}" destId="{F1AE7884-540F-4688-8D6D-B6C1E8A1E116}" srcOrd="5" destOrd="0" presId="urn:microsoft.com/office/officeart/2024/layout/BulletTimeline"/>
    <dgm:cxn modelId="{7CCB2131-0E5B-4A5E-B1CD-F7F3EDD33B99}" type="presParOf" srcId="{EF364151-A996-4475-80ED-B48937570002}" destId="{AAA5AEE3-B1E8-42F6-9377-3C328565DDEE}" srcOrd="6" destOrd="0" presId="urn:microsoft.com/office/officeart/2024/layout/BulletTimeline"/>
    <dgm:cxn modelId="{5E1C9374-1C2A-4C36-AA0D-151D9888F5ED}" type="presParOf" srcId="{AAA5AEE3-B1E8-42F6-9377-3C328565DDEE}" destId="{E1FA6682-8547-4A7D-80D2-312BDC511132}" srcOrd="0" destOrd="0" presId="urn:microsoft.com/office/officeart/2024/layout/BulletTimeline"/>
    <dgm:cxn modelId="{BB42E0D7-FCF7-44B0-B6BA-FA6B3EBDD3DE}" type="presParOf" srcId="{E1FA6682-8547-4A7D-80D2-312BDC511132}" destId="{559EACD9-0AA3-48D4-9134-35F85174B8E3}" srcOrd="0" destOrd="0" presId="urn:microsoft.com/office/officeart/2024/layout/BulletTimeline"/>
    <dgm:cxn modelId="{59DDEC38-EA48-4EBC-ADC6-D155A452C934}" type="presParOf" srcId="{E1FA6682-8547-4A7D-80D2-312BDC511132}" destId="{8CADAB65-B778-451E-8B78-799126670240}" srcOrd="1" destOrd="0" presId="urn:microsoft.com/office/officeart/2024/layout/BulletTimeline"/>
    <dgm:cxn modelId="{5D65D632-87AE-41FE-9782-DEECDC24E70F}" type="presParOf" srcId="{AAA5AEE3-B1E8-42F6-9377-3C328565DDEE}" destId="{7D33C33F-B36C-467D-8D0B-D965FF30105F}" srcOrd="1" destOrd="0" presId="urn:microsoft.com/office/officeart/2024/layout/BulletTimeline"/>
    <dgm:cxn modelId="{C6C400E3-10CE-4BB6-862F-BEC7005E8101}" type="presParOf" srcId="{AAA5AEE3-B1E8-42F6-9377-3C328565DDEE}" destId="{CA089DFB-69D9-42AB-BF5B-34BE652C7742}" srcOrd="2" destOrd="0" presId="urn:microsoft.com/office/officeart/2024/layout/BulletTimeline"/>
    <dgm:cxn modelId="{D91C92BC-F6C1-4A03-B392-AC9419612821}" type="presParOf" srcId="{AAA5AEE3-B1E8-42F6-9377-3C328565DDEE}" destId="{1278DF87-C7BE-4EE8-87E8-A3C9416CE51D}" srcOrd="3" destOrd="0" presId="urn:microsoft.com/office/officeart/2024/layout/BulletTimeline"/>
    <dgm:cxn modelId="{B897C4D5-349F-48A3-A791-C03283E1B55A}" type="presParOf" srcId="{AAA5AEE3-B1E8-42F6-9377-3C328565DDEE}" destId="{E1CA62B5-7448-48E7-837F-3B3DEB294376}" srcOrd="4" destOrd="0" presId="urn:microsoft.com/office/officeart/2024/layout/BulletTimeline"/>
    <dgm:cxn modelId="{D7E0536C-6971-4398-8D80-A86E8C2FBBEB}" type="presParOf" srcId="{E1CA62B5-7448-48E7-837F-3B3DEB294376}" destId="{FF03708A-B15C-4341-A5F2-C117B0BBD7A4}" srcOrd="0" destOrd="0" presId="urn:microsoft.com/office/officeart/2024/layout/BulletTimeline"/>
    <dgm:cxn modelId="{74231AC5-E74A-4810-A368-B3F12E027E1D}" type="presParOf" srcId="{AAA5AEE3-B1E8-42F6-9377-3C328565DDEE}" destId="{C0BF6F39-69BA-4FDE-A8BA-7DACCD575AFA}" srcOrd="5" destOrd="0" presId="urn:microsoft.com/office/officeart/2024/layout/BulletTimeline"/>
    <dgm:cxn modelId="{FD929E67-58CC-460F-BF61-E835045899A4}" type="presParOf" srcId="{EF364151-A996-4475-80ED-B48937570002}" destId="{39D5476C-7155-424A-804C-F477983EED10}" srcOrd="7" destOrd="0" presId="urn:microsoft.com/office/officeart/2024/layout/BulletTimeline"/>
    <dgm:cxn modelId="{39D265C1-4910-466F-871D-3FB8BE59DE5E}" type="presParOf" srcId="{EF364151-A996-4475-80ED-B48937570002}" destId="{6D7B7957-2AA6-466B-801D-2088C8749CD5}" srcOrd="8" destOrd="0" presId="urn:microsoft.com/office/officeart/2024/layout/BulletTimeline"/>
    <dgm:cxn modelId="{D3A393B0-F30B-40FD-800B-B3F0AECC1099}" type="presParOf" srcId="{6D7B7957-2AA6-466B-801D-2088C8749CD5}" destId="{76D60A3A-D31E-4FAB-B74B-8EFA47D161F8}" srcOrd="0" destOrd="0" presId="urn:microsoft.com/office/officeart/2024/layout/BulletTimeline"/>
    <dgm:cxn modelId="{A156203F-E836-4F14-A209-1DA612039AA6}" type="presParOf" srcId="{76D60A3A-D31E-4FAB-B74B-8EFA47D161F8}" destId="{EA0F11C4-DB05-47B3-A99D-6200538AEB7C}" srcOrd="0" destOrd="0" presId="urn:microsoft.com/office/officeart/2024/layout/BulletTimeline"/>
    <dgm:cxn modelId="{4FBB95CD-BFF5-4AED-9246-7B02D2ED64C1}" type="presParOf" srcId="{76D60A3A-D31E-4FAB-B74B-8EFA47D161F8}" destId="{1CC0F7E2-9981-47FC-9FDD-802ED4FA8FB1}" srcOrd="1" destOrd="0" presId="urn:microsoft.com/office/officeart/2024/layout/BulletTimeline"/>
    <dgm:cxn modelId="{AA665E51-8CE7-4277-B970-0B95A2C5238D}" type="presParOf" srcId="{6D7B7957-2AA6-466B-801D-2088C8749CD5}" destId="{C2559594-AAF3-494F-8023-BA49DC0432D5}" srcOrd="1" destOrd="0" presId="urn:microsoft.com/office/officeart/2024/layout/BulletTimeline"/>
    <dgm:cxn modelId="{617DB3FD-0629-4F93-B564-9250C7CA2F31}" type="presParOf" srcId="{6D7B7957-2AA6-466B-801D-2088C8749CD5}" destId="{4BCA889F-5E75-4E2A-8090-BDA3C0C06D34}" srcOrd="2" destOrd="0" presId="urn:microsoft.com/office/officeart/2024/layout/BulletTimeline"/>
    <dgm:cxn modelId="{904A4C33-A919-4793-BC56-4C9196B38A49}" type="presParOf" srcId="{6D7B7957-2AA6-466B-801D-2088C8749CD5}" destId="{1740C09D-85B5-4A52-8DC7-C9FC7C057C64}" srcOrd="3" destOrd="0" presId="urn:microsoft.com/office/officeart/2024/layout/BulletTimeline"/>
    <dgm:cxn modelId="{C459F3B2-6F44-41A6-8CDA-944B7FB26BC2}" type="presParOf" srcId="{6D7B7957-2AA6-466B-801D-2088C8749CD5}" destId="{EDBF8A0A-6B4D-4752-B808-3CD3797F373A}" srcOrd="4" destOrd="0" presId="urn:microsoft.com/office/officeart/2024/layout/BulletTimeline"/>
    <dgm:cxn modelId="{E0CD7333-95F7-4A23-A1EF-55BAEDC5EA8C}" type="presParOf" srcId="{EDBF8A0A-6B4D-4752-B808-3CD3797F373A}" destId="{42796C80-C39B-429F-873D-7DE3AAFDC520}" srcOrd="0" destOrd="0" presId="urn:microsoft.com/office/officeart/2024/layout/BulletTimeline"/>
    <dgm:cxn modelId="{E9CEBE51-E71C-4E29-9913-4DFAFE42CF29}" type="presParOf" srcId="{6D7B7957-2AA6-466B-801D-2088C8749CD5}" destId="{7DA2BB70-B530-4E71-803C-06D33020C9C4}" srcOrd="5" destOrd="0" presId="urn:microsoft.com/office/officeart/2024/layout/BulletTimeline"/>
    <dgm:cxn modelId="{0F4BD18C-7279-4F8F-B68A-DF093948000A}" type="presParOf" srcId="{EF364151-A996-4475-80ED-B48937570002}" destId="{9F6213D4-BA6E-4252-A290-D2BCF7D60D03}" srcOrd="9" destOrd="0" presId="urn:microsoft.com/office/officeart/2024/layout/BulletTimeline"/>
    <dgm:cxn modelId="{93177E5C-7002-4240-81F8-7DAA98C4AD24}" type="presParOf" srcId="{EF364151-A996-4475-80ED-B48937570002}" destId="{9B5EAE49-3610-48DC-A33A-A9F69F263148}" srcOrd="10" destOrd="0" presId="urn:microsoft.com/office/officeart/2024/layout/BulletTimeline"/>
    <dgm:cxn modelId="{CD21A5FA-688E-4934-8E93-9B98AFB6EE80}" type="presParOf" srcId="{9B5EAE49-3610-48DC-A33A-A9F69F263148}" destId="{CCBAF4AA-97CB-4132-AF76-4B7D4135A16F}" srcOrd="0" destOrd="0" presId="urn:microsoft.com/office/officeart/2024/layout/BulletTimeline"/>
    <dgm:cxn modelId="{5C350F7E-A8CF-4A1B-B2E4-0B63D5AB4695}" type="presParOf" srcId="{CCBAF4AA-97CB-4132-AF76-4B7D4135A16F}" destId="{C4EFFA2C-8000-42DD-A0B0-0EEEA89C4505}" srcOrd="0" destOrd="0" presId="urn:microsoft.com/office/officeart/2024/layout/BulletTimeline"/>
    <dgm:cxn modelId="{B7129FB4-252B-4879-82A5-ED3AB06A8FC2}" type="presParOf" srcId="{CCBAF4AA-97CB-4132-AF76-4B7D4135A16F}" destId="{0FF603A5-8754-4B89-9D72-4ABB847D8BC4}" srcOrd="1" destOrd="0" presId="urn:microsoft.com/office/officeart/2024/layout/BulletTimeline"/>
    <dgm:cxn modelId="{796CBE27-11A1-481F-A20E-9A683A67B565}" type="presParOf" srcId="{9B5EAE49-3610-48DC-A33A-A9F69F263148}" destId="{0382833E-265F-4292-B3D8-2D5C8BAA131E}" srcOrd="1" destOrd="0" presId="urn:microsoft.com/office/officeart/2024/layout/BulletTimeline"/>
    <dgm:cxn modelId="{9F021742-AB71-4D53-94B5-DD7C9C865D7E}" type="presParOf" srcId="{9B5EAE49-3610-48DC-A33A-A9F69F263148}" destId="{EBC1EDB1-924C-4C6B-A8CF-FC45116A6151}" srcOrd="2" destOrd="0" presId="urn:microsoft.com/office/officeart/2024/layout/BulletTimeline"/>
    <dgm:cxn modelId="{8BC5A3CA-7C22-4E9F-80F1-37B980CEF3D5}" type="presParOf" srcId="{9B5EAE49-3610-48DC-A33A-A9F69F263148}" destId="{623746B1-7B92-4F25-A527-F22B4EBE8B09}" srcOrd="3" destOrd="0" presId="urn:microsoft.com/office/officeart/2024/layout/BulletTimeline"/>
    <dgm:cxn modelId="{6A6FCF04-25C4-41A5-85AE-60BA804496FE}" type="presParOf" srcId="{9B5EAE49-3610-48DC-A33A-A9F69F263148}" destId="{510A05BC-1F16-4976-A00E-A2FEFDDA45E3}" srcOrd="4" destOrd="0" presId="urn:microsoft.com/office/officeart/2024/layout/BulletTimeline"/>
    <dgm:cxn modelId="{3ECF571A-A2D3-4098-9EA4-BD7CB01A3C8A}" type="presParOf" srcId="{510A05BC-1F16-4976-A00E-A2FEFDDA45E3}" destId="{4D0F06B4-5529-4CD6-A323-761E6CDFA6E9}" srcOrd="0" destOrd="0" presId="urn:microsoft.com/office/officeart/2024/layout/BulletTimeline"/>
    <dgm:cxn modelId="{BF7EF582-B353-4D15-BA07-EA2E23CAF984}" type="presParOf" srcId="{9B5EAE49-3610-48DC-A33A-A9F69F263148}" destId="{ACB3A123-7FDC-4F8F-885C-82F61F0400C6}" srcOrd="5" destOrd="0" presId="urn:microsoft.com/office/officeart/2024/layout/BulletTimeline"/>
    <dgm:cxn modelId="{F0A1F125-A346-4EE2-AD5E-9AEBCECBF977}" type="presParOf" srcId="{EF364151-A996-4475-80ED-B48937570002}" destId="{993AF4BC-C56E-44AF-A5AF-655BD28AE7A0}" srcOrd="11" destOrd="0" presId="urn:microsoft.com/office/officeart/2024/layout/BulletTimeline"/>
    <dgm:cxn modelId="{8EE2290C-F91D-435B-9B69-1B427C48A713}" type="presParOf" srcId="{EF364151-A996-4475-80ED-B48937570002}" destId="{27F434B5-3AC5-4A83-A4D2-127DC66A70A5}" srcOrd="12" destOrd="0" presId="urn:microsoft.com/office/officeart/2024/layout/BulletTimeline"/>
    <dgm:cxn modelId="{AF435E19-81C6-489E-8F2C-FC7EC99673F8}" type="presParOf" srcId="{27F434B5-3AC5-4A83-A4D2-127DC66A70A5}" destId="{37149DE8-503C-4774-A802-E94811BDEE2E}" srcOrd="0" destOrd="0" presId="urn:microsoft.com/office/officeart/2024/layout/BulletTimeline"/>
    <dgm:cxn modelId="{DF028E7E-0644-439A-8BBF-5D623470299F}" type="presParOf" srcId="{37149DE8-503C-4774-A802-E94811BDEE2E}" destId="{1A578BE3-6171-43C0-8DE1-ECB86ABDC83E}" srcOrd="0" destOrd="0" presId="urn:microsoft.com/office/officeart/2024/layout/BulletTimeline"/>
    <dgm:cxn modelId="{63B00898-7AA2-4DB1-9CE2-B2F67DD8D85E}" type="presParOf" srcId="{37149DE8-503C-4774-A802-E94811BDEE2E}" destId="{80728925-CBFD-4016-A557-0CAD07151F97}" srcOrd="1" destOrd="0" presId="urn:microsoft.com/office/officeart/2024/layout/BulletTimeline"/>
    <dgm:cxn modelId="{5F11595C-C5D3-438D-AC5D-001D59BA26C0}" type="presParOf" srcId="{27F434B5-3AC5-4A83-A4D2-127DC66A70A5}" destId="{5056074B-E071-47BF-952A-CAC66E6B4D47}" srcOrd="1" destOrd="0" presId="urn:microsoft.com/office/officeart/2024/layout/BulletTimeline"/>
    <dgm:cxn modelId="{5CD1FD48-286F-4FAF-B095-7955A606793F}" type="presParOf" srcId="{27F434B5-3AC5-4A83-A4D2-127DC66A70A5}" destId="{9CECF11A-BAA3-4AC5-9DDA-01323EE12869}" srcOrd="2" destOrd="0" presId="urn:microsoft.com/office/officeart/2024/layout/BulletTimeline"/>
    <dgm:cxn modelId="{269249F8-8C58-4288-8AC4-945BBA06F5A9}" type="presParOf" srcId="{27F434B5-3AC5-4A83-A4D2-127DC66A70A5}" destId="{B2F5F4CF-5B2C-424E-A897-E57E64782F7B}" srcOrd="3" destOrd="0" presId="urn:microsoft.com/office/officeart/2024/layout/BulletTimeline"/>
    <dgm:cxn modelId="{D3CDAEB4-A955-4E99-A214-125625609B7F}" type="presParOf" srcId="{27F434B5-3AC5-4A83-A4D2-127DC66A70A5}" destId="{06C2A694-3A84-4D73-BC7D-381E18188016}" srcOrd="4" destOrd="0" presId="urn:microsoft.com/office/officeart/2024/layout/BulletTimeline"/>
    <dgm:cxn modelId="{93D7B785-8459-4521-AAAE-D568DFF04E4B}" type="presParOf" srcId="{06C2A694-3A84-4D73-BC7D-381E18188016}" destId="{6088098B-A873-4BAA-8467-E4FA60805850}" srcOrd="0" destOrd="0" presId="urn:microsoft.com/office/officeart/2024/layout/BulletTimeline"/>
    <dgm:cxn modelId="{0BAA223E-0EB9-4E16-AFDC-C7ED56B147CC}" type="presParOf" srcId="{27F434B5-3AC5-4A83-A4D2-127DC66A70A5}" destId="{9C2386F0-DEA5-4CE4-8A88-F244E9A1B4C6}" srcOrd="5" destOrd="0" presId="urn:microsoft.com/office/officeart/2024/layout/BulletTimeline"/>
    <dgm:cxn modelId="{25B1D917-0BE3-44E6-B27D-1E4810AC51D2}" type="presParOf" srcId="{EF364151-A996-4475-80ED-B48937570002}" destId="{DD6F1F24-9FDC-44EA-B045-0F9422549180}" srcOrd="13" destOrd="0" presId="urn:microsoft.com/office/officeart/2024/layout/BulletTimeline"/>
    <dgm:cxn modelId="{2B40C169-71F1-4BBF-B4C7-B6E5A66E8CD9}" type="presParOf" srcId="{EF364151-A996-4475-80ED-B48937570002}" destId="{6880B67F-4E63-44F7-B28E-A2B849B10581}" srcOrd="14" destOrd="0" presId="urn:microsoft.com/office/officeart/2024/layout/BulletTimeline"/>
    <dgm:cxn modelId="{37E29953-3C94-4310-B708-243CE6E90F46}" type="presParOf" srcId="{6880B67F-4E63-44F7-B28E-A2B849B10581}" destId="{34B621DF-B501-4140-8105-5994196E6D33}" srcOrd="0" destOrd="0" presId="urn:microsoft.com/office/officeart/2024/layout/BulletTimeline"/>
    <dgm:cxn modelId="{7F7A1B8D-52E0-4453-BD37-3C69DE047537}" type="presParOf" srcId="{34B621DF-B501-4140-8105-5994196E6D33}" destId="{CABADE7D-111A-47BB-A9DB-010ACC5E8811}" srcOrd="0" destOrd="0" presId="urn:microsoft.com/office/officeart/2024/layout/BulletTimeline"/>
    <dgm:cxn modelId="{2687D75C-5FAB-420A-BD15-F675CDB4323B}" type="presParOf" srcId="{34B621DF-B501-4140-8105-5994196E6D33}" destId="{754F551E-2B77-48CE-887B-21C2DFC8DCDD}" srcOrd="1" destOrd="0" presId="urn:microsoft.com/office/officeart/2024/layout/BulletTimeline"/>
    <dgm:cxn modelId="{4805A732-9B1D-41EF-8789-51F28C768EF9}" type="presParOf" srcId="{6880B67F-4E63-44F7-B28E-A2B849B10581}" destId="{16B6A17A-8866-434C-8454-ABA03AFC10BD}" srcOrd="1" destOrd="0" presId="urn:microsoft.com/office/officeart/2024/layout/BulletTimeline"/>
    <dgm:cxn modelId="{C3CCAFF8-5AB5-4FEB-90E8-81DD499ED804}" type="presParOf" srcId="{6880B67F-4E63-44F7-B28E-A2B849B10581}" destId="{5F801BA7-9673-4A56-B913-DA6351E0F4F6}" srcOrd="2" destOrd="0" presId="urn:microsoft.com/office/officeart/2024/layout/BulletTimeline"/>
    <dgm:cxn modelId="{F74D89A6-09B5-4174-9745-DA448BB25C34}" type="presParOf" srcId="{6880B67F-4E63-44F7-B28E-A2B849B10581}" destId="{BD585721-F548-49C0-8061-5A371F717EF6}" srcOrd="3" destOrd="0" presId="urn:microsoft.com/office/officeart/2024/layout/BulletTimeline"/>
    <dgm:cxn modelId="{BBBCB1AC-5FA0-43C6-A1A1-7A96F78EA468}" type="presParOf" srcId="{6880B67F-4E63-44F7-B28E-A2B849B10581}" destId="{BD6CF64D-299A-4B33-B102-3C08A9D2B308}" srcOrd="4" destOrd="0" presId="urn:microsoft.com/office/officeart/2024/layout/BulletTimeline"/>
    <dgm:cxn modelId="{7F317F93-ECA8-4AAC-93F8-E6707B7055D7}" type="presParOf" srcId="{BD6CF64D-299A-4B33-B102-3C08A9D2B308}" destId="{2963E4D4-80A9-4103-9440-09EE758F8651}" srcOrd="0" destOrd="0" presId="urn:microsoft.com/office/officeart/2024/layout/BulletTimeline"/>
    <dgm:cxn modelId="{CE990AE0-4920-43F8-924D-1C097BC5BB3B}" type="presParOf" srcId="{6880B67F-4E63-44F7-B28E-A2B849B10581}" destId="{0B87CE72-68D7-44E3-970B-9FBBA276B28B}" srcOrd="5" destOrd="0" presId="urn:microsoft.com/office/officeart/2024/layout/BulletTimeline"/>
    <dgm:cxn modelId="{2759E280-9364-42F5-A9C2-5E7831C322C3}" type="presParOf" srcId="{EF364151-A996-4475-80ED-B48937570002}" destId="{601696D4-26DD-4D49-B837-74B9CBAAE65A}" srcOrd="15" destOrd="0" presId="urn:microsoft.com/office/officeart/2024/layout/BulletTimeline"/>
    <dgm:cxn modelId="{79525BFB-5E40-4D81-AB4A-150B0CBB6B03}" type="presParOf" srcId="{EF364151-A996-4475-80ED-B48937570002}" destId="{079D28F4-C7AC-43B8-90B9-191BF1E1AE35}" srcOrd="16" destOrd="0" presId="urn:microsoft.com/office/officeart/2024/layout/BulletTimeline"/>
    <dgm:cxn modelId="{46473825-7034-489D-8B05-4DD5B2D94E85}" type="presParOf" srcId="{079D28F4-C7AC-43B8-90B9-191BF1E1AE35}" destId="{361B39B3-8145-47BC-A771-4696E9F343BB}" srcOrd="0" destOrd="0" presId="urn:microsoft.com/office/officeart/2024/layout/BulletTimeline"/>
    <dgm:cxn modelId="{98C19CD7-404B-4A57-ABE1-6F831FB7D1E5}" type="presParOf" srcId="{361B39B3-8145-47BC-A771-4696E9F343BB}" destId="{957844B3-69E6-43E2-A41A-6662E5FDFB0C}" srcOrd="0" destOrd="0" presId="urn:microsoft.com/office/officeart/2024/layout/BulletTimeline"/>
    <dgm:cxn modelId="{96E3F189-ABF7-400A-ABF3-C4D18D016D62}" type="presParOf" srcId="{361B39B3-8145-47BC-A771-4696E9F343BB}" destId="{B02EB80D-E704-4AF3-843F-126E59AA3946}" srcOrd="1" destOrd="0" presId="urn:microsoft.com/office/officeart/2024/layout/BulletTimeline"/>
    <dgm:cxn modelId="{A007D1E4-9347-4357-B290-CB43D0A6E9CF}" type="presParOf" srcId="{079D28F4-C7AC-43B8-90B9-191BF1E1AE35}" destId="{46F337CD-F192-4CAF-BAD9-B828A729A109}" srcOrd="1" destOrd="0" presId="urn:microsoft.com/office/officeart/2024/layout/BulletTimeline"/>
    <dgm:cxn modelId="{775437A8-FE8C-4092-9E60-2EAAC08F468C}" type="presParOf" srcId="{079D28F4-C7AC-43B8-90B9-191BF1E1AE35}" destId="{1296418E-CFF6-42B5-8568-5A908A34CAA9}" srcOrd="2" destOrd="0" presId="urn:microsoft.com/office/officeart/2024/layout/BulletTimeline"/>
    <dgm:cxn modelId="{3C12AEF6-C2D1-4F24-B1C5-DB160FDCF247}" type="presParOf" srcId="{079D28F4-C7AC-43B8-90B9-191BF1E1AE35}" destId="{EA032D86-5AA6-466B-BC5A-F4ED5066CF10}" srcOrd="3" destOrd="0" presId="urn:microsoft.com/office/officeart/2024/layout/BulletTimeline"/>
    <dgm:cxn modelId="{6048EAD6-54F1-4AB4-874A-114446E0CEA4}" type="presParOf" srcId="{079D28F4-C7AC-43B8-90B9-191BF1E1AE35}" destId="{6AF10508-503E-4473-9031-05FDAD45AE24}" srcOrd="4" destOrd="0" presId="urn:microsoft.com/office/officeart/2024/layout/BulletTimeline"/>
    <dgm:cxn modelId="{40FE1DF3-6CE5-40D9-A33B-06ADA5FC12CB}" type="presParOf" srcId="{6AF10508-503E-4473-9031-05FDAD45AE24}" destId="{1634E629-EAF8-4A97-BDE0-6FFD33AF833A}" srcOrd="0" destOrd="0" presId="urn:microsoft.com/office/officeart/2024/layout/BulletTimeline"/>
    <dgm:cxn modelId="{4694C641-272C-448C-BA4A-5ED21E836C60}" type="presParOf" srcId="{079D28F4-C7AC-43B8-90B9-191BF1E1AE35}" destId="{06130747-E40B-47F7-9446-9CBBEC914417}" srcOrd="5" destOrd="0" presId="urn:microsoft.com/office/officeart/2024/layout/BulletTimeline"/>
    <dgm:cxn modelId="{75C2AD3E-F716-4E57-829F-204609E8E42A}" type="presParOf" srcId="{EF364151-A996-4475-80ED-B48937570002}" destId="{68485729-E6EF-4243-BA24-04308D62A6F6}" srcOrd="17" destOrd="0" presId="urn:microsoft.com/office/officeart/2024/layout/BulletTimeline"/>
    <dgm:cxn modelId="{BF73A9F5-AE33-4F5F-9FD2-3F5558553F74}" type="presParOf" srcId="{EF364151-A996-4475-80ED-B48937570002}" destId="{16FEA947-3FF4-4DD2-AB31-C59548387602}" srcOrd="18" destOrd="0" presId="urn:microsoft.com/office/officeart/2024/layout/BulletTimeline"/>
    <dgm:cxn modelId="{9096BB9A-AB61-4066-B725-3DFA952ED901}" type="presParOf" srcId="{16FEA947-3FF4-4DD2-AB31-C59548387602}" destId="{F160FDCC-8C4C-4B50-B5EA-6F820864E9C8}" srcOrd="0" destOrd="0" presId="urn:microsoft.com/office/officeart/2024/layout/BulletTimeline"/>
    <dgm:cxn modelId="{E324E93C-9BA6-4BD0-940D-F593704205DE}" type="presParOf" srcId="{F160FDCC-8C4C-4B50-B5EA-6F820864E9C8}" destId="{59839921-8FAF-4365-990A-A086A7C9FF9E}" srcOrd="0" destOrd="0" presId="urn:microsoft.com/office/officeart/2024/layout/BulletTimeline"/>
    <dgm:cxn modelId="{320666EB-47D3-43F6-80E1-6D7E19ADDCCE}" type="presParOf" srcId="{F160FDCC-8C4C-4B50-B5EA-6F820864E9C8}" destId="{528F8F64-22F6-42C5-8C36-27DD5CC7F6AB}" srcOrd="1" destOrd="0" presId="urn:microsoft.com/office/officeart/2024/layout/BulletTimeline"/>
    <dgm:cxn modelId="{FB9628EE-ABC4-4521-94CA-F4EF921AF3BD}" type="presParOf" srcId="{16FEA947-3FF4-4DD2-AB31-C59548387602}" destId="{17D722D4-8BCD-41F9-A16A-A588CC298D95}" srcOrd="1" destOrd="0" presId="urn:microsoft.com/office/officeart/2024/layout/BulletTimeline"/>
    <dgm:cxn modelId="{6090882E-27DC-4C88-9D0C-520638849D5B}" type="presParOf" srcId="{16FEA947-3FF4-4DD2-AB31-C59548387602}" destId="{41BEC93A-63B5-4388-B786-67B981D6151D}" srcOrd="2" destOrd="0" presId="urn:microsoft.com/office/officeart/2024/layout/BulletTimeline"/>
    <dgm:cxn modelId="{4CD82589-C695-4AFB-AC04-71F2FC23423A}" type="presParOf" srcId="{16FEA947-3FF4-4DD2-AB31-C59548387602}" destId="{E094725C-8697-46C3-A7B1-05FD5FE55EC2}" srcOrd="3" destOrd="0" presId="urn:microsoft.com/office/officeart/2024/layout/BulletTimeline"/>
    <dgm:cxn modelId="{03FEF171-3711-4E34-9D67-23BC4318D62B}" type="presParOf" srcId="{16FEA947-3FF4-4DD2-AB31-C59548387602}" destId="{D12796A4-BFD7-4E1D-A57A-F93A43E19AC9}" srcOrd="4" destOrd="0" presId="urn:microsoft.com/office/officeart/2024/layout/BulletTimeline"/>
    <dgm:cxn modelId="{D569282E-01FB-40B5-A47B-4E6924DC9821}" type="presParOf" srcId="{D12796A4-BFD7-4E1D-A57A-F93A43E19AC9}" destId="{7309AB19-F016-4FA0-9600-6398768ECE41}" srcOrd="0" destOrd="0" presId="urn:microsoft.com/office/officeart/2024/layout/BulletTimeline"/>
    <dgm:cxn modelId="{3CD72EF9-ABDC-4563-878C-5D3D966BB026}" type="presParOf" srcId="{16FEA947-3FF4-4DD2-AB31-C59548387602}" destId="{5000ECD0-EC1B-4652-9A8A-A2FEB17C8734}" srcOrd="5" destOrd="0" presId="urn:microsoft.com/office/officeart/2024/layout/BulletTimeline"/>
    <dgm:cxn modelId="{C3DE73C3-CF69-49B3-9E40-0829C4CB6CD3}" type="presParOf" srcId="{EF364151-A996-4475-80ED-B48937570002}" destId="{AFAAF2E2-55FC-421A-8525-6B9F80009BF4}" srcOrd="19" destOrd="0" presId="urn:microsoft.com/office/officeart/2024/layout/BulletTimeline"/>
    <dgm:cxn modelId="{B5B6E7F9-56BA-4030-8EB2-B3ED130455D5}" type="presParOf" srcId="{EF364151-A996-4475-80ED-B48937570002}" destId="{62C37BE4-291A-4DC2-B703-8D7F7B3D8477}" srcOrd="20" destOrd="0" presId="urn:microsoft.com/office/officeart/2024/layout/BulletTimeline"/>
    <dgm:cxn modelId="{042617E9-EE64-4B70-A597-2D5E8B5367C7}" type="presParOf" srcId="{62C37BE4-291A-4DC2-B703-8D7F7B3D8477}" destId="{1A7281E3-E546-4DE0-9116-8FE381F29AD1}" srcOrd="0" destOrd="0" presId="urn:microsoft.com/office/officeart/2024/layout/BulletTimeline"/>
    <dgm:cxn modelId="{E628132D-C9C5-4B7D-B341-F830C1437B79}" type="presParOf" srcId="{1A7281E3-E546-4DE0-9116-8FE381F29AD1}" destId="{E1335426-BD96-41E4-9BD9-D8FBC68C67E8}" srcOrd="0" destOrd="0" presId="urn:microsoft.com/office/officeart/2024/layout/BulletTimeline"/>
    <dgm:cxn modelId="{5D3E32A3-5B24-4FF3-AD2C-1B37D0E3586B}" type="presParOf" srcId="{1A7281E3-E546-4DE0-9116-8FE381F29AD1}" destId="{1E16AD6A-CE7D-4BBE-838D-1641089C24A8}" srcOrd="1" destOrd="0" presId="urn:microsoft.com/office/officeart/2024/layout/BulletTimeline"/>
    <dgm:cxn modelId="{3F300DCB-C75A-4243-B74F-AEB04F82F1A4}" type="presParOf" srcId="{62C37BE4-291A-4DC2-B703-8D7F7B3D8477}" destId="{0A65E067-DE75-4086-808D-A25B5E66036E}" srcOrd="1" destOrd="0" presId="urn:microsoft.com/office/officeart/2024/layout/BulletTimeline"/>
    <dgm:cxn modelId="{C952B394-5EA3-4B0E-9D21-E7002B76B422}" type="presParOf" srcId="{62C37BE4-291A-4DC2-B703-8D7F7B3D8477}" destId="{81524E1A-C132-4C06-8E27-4B0AB1C8771C}" srcOrd="2" destOrd="0" presId="urn:microsoft.com/office/officeart/2024/layout/BulletTimeline"/>
    <dgm:cxn modelId="{761E4E5B-8FDD-4D85-ABCD-66507E182EAE}" type="presParOf" srcId="{62C37BE4-291A-4DC2-B703-8D7F7B3D8477}" destId="{84E18425-01AE-4D73-A359-79E6D9CA0311}" srcOrd="3" destOrd="0" presId="urn:microsoft.com/office/officeart/2024/layout/BulletTimeline"/>
    <dgm:cxn modelId="{558601F7-D88E-4D94-88B0-1811E79950A6}" type="presParOf" srcId="{62C37BE4-291A-4DC2-B703-8D7F7B3D8477}" destId="{8F22CE07-0D47-4DB4-8C84-4F779815BD9F}" srcOrd="4" destOrd="0" presId="urn:microsoft.com/office/officeart/2024/layout/BulletTimeline"/>
    <dgm:cxn modelId="{2B8771FE-95A2-477E-B038-95BDFBBE5059}" type="presParOf" srcId="{8F22CE07-0D47-4DB4-8C84-4F779815BD9F}" destId="{D22FC20D-93BF-4EB8-A6D7-93E50D174760}" srcOrd="0" destOrd="0" presId="urn:microsoft.com/office/officeart/2024/layout/BulletTimeline"/>
    <dgm:cxn modelId="{7C717C2F-B6F5-4A3B-A5A1-48AC69CDA57C}" type="presParOf" srcId="{62C37BE4-291A-4DC2-B703-8D7F7B3D8477}" destId="{4C26E84F-4CCC-4857-A259-EF78B7E7CE2A}" srcOrd="5" destOrd="0" presId="urn:microsoft.com/office/officeart/2024/layout/BulletTimeline"/>
    <dgm:cxn modelId="{57727B55-C64D-41E0-819D-BB54D85834CA}" type="presParOf" srcId="{EF364151-A996-4475-80ED-B48937570002}" destId="{1E8C51B6-96B9-4FE9-80E0-05FB73ED65D8}" srcOrd="21" destOrd="0" presId="urn:microsoft.com/office/officeart/2024/layout/BulletTimeline"/>
    <dgm:cxn modelId="{3C2315DE-B6E2-4D1E-AEED-4D30FE01137C}" type="presParOf" srcId="{EF364151-A996-4475-80ED-B48937570002}" destId="{783FA312-0E0A-4314-8953-06E06D5E8F4A}" srcOrd="22" destOrd="0" presId="urn:microsoft.com/office/officeart/2024/layout/BulletTimeline"/>
    <dgm:cxn modelId="{CB9090C7-5C26-4DA3-BA80-FEE6737D1EDC}" type="presParOf" srcId="{783FA312-0E0A-4314-8953-06E06D5E8F4A}" destId="{E04EE54D-D27D-4BA4-8AE4-7C5120433399}" srcOrd="0" destOrd="0" presId="urn:microsoft.com/office/officeart/2024/layout/BulletTimeline"/>
    <dgm:cxn modelId="{02E30CFD-24AD-46E3-9D66-4E7FAFA6F969}" type="presParOf" srcId="{E04EE54D-D27D-4BA4-8AE4-7C5120433399}" destId="{F7B811AE-37A6-4714-99DA-EE70AAB234F4}" srcOrd="0" destOrd="0" presId="urn:microsoft.com/office/officeart/2024/layout/BulletTimeline"/>
    <dgm:cxn modelId="{7BA472F3-FF83-4661-8157-958E16870CAA}" type="presParOf" srcId="{E04EE54D-D27D-4BA4-8AE4-7C5120433399}" destId="{EC2A5F13-BEA3-4200-A238-82300E86A889}" srcOrd="1" destOrd="0" presId="urn:microsoft.com/office/officeart/2024/layout/BulletTimeline"/>
    <dgm:cxn modelId="{EEB3B881-47B6-488E-90CB-70AA7F471F0C}" type="presParOf" srcId="{783FA312-0E0A-4314-8953-06E06D5E8F4A}" destId="{572C8218-002A-472F-A6D6-890FBAABD18B}" srcOrd="1" destOrd="0" presId="urn:microsoft.com/office/officeart/2024/layout/BulletTimeline"/>
    <dgm:cxn modelId="{E9960651-1A2B-45E1-A9C3-DC9DDA4AC33C}" type="presParOf" srcId="{783FA312-0E0A-4314-8953-06E06D5E8F4A}" destId="{658BAB54-3C85-4182-93AE-6D0A441E87E6}" srcOrd="2" destOrd="0" presId="urn:microsoft.com/office/officeart/2024/layout/BulletTimeline"/>
    <dgm:cxn modelId="{B8C4C9B8-5212-4C02-BCC2-366A0922CC43}" type="presParOf" srcId="{783FA312-0E0A-4314-8953-06E06D5E8F4A}" destId="{75DA6F6D-6FEE-48F3-8518-6602603C603F}" srcOrd="3" destOrd="0" presId="urn:microsoft.com/office/officeart/2024/layout/BulletTimeline"/>
    <dgm:cxn modelId="{701AE2AC-6305-4041-82BF-B9AE9DD9F684}" type="presParOf" srcId="{783FA312-0E0A-4314-8953-06E06D5E8F4A}" destId="{AFF7F10A-0767-4877-93AD-F05D9D2329BA}" srcOrd="4" destOrd="0" presId="urn:microsoft.com/office/officeart/2024/layout/BulletTimeline"/>
    <dgm:cxn modelId="{6C9B8B55-F896-497A-866D-5E3A33B8DADB}" type="presParOf" srcId="{AFF7F10A-0767-4877-93AD-F05D9D2329BA}" destId="{CBCD956F-BCCA-4259-BC52-CA924CE937A0}" srcOrd="0" destOrd="0" presId="urn:microsoft.com/office/officeart/2024/layout/BulletTimeline"/>
    <dgm:cxn modelId="{A6942652-459D-495D-BFF5-0CE4BA2F36ED}" type="presParOf" srcId="{783FA312-0E0A-4314-8953-06E06D5E8F4A}" destId="{756B57A4-C6C8-4A0D-AC4E-F6C9BBF86F27}" srcOrd="5" destOrd="0" presId="urn:microsoft.com/office/officeart/2024/layout/BulletTimeline"/>
    <dgm:cxn modelId="{44913254-005C-413F-9DEB-67D1863D1A48}" type="presParOf" srcId="{EF364151-A996-4475-80ED-B48937570002}" destId="{6EE6B455-E829-4777-A665-7B34104916E1}" srcOrd="23" destOrd="0" presId="urn:microsoft.com/office/officeart/2024/layout/BulletTimeline"/>
    <dgm:cxn modelId="{A8E2D2BD-406B-485B-8FA4-3231721D92A8}" type="presParOf" srcId="{EF364151-A996-4475-80ED-B48937570002}" destId="{83C6AA32-3562-4654-B8CE-BFED856D1BB1}" srcOrd="24" destOrd="0" presId="urn:microsoft.com/office/officeart/2024/layout/BulletTimeline"/>
    <dgm:cxn modelId="{5C0443B2-FF70-428D-865F-13525302B9C4}" type="presParOf" srcId="{83C6AA32-3562-4654-B8CE-BFED856D1BB1}" destId="{8FC0A22C-5901-4A9A-A209-2D2F3D5679CF}" srcOrd="0" destOrd="0" presId="urn:microsoft.com/office/officeart/2024/layout/BulletTimeline"/>
    <dgm:cxn modelId="{F86AFE85-8370-43B9-BF73-275119583C9C}" type="presParOf" srcId="{8FC0A22C-5901-4A9A-A209-2D2F3D5679CF}" destId="{9827DB7D-0273-4457-9545-A530AC1EAB00}" srcOrd="0" destOrd="0" presId="urn:microsoft.com/office/officeart/2024/layout/BulletTimeline"/>
    <dgm:cxn modelId="{4510F7DC-FE18-4145-959E-E839413FA5BA}" type="presParOf" srcId="{8FC0A22C-5901-4A9A-A209-2D2F3D5679CF}" destId="{FF366912-CF1D-4293-BC0C-9B871FEFE1E7}" srcOrd="1" destOrd="0" presId="urn:microsoft.com/office/officeart/2024/layout/BulletTimeline"/>
    <dgm:cxn modelId="{7F65C9F2-1A18-452B-8DE6-F1CB5FCA21CB}" type="presParOf" srcId="{83C6AA32-3562-4654-B8CE-BFED856D1BB1}" destId="{7A467CF5-3347-4184-935B-2D7634073D94}" srcOrd="1" destOrd="0" presId="urn:microsoft.com/office/officeart/2024/layout/BulletTimeline"/>
    <dgm:cxn modelId="{831CFC70-7A4C-456E-A59E-EA8043347618}" type="presParOf" srcId="{83C6AA32-3562-4654-B8CE-BFED856D1BB1}" destId="{6A4D94D7-46A9-418C-AE23-7B15A22DCAF2}" srcOrd="2" destOrd="0" presId="urn:microsoft.com/office/officeart/2024/layout/BulletTimeline"/>
    <dgm:cxn modelId="{E600596E-B537-4A84-B158-F043ECA4D74B}" type="presParOf" srcId="{83C6AA32-3562-4654-B8CE-BFED856D1BB1}" destId="{6BF2340E-7D41-447F-A526-D162AD435DEC}" srcOrd="3" destOrd="0" presId="urn:microsoft.com/office/officeart/2024/layout/BulletTimeline"/>
    <dgm:cxn modelId="{B843D78F-A343-4388-A764-03A3E8974A6A}" type="presParOf" srcId="{83C6AA32-3562-4654-B8CE-BFED856D1BB1}" destId="{27BFE323-2014-423D-8654-4C18B36E2A8E}" srcOrd="4" destOrd="0" presId="urn:microsoft.com/office/officeart/2024/layout/BulletTimeline"/>
    <dgm:cxn modelId="{34427119-D8C5-4364-84BF-1DEF4B29616F}" type="presParOf" srcId="{27BFE323-2014-423D-8654-4C18B36E2A8E}" destId="{00362156-159D-456B-9050-302B354E970B}" srcOrd="0" destOrd="0" presId="urn:microsoft.com/office/officeart/2024/layout/BulletTimeline"/>
    <dgm:cxn modelId="{F90BC966-956F-4215-8D5D-B1A77AABF431}" type="presParOf" srcId="{83C6AA32-3562-4654-B8CE-BFED856D1BB1}" destId="{5673F839-2B86-49E3-8DD2-5A5CE1C1DCA4}" srcOrd="5" destOrd="0" presId="urn:microsoft.com/office/officeart/2024/layout/BulletTimeline"/>
    <dgm:cxn modelId="{AA4FA0CC-DAC5-45F7-A363-7EB505E66F64}" type="presParOf" srcId="{EF364151-A996-4475-80ED-B48937570002}" destId="{CDD4322F-A7BA-4C49-B90E-D16484A33B5F}" srcOrd="25" destOrd="0" presId="urn:microsoft.com/office/officeart/2024/layout/BulletTimeline"/>
    <dgm:cxn modelId="{E6BFDBCA-D5A6-4E29-A327-3BB6D9DDDD5D}" type="presParOf" srcId="{EF364151-A996-4475-80ED-B48937570002}" destId="{7086128E-EBC7-4F5C-9E9B-5F5ACE6F42DB}" srcOrd="26" destOrd="0" presId="urn:microsoft.com/office/officeart/2024/layout/BulletTimeline"/>
    <dgm:cxn modelId="{872AB201-7B1E-4814-AB5F-18DEEA82C101}" type="presParOf" srcId="{7086128E-EBC7-4F5C-9E9B-5F5ACE6F42DB}" destId="{8397752C-3E43-4DEB-92E2-8841BB2E9C4A}" srcOrd="0" destOrd="0" presId="urn:microsoft.com/office/officeart/2024/layout/BulletTimeline"/>
    <dgm:cxn modelId="{CE51C286-7EAF-48D8-94C3-F333DA6995A2}" type="presParOf" srcId="{8397752C-3E43-4DEB-92E2-8841BB2E9C4A}" destId="{7ED740B3-CBA9-4B50-8E4D-81638C950693}" srcOrd="0" destOrd="0" presId="urn:microsoft.com/office/officeart/2024/layout/BulletTimeline"/>
    <dgm:cxn modelId="{738587FB-AD0F-47F5-A942-263C4760A757}" type="presParOf" srcId="{8397752C-3E43-4DEB-92E2-8841BB2E9C4A}" destId="{69D9D48C-C866-48CC-A808-72FC31EC7861}" srcOrd="1" destOrd="0" presId="urn:microsoft.com/office/officeart/2024/layout/BulletTimeline"/>
    <dgm:cxn modelId="{00F8EC1A-AD09-4D83-A99C-B6E9AEFC1F51}" type="presParOf" srcId="{7086128E-EBC7-4F5C-9E9B-5F5ACE6F42DB}" destId="{AB4B1D2A-F222-43A6-8A54-D46225F266DD}" srcOrd="1" destOrd="0" presId="urn:microsoft.com/office/officeart/2024/layout/BulletTimeline"/>
    <dgm:cxn modelId="{6251EDF6-2212-417F-B58C-E6BA7B366CCF}" type="presParOf" srcId="{7086128E-EBC7-4F5C-9E9B-5F5ACE6F42DB}" destId="{22F41480-14B4-4212-8E34-5253D4273FF3}" srcOrd="2" destOrd="0" presId="urn:microsoft.com/office/officeart/2024/layout/BulletTimeline"/>
    <dgm:cxn modelId="{6CB54A4F-1717-4467-9695-CEFBDB32BE9E}" type="presParOf" srcId="{7086128E-EBC7-4F5C-9E9B-5F5ACE6F42DB}" destId="{FEB8C3CF-CA55-4DFD-BD25-2B152FD0415D}" srcOrd="3" destOrd="0" presId="urn:microsoft.com/office/officeart/2024/layout/BulletTimeline"/>
    <dgm:cxn modelId="{4AB441F2-6ABF-4E37-A551-0571A7F93DFB}" type="presParOf" srcId="{7086128E-EBC7-4F5C-9E9B-5F5ACE6F42DB}" destId="{B7016EA0-70EB-4595-BABD-CA93E86D4B4F}" srcOrd="4" destOrd="0" presId="urn:microsoft.com/office/officeart/2024/layout/BulletTimeline"/>
    <dgm:cxn modelId="{4C60995D-9473-4C65-A884-99DC7606C756}" type="presParOf" srcId="{B7016EA0-70EB-4595-BABD-CA93E86D4B4F}" destId="{0BF85939-F88E-4AEF-945A-8D404F9A5B41}" srcOrd="0" destOrd="0" presId="urn:microsoft.com/office/officeart/2024/layout/BulletTimeline"/>
    <dgm:cxn modelId="{BE238769-60E9-424F-A6D7-A2EE589EAA03}" type="presParOf" srcId="{7086128E-EBC7-4F5C-9E9B-5F5ACE6F42DB}" destId="{AA73AD0C-D521-4F9A-8C2C-38165D2266B5}" srcOrd="5" destOrd="0" presId="urn:microsoft.com/office/officeart/2024/layout/BulletTimeline"/>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D638651-167D-466E-91E6-C3BD246AAF8E}">
      <dsp:nvSpPr>
        <dsp:cNvPr id="0" name=""/>
        <dsp:cNvSpPr/>
      </dsp:nvSpPr>
      <dsp:spPr>
        <a:xfrm>
          <a:off x="0" y="1445894"/>
          <a:ext cx="6636613" cy="29210"/>
        </a:xfrm>
        <a:prstGeom prst="rect">
          <a:avLst/>
        </a:prstGeom>
        <a:gradFill rotWithShape="0">
          <a:gsLst>
            <a:gs pos="0">
              <a:schemeClr val="accent1">
                <a:tint val="76000"/>
              </a:schemeClr>
            </a:gs>
            <a:gs pos="100000">
              <a:schemeClr val="accent1">
                <a:tint val="76000"/>
              </a:schemeClr>
            </a:gs>
          </a:gsLst>
          <a:lin ang="0" scaled="0"/>
        </a:gradFill>
        <a:ln>
          <a:noFill/>
        </a:ln>
        <a:effectLst/>
      </dsp:spPr>
      <dsp:style>
        <a:lnRef idx="0">
          <a:scrgbClr r="0" g="0" b="0"/>
        </a:lnRef>
        <a:fillRef idx="1">
          <a:scrgbClr r="0" g="0" b="0"/>
        </a:fillRef>
        <a:effectRef idx="0">
          <a:scrgbClr r="0" g="0" b="0"/>
        </a:effectRef>
        <a:fontRef idx="minor"/>
      </dsp:style>
    </dsp:sp>
    <dsp:sp modelId="{127ADD6C-D245-4C64-ADF8-7DE619D5255C}">
      <dsp:nvSpPr>
        <dsp:cNvPr id="0" name=""/>
        <dsp:cNvSpPr/>
      </dsp:nvSpPr>
      <dsp:spPr>
        <a:xfrm>
          <a:off x="6488007" y="1343659"/>
          <a:ext cx="175260" cy="233680"/>
        </a:xfrm>
        <a:prstGeom prst="chevron">
          <a:avLst>
            <a:gd name="adj" fmla="val 75000"/>
          </a:avLst>
        </a:prstGeom>
        <a:gradFill rotWithShape="0">
          <a:gsLst>
            <a:gs pos="0">
              <a:schemeClr val="accent1">
                <a:tint val="76000"/>
              </a:schemeClr>
            </a:gs>
            <a:gs pos="100000">
              <a:schemeClr val="accent1">
                <a:tint val="76000"/>
              </a:schemeClr>
            </a:gs>
          </a:gsLst>
          <a:lin ang="0" scaled="0"/>
        </a:gradFill>
        <a:ln>
          <a:noFill/>
        </a:ln>
        <a:effectLst/>
      </dsp:spPr>
      <dsp:style>
        <a:lnRef idx="0">
          <a:scrgbClr r="0" g="0" b="0"/>
        </a:lnRef>
        <a:fillRef idx="1">
          <a:scrgbClr r="0" g="0" b="0"/>
        </a:fillRef>
        <a:effectRef idx="0">
          <a:scrgbClr r="0" g="0" b="0"/>
        </a:effectRef>
        <a:fontRef idx="minor"/>
      </dsp:style>
    </dsp:sp>
    <dsp:sp modelId="{767779D3-C3C1-4EB4-8D4B-C9CD301AAEB1}">
      <dsp:nvSpPr>
        <dsp:cNvPr id="0" name=""/>
        <dsp:cNvSpPr/>
      </dsp:nvSpPr>
      <dsp:spPr>
        <a:xfrm>
          <a:off x="299698" y="665988"/>
          <a:ext cx="589333" cy="677672"/>
        </a:xfrm>
        <a:prstGeom prst="rect">
          <a:avLst/>
        </a:prstGeom>
        <a:noFill/>
        <a:ln>
          <a:noFill/>
        </a:ln>
        <a:effectLst/>
      </dsp:spPr>
      <dsp:style>
        <a:lnRef idx="0">
          <a:scrgbClr r="0" g="0" b="0"/>
        </a:lnRef>
        <a:fillRef idx="0">
          <a:scrgbClr r="0" g="0" b="0"/>
        </a:fillRef>
        <a:effectRef idx="0">
          <a:scrgbClr r="0" g="0" b="0"/>
        </a:effectRef>
        <a:fontRef idx="minor"/>
      </dsp:style>
    </dsp:sp>
    <dsp:sp modelId="{3FD3950A-C70B-4EB8-AE87-BC1354CC3C55}">
      <dsp:nvSpPr>
        <dsp:cNvPr id="0" name=""/>
        <dsp:cNvSpPr/>
      </dsp:nvSpPr>
      <dsp:spPr>
        <a:xfrm>
          <a:off x="299698" y="315467"/>
          <a:ext cx="589333" cy="35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311150">
            <a:lnSpc>
              <a:spcPct val="90000"/>
            </a:lnSpc>
            <a:spcBef>
              <a:spcPct val="0"/>
            </a:spcBef>
            <a:spcAft>
              <a:spcPct val="35000"/>
            </a:spcAft>
            <a:buNone/>
            <a:defRPr b="1"/>
          </a:pPr>
          <a:r>
            <a:rPr lang="en-IN" sz="700" b="1" kern="1200"/>
            <a:t>Data Collection</a:t>
          </a:r>
        </a:p>
      </dsp:txBody>
      <dsp:txXfrm>
        <a:off x="299698" y="315467"/>
        <a:ext cx="589333" cy="350520"/>
      </dsp:txXfrm>
    </dsp:sp>
    <dsp:sp modelId="{2CE619E4-4FDC-4CB6-A427-F2419E399FC2}">
      <dsp:nvSpPr>
        <dsp:cNvPr id="0" name=""/>
        <dsp:cNvSpPr/>
      </dsp:nvSpPr>
      <dsp:spPr>
        <a:xfrm>
          <a:off x="140915" y="292099"/>
          <a:ext cx="18680" cy="1168400"/>
        </a:xfrm>
        <a:prstGeom prst="rect">
          <a:avLst/>
        </a:prstGeom>
        <a:gradFill rotWithShape="0">
          <a:gsLst>
            <a:gs pos="0">
              <a:schemeClr val="accent1">
                <a:tint val="76000"/>
              </a:schemeClr>
            </a:gs>
            <a:gs pos="100000">
              <a:schemeClr val="accent1">
                <a:tint val="76000"/>
              </a:schemeClr>
            </a:gs>
          </a:gsLst>
          <a:lin ang="0" scaled="0"/>
        </a:gradFill>
        <a:ln>
          <a:noFill/>
        </a:ln>
        <a:effectLst/>
      </dsp:spPr>
      <dsp:style>
        <a:lnRef idx="0">
          <a:scrgbClr r="0" g="0" b="0"/>
        </a:lnRef>
        <a:fillRef idx="1">
          <a:scrgbClr r="0" g="0" b="0"/>
        </a:fillRef>
        <a:effectRef idx="0">
          <a:scrgbClr r="0" g="0" b="0"/>
        </a:effectRef>
        <a:fontRef idx="minor"/>
      </dsp:style>
    </dsp:sp>
    <dsp:sp modelId="{26819420-7147-42C4-9A59-BF2FBFA0AFE8}">
      <dsp:nvSpPr>
        <dsp:cNvPr id="0" name=""/>
        <dsp:cNvSpPr/>
      </dsp:nvSpPr>
      <dsp:spPr>
        <a:xfrm>
          <a:off x="743808" y="2056384"/>
          <a:ext cx="589333" cy="549147"/>
        </a:xfrm>
        <a:prstGeom prst="rect">
          <a:avLst/>
        </a:prstGeom>
        <a:noFill/>
        <a:ln>
          <a:noFill/>
        </a:ln>
        <a:effectLst/>
      </dsp:spPr>
      <dsp:style>
        <a:lnRef idx="0">
          <a:scrgbClr r="0" g="0" b="0"/>
        </a:lnRef>
        <a:fillRef idx="0">
          <a:scrgbClr r="0" g="0" b="0"/>
        </a:fillRef>
        <a:effectRef idx="0">
          <a:scrgbClr r="0" g="0" b="0"/>
        </a:effectRef>
        <a:fontRef idx="minor"/>
      </dsp:style>
    </dsp:sp>
    <dsp:sp modelId="{C283DACA-DB98-4E81-AC8E-BAF35425EB1D}">
      <dsp:nvSpPr>
        <dsp:cNvPr id="0" name=""/>
        <dsp:cNvSpPr/>
      </dsp:nvSpPr>
      <dsp:spPr>
        <a:xfrm>
          <a:off x="743808" y="1694180"/>
          <a:ext cx="589333" cy="36220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311150">
            <a:lnSpc>
              <a:spcPct val="90000"/>
            </a:lnSpc>
            <a:spcBef>
              <a:spcPct val="0"/>
            </a:spcBef>
            <a:spcAft>
              <a:spcPct val="35000"/>
            </a:spcAft>
            <a:buNone/>
            <a:defRPr b="1"/>
          </a:pPr>
          <a:r>
            <a:rPr lang="en-IN" sz="700" b="1" kern="1200"/>
            <a:t>Data Understanding</a:t>
          </a:r>
        </a:p>
      </dsp:txBody>
      <dsp:txXfrm>
        <a:off x="743808" y="1694180"/>
        <a:ext cx="589333" cy="362204"/>
      </dsp:txXfrm>
    </dsp:sp>
    <dsp:sp modelId="{D1327077-4859-4522-8888-904911CFAC10}">
      <dsp:nvSpPr>
        <dsp:cNvPr id="0" name=""/>
        <dsp:cNvSpPr/>
      </dsp:nvSpPr>
      <dsp:spPr>
        <a:xfrm>
          <a:off x="585025" y="1460500"/>
          <a:ext cx="18680" cy="1168400"/>
        </a:xfrm>
        <a:prstGeom prst="rect">
          <a:avLst/>
        </a:prstGeom>
        <a:gradFill rotWithShape="0">
          <a:gsLst>
            <a:gs pos="0">
              <a:schemeClr val="accent1">
                <a:tint val="76000"/>
              </a:schemeClr>
            </a:gs>
            <a:gs pos="100000">
              <a:schemeClr val="accent1">
                <a:tint val="76000"/>
              </a:schemeClr>
            </a:gs>
          </a:gsLst>
          <a:lin ang="0" scaled="0"/>
        </a:gradFill>
        <a:ln>
          <a:noFill/>
        </a:ln>
        <a:effectLst/>
      </dsp:spPr>
      <dsp:style>
        <a:lnRef idx="0">
          <a:scrgbClr r="0" g="0" b="0"/>
        </a:lnRef>
        <a:fillRef idx="1">
          <a:scrgbClr r="0" g="0" b="0"/>
        </a:fillRef>
        <a:effectRef idx="0">
          <a:scrgbClr r="0" g="0" b="0"/>
        </a:effectRef>
        <a:fontRef idx="minor"/>
      </dsp:style>
    </dsp:sp>
    <dsp:sp modelId="{DD158E29-6FB9-4E54-9CD9-6292F1EE7544}">
      <dsp:nvSpPr>
        <dsp:cNvPr id="0" name=""/>
        <dsp:cNvSpPr/>
      </dsp:nvSpPr>
      <dsp:spPr>
        <a:xfrm>
          <a:off x="101687" y="1411931"/>
          <a:ext cx="97137" cy="97137"/>
        </a:xfrm>
        <a:prstGeom prst="ellipse">
          <a:avLst/>
        </a:prstGeom>
        <a:solidFill>
          <a:schemeClr val="accent1">
            <a:hueOff val="0"/>
            <a:satOff val="0"/>
            <a:lumOff val="0"/>
            <a:alphaOff val="0"/>
          </a:schemeClr>
        </a:solidFill>
        <a:ln w="9525" cap="flat" cmpd="sng" algn="ctr">
          <a:solidFill>
            <a:schemeClr val="lt1">
              <a:alpha val="0"/>
              <a:hueOff val="0"/>
              <a:satOff val="0"/>
              <a:lumOff val="0"/>
              <a:alphaOff val="0"/>
            </a:schemeClr>
          </a:solidFill>
          <a:prstDash val="solid"/>
        </a:ln>
        <a:effectLst/>
      </dsp:spPr>
      <dsp:style>
        <a:lnRef idx="1">
          <a:scrgbClr r="0" g="0" b="0"/>
        </a:lnRef>
        <a:fillRef idx="1">
          <a:scrgbClr r="0" g="0" b="0"/>
        </a:fillRef>
        <a:effectRef idx="0">
          <a:scrgbClr r="0" g="0" b="0"/>
        </a:effectRef>
        <a:fontRef idx="minor">
          <a:schemeClr val="lt1"/>
        </a:fontRef>
      </dsp:style>
    </dsp:sp>
    <dsp:sp modelId="{36EB0467-5C02-4F36-B83D-CE434E4B4FC6}">
      <dsp:nvSpPr>
        <dsp:cNvPr id="0" name=""/>
        <dsp:cNvSpPr/>
      </dsp:nvSpPr>
      <dsp:spPr>
        <a:xfrm>
          <a:off x="545796" y="1411931"/>
          <a:ext cx="97137" cy="97137"/>
        </a:xfrm>
        <a:prstGeom prst="ellipse">
          <a:avLst/>
        </a:prstGeom>
        <a:solidFill>
          <a:schemeClr val="accent1">
            <a:hueOff val="0"/>
            <a:satOff val="0"/>
            <a:lumOff val="0"/>
            <a:alphaOff val="0"/>
          </a:schemeClr>
        </a:solidFill>
        <a:ln w="9525" cap="flat" cmpd="sng" algn="ctr">
          <a:solidFill>
            <a:schemeClr val="lt1">
              <a:alpha val="0"/>
              <a:hueOff val="0"/>
              <a:satOff val="0"/>
              <a:lumOff val="0"/>
              <a:alphaOff val="0"/>
            </a:schemeClr>
          </a:solidFill>
          <a:prstDash val="solid"/>
        </a:ln>
        <a:effectLst/>
      </dsp:spPr>
      <dsp:style>
        <a:lnRef idx="1">
          <a:scrgbClr r="0" g="0" b="0"/>
        </a:lnRef>
        <a:fillRef idx="1">
          <a:scrgbClr r="0" g="0" b="0"/>
        </a:fillRef>
        <a:effectRef idx="0">
          <a:scrgbClr r="0" g="0" b="0"/>
        </a:effectRef>
        <a:fontRef idx="minor">
          <a:schemeClr val="lt1"/>
        </a:fontRef>
      </dsp:style>
    </dsp:sp>
    <dsp:sp modelId="{B2CE8EB0-C799-4284-A4DE-2ED58F3D0D23}">
      <dsp:nvSpPr>
        <dsp:cNvPr id="0" name=""/>
        <dsp:cNvSpPr/>
      </dsp:nvSpPr>
      <dsp:spPr>
        <a:xfrm>
          <a:off x="1187917" y="665988"/>
          <a:ext cx="589333" cy="677672"/>
        </a:xfrm>
        <a:prstGeom prst="rect">
          <a:avLst/>
        </a:prstGeom>
        <a:noFill/>
        <a:ln>
          <a:noFill/>
        </a:ln>
        <a:effectLst/>
      </dsp:spPr>
      <dsp:style>
        <a:lnRef idx="0">
          <a:scrgbClr r="0" g="0" b="0"/>
        </a:lnRef>
        <a:fillRef idx="0">
          <a:scrgbClr r="0" g="0" b="0"/>
        </a:fillRef>
        <a:effectRef idx="0">
          <a:scrgbClr r="0" g="0" b="0"/>
        </a:effectRef>
        <a:fontRef idx="minor"/>
      </dsp:style>
    </dsp:sp>
    <dsp:sp modelId="{6968D8BE-7F34-4454-9664-DF745C3D9159}">
      <dsp:nvSpPr>
        <dsp:cNvPr id="0" name=""/>
        <dsp:cNvSpPr/>
      </dsp:nvSpPr>
      <dsp:spPr>
        <a:xfrm>
          <a:off x="1187917" y="315467"/>
          <a:ext cx="589333" cy="35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311150">
            <a:lnSpc>
              <a:spcPct val="90000"/>
            </a:lnSpc>
            <a:spcBef>
              <a:spcPct val="0"/>
            </a:spcBef>
            <a:spcAft>
              <a:spcPct val="35000"/>
            </a:spcAft>
            <a:buNone/>
            <a:defRPr b="1"/>
          </a:pPr>
          <a:r>
            <a:rPr lang="en-IN" sz="700" b="1" kern="1200"/>
            <a:t>Data Quality Screening</a:t>
          </a:r>
        </a:p>
      </dsp:txBody>
      <dsp:txXfrm>
        <a:off x="1187917" y="315467"/>
        <a:ext cx="589333" cy="350520"/>
      </dsp:txXfrm>
    </dsp:sp>
    <dsp:sp modelId="{0927B200-4F75-4BF9-95AF-2DD310658A89}">
      <dsp:nvSpPr>
        <dsp:cNvPr id="0" name=""/>
        <dsp:cNvSpPr/>
      </dsp:nvSpPr>
      <dsp:spPr>
        <a:xfrm>
          <a:off x="1029134" y="292099"/>
          <a:ext cx="18680" cy="1168400"/>
        </a:xfrm>
        <a:prstGeom prst="rect">
          <a:avLst/>
        </a:prstGeom>
        <a:gradFill rotWithShape="0">
          <a:gsLst>
            <a:gs pos="0">
              <a:schemeClr val="accent1">
                <a:tint val="76000"/>
              </a:schemeClr>
            </a:gs>
            <a:gs pos="100000">
              <a:schemeClr val="accent1">
                <a:tint val="76000"/>
              </a:schemeClr>
            </a:gs>
          </a:gsLst>
          <a:lin ang="0" scaled="0"/>
        </a:gradFill>
        <a:ln>
          <a:noFill/>
        </a:ln>
        <a:effectLst/>
      </dsp:spPr>
      <dsp:style>
        <a:lnRef idx="0">
          <a:scrgbClr r="0" g="0" b="0"/>
        </a:lnRef>
        <a:fillRef idx="1">
          <a:scrgbClr r="0" g="0" b="0"/>
        </a:fillRef>
        <a:effectRef idx="0">
          <a:scrgbClr r="0" g="0" b="0"/>
        </a:effectRef>
        <a:fontRef idx="minor"/>
      </dsp:style>
    </dsp:sp>
    <dsp:sp modelId="{7D33C33F-B36C-467D-8D0B-D965FF30105F}">
      <dsp:nvSpPr>
        <dsp:cNvPr id="0" name=""/>
        <dsp:cNvSpPr/>
      </dsp:nvSpPr>
      <dsp:spPr>
        <a:xfrm>
          <a:off x="1632026" y="2056384"/>
          <a:ext cx="589333" cy="549147"/>
        </a:xfrm>
        <a:prstGeom prst="rect">
          <a:avLst/>
        </a:prstGeom>
        <a:noFill/>
        <a:ln>
          <a:noFill/>
        </a:ln>
        <a:effectLst/>
      </dsp:spPr>
      <dsp:style>
        <a:lnRef idx="0">
          <a:scrgbClr r="0" g="0" b="0"/>
        </a:lnRef>
        <a:fillRef idx="0">
          <a:scrgbClr r="0" g="0" b="0"/>
        </a:fillRef>
        <a:effectRef idx="0">
          <a:scrgbClr r="0" g="0" b="0"/>
        </a:effectRef>
        <a:fontRef idx="minor"/>
      </dsp:style>
    </dsp:sp>
    <dsp:sp modelId="{CA089DFB-69D9-42AB-BF5B-34BE652C7742}">
      <dsp:nvSpPr>
        <dsp:cNvPr id="0" name=""/>
        <dsp:cNvSpPr/>
      </dsp:nvSpPr>
      <dsp:spPr>
        <a:xfrm>
          <a:off x="1632026" y="1694180"/>
          <a:ext cx="589333" cy="36220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311150">
            <a:lnSpc>
              <a:spcPct val="90000"/>
            </a:lnSpc>
            <a:spcBef>
              <a:spcPct val="0"/>
            </a:spcBef>
            <a:spcAft>
              <a:spcPct val="35000"/>
            </a:spcAft>
            <a:buNone/>
            <a:defRPr b="1"/>
          </a:pPr>
          <a:r>
            <a:rPr lang="en-IN" sz="700" b="1" kern="1200"/>
            <a:t>Dataset Integration</a:t>
          </a:r>
        </a:p>
      </dsp:txBody>
      <dsp:txXfrm>
        <a:off x="1632026" y="1694180"/>
        <a:ext cx="589333" cy="362204"/>
      </dsp:txXfrm>
    </dsp:sp>
    <dsp:sp modelId="{1278DF87-C7BE-4EE8-87E8-A3C9416CE51D}">
      <dsp:nvSpPr>
        <dsp:cNvPr id="0" name=""/>
        <dsp:cNvSpPr/>
      </dsp:nvSpPr>
      <dsp:spPr>
        <a:xfrm>
          <a:off x="1473243" y="1460500"/>
          <a:ext cx="18680" cy="1168400"/>
        </a:xfrm>
        <a:prstGeom prst="rect">
          <a:avLst/>
        </a:prstGeom>
        <a:gradFill rotWithShape="0">
          <a:gsLst>
            <a:gs pos="0">
              <a:schemeClr val="accent1">
                <a:tint val="76000"/>
              </a:schemeClr>
            </a:gs>
            <a:gs pos="100000">
              <a:schemeClr val="accent1">
                <a:tint val="76000"/>
              </a:schemeClr>
            </a:gs>
          </a:gsLst>
          <a:lin ang="0" scaled="0"/>
        </a:gradFill>
        <a:ln>
          <a:noFill/>
        </a:ln>
        <a:effectLst/>
      </dsp:spPr>
      <dsp:style>
        <a:lnRef idx="0">
          <a:scrgbClr r="0" g="0" b="0"/>
        </a:lnRef>
        <a:fillRef idx="1">
          <a:scrgbClr r="0" g="0" b="0"/>
        </a:fillRef>
        <a:effectRef idx="0">
          <a:scrgbClr r="0" g="0" b="0"/>
        </a:effectRef>
        <a:fontRef idx="minor"/>
      </dsp:style>
    </dsp:sp>
    <dsp:sp modelId="{C81F5EBE-6D00-4FE8-9312-D8ED59B36BF1}">
      <dsp:nvSpPr>
        <dsp:cNvPr id="0" name=""/>
        <dsp:cNvSpPr/>
      </dsp:nvSpPr>
      <dsp:spPr>
        <a:xfrm>
          <a:off x="989905" y="1411931"/>
          <a:ext cx="97137" cy="97137"/>
        </a:xfrm>
        <a:prstGeom prst="ellipse">
          <a:avLst/>
        </a:prstGeom>
        <a:solidFill>
          <a:schemeClr val="accent1">
            <a:hueOff val="0"/>
            <a:satOff val="0"/>
            <a:lumOff val="0"/>
            <a:alphaOff val="0"/>
          </a:schemeClr>
        </a:solidFill>
        <a:ln w="9525" cap="flat" cmpd="sng" algn="ctr">
          <a:solidFill>
            <a:schemeClr val="lt1">
              <a:alpha val="0"/>
              <a:hueOff val="0"/>
              <a:satOff val="0"/>
              <a:lumOff val="0"/>
              <a:alphaOff val="0"/>
            </a:schemeClr>
          </a:solidFill>
          <a:prstDash val="solid"/>
        </a:ln>
        <a:effectLst/>
      </dsp:spPr>
      <dsp:style>
        <a:lnRef idx="1">
          <a:scrgbClr r="0" g="0" b="0"/>
        </a:lnRef>
        <a:fillRef idx="1">
          <a:scrgbClr r="0" g="0" b="0"/>
        </a:fillRef>
        <a:effectRef idx="0">
          <a:scrgbClr r="0" g="0" b="0"/>
        </a:effectRef>
        <a:fontRef idx="minor">
          <a:schemeClr val="lt1"/>
        </a:fontRef>
      </dsp:style>
    </dsp:sp>
    <dsp:sp modelId="{FF03708A-B15C-4341-A5F2-C117B0BBD7A4}">
      <dsp:nvSpPr>
        <dsp:cNvPr id="0" name=""/>
        <dsp:cNvSpPr/>
      </dsp:nvSpPr>
      <dsp:spPr>
        <a:xfrm>
          <a:off x="1434015" y="1411931"/>
          <a:ext cx="97137" cy="97137"/>
        </a:xfrm>
        <a:prstGeom prst="ellipse">
          <a:avLst/>
        </a:prstGeom>
        <a:solidFill>
          <a:schemeClr val="accent1">
            <a:hueOff val="0"/>
            <a:satOff val="0"/>
            <a:lumOff val="0"/>
            <a:alphaOff val="0"/>
          </a:schemeClr>
        </a:solidFill>
        <a:ln w="9525" cap="flat" cmpd="sng" algn="ctr">
          <a:solidFill>
            <a:schemeClr val="lt1">
              <a:alpha val="0"/>
              <a:hueOff val="0"/>
              <a:satOff val="0"/>
              <a:lumOff val="0"/>
              <a:alphaOff val="0"/>
            </a:schemeClr>
          </a:solidFill>
          <a:prstDash val="solid"/>
        </a:ln>
        <a:effectLst/>
      </dsp:spPr>
      <dsp:style>
        <a:lnRef idx="1">
          <a:scrgbClr r="0" g="0" b="0"/>
        </a:lnRef>
        <a:fillRef idx="1">
          <a:scrgbClr r="0" g="0" b="0"/>
        </a:fillRef>
        <a:effectRef idx="0">
          <a:scrgbClr r="0" g="0" b="0"/>
        </a:effectRef>
        <a:fontRef idx="minor">
          <a:schemeClr val="lt1"/>
        </a:fontRef>
      </dsp:style>
    </dsp:sp>
    <dsp:sp modelId="{C2559594-AAF3-494F-8023-BA49DC0432D5}">
      <dsp:nvSpPr>
        <dsp:cNvPr id="0" name=""/>
        <dsp:cNvSpPr/>
      </dsp:nvSpPr>
      <dsp:spPr>
        <a:xfrm>
          <a:off x="2076136" y="665988"/>
          <a:ext cx="589333" cy="677672"/>
        </a:xfrm>
        <a:prstGeom prst="rect">
          <a:avLst/>
        </a:prstGeom>
        <a:noFill/>
        <a:ln>
          <a:noFill/>
        </a:ln>
        <a:effectLst/>
      </dsp:spPr>
      <dsp:style>
        <a:lnRef idx="0">
          <a:scrgbClr r="0" g="0" b="0"/>
        </a:lnRef>
        <a:fillRef idx="0">
          <a:scrgbClr r="0" g="0" b="0"/>
        </a:fillRef>
        <a:effectRef idx="0">
          <a:scrgbClr r="0" g="0" b="0"/>
        </a:effectRef>
        <a:fontRef idx="minor"/>
      </dsp:style>
    </dsp:sp>
    <dsp:sp modelId="{4BCA889F-5E75-4E2A-8090-BDA3C0C06D34}">
      <dsp:nvSpPr>
        <dsp:cNvPr id="0" name=""/>
        <dsp:cNvSpPr/>
      </dsp:nvSpPr>
      <dsp:spPr>
        <a:xfrm>
          <a:off x="2076136" y="315467"/>
          <a:ext cx="589333" cy="35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311150">
            <a:lnSpc>
              <a:spcPct val="90000"/>
            </a:lnSpc>
            <a:spcBef>
              <a:spcPct val="0"/>
            </a:spcBef>
            <a:spcAft>
              <a:spcPct val="35000"/>
            </a:spcAft>
            <a:buNone/>
            <a:defRPr b="1"/>
          </a:pPr>
          <a:r>
            <a:rPr lang="en-IN" sz="700" b="1" kern="1200"/>
            <a:t>Coverage and Missingness Analysis</a:t>
          </a:r>
        </a:p>
      </dsp:txBody>
      <dsp:txXfrm>
        <a:off x="2076136" y="315467"/>
        <a:ext cx="589333" cy="350520"/>
      </dsp:txXfrm>
    </dsp:sp>
    <dsp:sp modelId="{1740C09D-85B5-4A52-8DC7-C9FC7C057C64}">
      <dsp:nvSpPr>
        <dsp:cNvPr id="0" name=""/>
        <dsp:cNvSpPr/>
      </dsp:nvSpPr>
      <dsp:spPr>
        <a:xfrm>
          <a:off x="1917353" y="292099"/>
          <a:ext cx="18680" cy="1168400"/>
        </a:xfrm>
        <a:prstGeom prst="rect">
          <a:avLst/>
        </a:prstGeom>
        <a:gradFill rotWithShape="0">
          <a:gsLst>
            <a:gs pos="0">
              <a:schemeClr val="accent1">
                <a:tint val="76000"/>
              </a:schemeClr>
            </a:gs>
            <a:gs pos="100000">
              <a:schemeClr val="accent1">
                <a:tint val="76000"/>
              </a:schemeClr>
            </a:gs>
          </a:gsLst>
          <a:lin ang="0" scaled="0"/>
        </a:gradFill>
        <a:ln>
          <a:noFill/>
        </a:ln>
        <a:effectLst/>
      </dsp:spPr>
      <dsp:style>
        <a:lnRef idx="0">
          <a:scrgbClr r="0" g="0" b="0"/>
        </a:lnRef>
        <a:fillRef idx="1">
          <a:scrgbClr r="0" g="0" b="0"/>
        </a:fillRef>
        <a:effectRef idx="0">
          <a:scrgbClr r="0" g="0" b="0"/>
        </a:effectRef>
        <a:fontRef idx="minor"/>
      </dsp:style>
    </dsp:sp>
    <dsp:sp modelId="{0382833E-265F-4292-B3D8-2D5C8BAA131E}">
      <dsp:nvSpPr>
        <dsp:cNvPr id="0" name=""/>
        <dsp:cNvSpPr/>
      </dsp:nvSpPr>
      <dsp:spPr>
        <a:xfrm>
          <a:off x="2520245" y="2056384"/>
          <a:ext cx="589333" cy="549147"/>
        </a:xfrm>
        <a:prstGeom prst="rect">
          <a:avLst/>
        </a:prstGeom>
        <a:noFill/>
        <a:ln>
          <a:noFill/>
        </a:ln>
        <a:effectLst/>
      </dsp:spPr>
      <dsp:style>
        <a:lnRef idx="0">
          <a:scrgbClr r="0" g="0" b="0"/>
        </a:lnRef>
        <a:fillRef idx="0">
          <a:scrgbClr r="0" g="0" b="0"/>
        </a:fillRef>
        <a:effectRef idx="0">
          <a:scrgbClr r="0" g="0" b="0"/>
        </a:effectRef>
        <a:fontRef idx="minor"/>
      </dsp:style>
    </dsp:sp>
    <dsp:sp modelId="{EBC1EDB1-924C-4C6B-A8CF-FC45116A6151}">
      <dsp:nvSpPr>
        <dsp:cNvPr id="0" name=""/>
        <dsp:cNvSpPr/>
      </dsp:nvSpPr>
      <dsp:spPr>
        <a:xfrm>
          <a:off x="2520245" y="1694180"/>
          <a:ext cx="589333" cy="36220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311150">
            <a:lnSpc>
              <a:spcPct val="90000"/>
            </a:lnSpc>
            <a:spcBef>
              <a:spcPct val="0"/>
            </a:spcBef>
            <a:spcAft>
              <a:spcPct val="35000"/>
            </a:spcAft>
            <a:buNone/>
            <a:defRPr b="1"/>
          </a:pPr>
          <a:r>
            <a:rPr lang="en-IN" sz="700" b="1" kern="1200"/>
            <a:t>Feature Selection and Engineering</a:t>
          </a:r>
        </a:p>
      </dsp:txBody>
      <dsp:txXfrm>
        <a:off x="2520245" y="1694180"/>
        <a:ext cx="589333" cy="362204"/>
      </dsp:txXfrm>
    </dsp:sp>
    <dsp:sp modelId="{623746B1-7B92-4F25-A527-F22B4EBE8B09}">
      <dsp:nvSpPr>
        <dsp:cNvPr id="0" name=""/>
        <dsp:cNvSpPr/>
      </dsp:nvSpPr>
      <dsp:spPr>
        <a:xfrm>
          <a:off x="2361462" y="1460500"/>
          <a:ext cx="18680" cy="1168400"/>
        </a:xfrm>
        <a:prstGeom prst="rect">
          <a:avLst/>
        </a:prstGeom>
        <a:gradFill rotWithShape="0">
          <a:gsLst>
            <a:gs pos="0">
              <a:schemeClr val="accent1">
                <a:tint val="76000"/>
              </a:schemeClr>
            </a:gs>
            <a:gs pos="100000">
              <a:schemeClr val="accent1">
                <a:tint val="76000"/>
              </a:schemeClr>
            </a:gs>
          </a:gsLst>
          <a:lin ang="0" scaled="0"/>
        </a:gradFill>
        <a:ln>
          <a:noFill/>
        </a:ln>
        <a:effectLst/>
      </dsp:spPr>
      <dsp:style>
        <a:lnRef idx="0">
          <a:scrgbClr r="0" g="0" b="0"/>
        </a:lnRef>
        <a:fillRef idx="1">
          <a:scrgbClr r="0" g="0" b="0"/>
        </a:fillRef>
        <a:effectRef idx="0">
          <a:scrgbClr r="0" g="0" b="0"/>
        </a:effectRef>
        <a:fontRef idx="minor"/>
      </dsp:style>
    </dsp:sp>
    <dsp:sp modelId="{42796C80-C39B-429F-873D-7DE3AAFDC520}">
      <dsp:nvSpPr>
        <dsp:cNvPr id="0" name=""/>
        <dsp:cNvSpPr/>
      </dsp:nvSpPr>
      <dsp:spPr>
        <a:xfrm>
          <a:off x="1878124" y="1411931"/>
          <a:ext cx="97137" cy="97137"/>
        </a:xfrm>
        <a:prstGeom prst="ellipse">
          <a:avLst/>
        </a:prstGeom>
        <a:solidFill>
          <a:schemeClr val="accent1">
            <a:hueOff val="0"/>
            <a:satOff val="0"/>
            <a:lumOff val="0"/>
            <a:alphaOff val="0"/>
          </a:schemeClr>
        </a:solidFill>
        <a:ln w="9525" cap="flat" cmpd="sng" algn="ctr">
          <a:solidFill>
            <a:schemeClr val="lt1">
              <a:alpha val="0"/>
              <a:hueOff val="0"/>
              <a:satOff val="0"/>
              <a:lumOff val="0"/>
              <a:alphaOff val="0"/>
            </a:schemeClr>
          </a:solidFill>
          <a:prstDash val="solid"/>
        </a:ln>
        <a:effectLst/>
      </dsp:spPr>
      <dsp:style>
        <a:lnRef idx="1">
          <a:scrgbClr r="0" g="0" b="0"/>
        </a:lnRef>
        <a:fillRef idx="1">
          <a:scrgbClr r="0" g="0" b="0"/>
        </a:fillRef>
        <a:effectRef idx="0">
          <a:scrgbClr r="0" g="0" b="0"/>
        </a:effectRef>
        <a:fontRef idx="minor">
          <a:schemeClr val="lt1"/>
        </a:fontRef>
      </dsp:style>
    </dsp:sp>
    <dsp:sp modelId="{4D0F06B4-5529-4CD6-A323-761E6CDFA6E9}">
      <dsp:nvSpPr>
        <dsp:cNvPr id="0" name=""/>
        <dsp:cNvSpPr/>
      </dsp:nvSpPr>
      <dsp:spPr>
        <a:xfrm>
          <a:off x="2322233" y="1411931"/>
          <a:ext cx="97137" cy="97137"/>
        </a:xfrm>
        <a:prstGeom prst="ellipse">
          <a:avLst/>
        </a:prstGeom>
        <a:solidFill>
          <a:schemeClr val="accent1">
            <a:hueOff val="0"/>
            <a:satOff val="0"/>
            <a:lumOff val="0"/>
            <a:alphaOff val="0"/>
          </a:schemeClr>
        </a:solidFill>
        <a:ln w="9525" cap="flat" cmpd="sng" algn="ctr">
          <a:solidFill>
            <a:schemeClr val="lt1">
              <a:alpha val="0"/>
              <a:hueOff val="0"/>
              <a:satOff val="0"/>
              <a:lumOff val="0"/>
              <a:alphaOff val="0"/>
            </a:schemeClr>
          </a:solidFill>
          <a:prstDash val="solid"/>
        </a:ln>
        <a:effectLst/>
      </dsp:spPr>
      <dsp:style>
        <a:lnRef idx="1">
          <a:scrgbClr r="0" g="0" b="0"/>
        </a:lnRef>
        <a:fillRef idx="1">
          <a:scrgbClr r="0" g="0" b="0"/>
        </a:fillRef>
        <a:effectRef idx="0">
          <a:scrgbClr r="0" g="0" b="0"/>
        </a:effectRef>
        <a:fontRef idx="minor">
          <a:schemeClr val="lt1"/>
        </a:fontRef>
      </dsp:style>
    </dsp:sp>
    <dsp:sp modelId="{5056074B-E071-47BF-952A-CAC66E6B4D47}">
      <dsp:nvSpPr>
        <dsp:cNvPr id="0" name=""/>
        <dsp:cNvSpPr/>
      </dsp:nvSpPr>
      <dsp:spPr>
        <a:xfrm>
          <a:off x="2964354" y="665988"/>
          <a:ext cx="589333" cy="677672"/>
        </a:xfrm>
        <a:prstGeom prst="rect">
          <a:avLst/>
        </a:prstGeom>
        <a:noFill/>
        <a:ln>
          <a:noFill/>
        </a:ln>
        <a:effectLst/>
      </dsp:spPr>
      <dsp:style>
        <a:lnRef idx="0">
          <a:scrgbClr r="0" g="0" b="0"/>
        </a:lnRef>
        <a:fillRef idx="0">
          <a:scrgbClr r="0" g="0" b="0"/>
        </a:fillRef>
        <a:effectRef idx="0">
          <a:scrgbClr r="0" g="0" b="0"/>
        </a:effectRef>
        <a:fontRef idx="minor"/>
      </dsp:style>
    </dsp:sp>
    <dsp:sp modelId="{9CECF11A-BAA3-4AC5-9DDA-01323EE12869}">
      <dsp:nvSpPr>
        <dsp:cNvPr id="0" name=""/>
        <dsp:cNvSpPr/>
      </dsp:nvSpPr>
      <dsp:spPr>
        <a:xfrm>
          <a:off x="2964354" y="315467"/>
          <a:ext cx="589333" cy="35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311150">
            <a:lnSpc>
              <a:spcPct val="90000"/>
            </a:lnSpc>
            <a:spcBef>
              <a:spcPct val="0"/>
            </a:spcBef>
            <a:spcAft>
              <a:spcPct val="35000"/>
            </a:spcAft>
            <a:buNone/>
            <a:defRPr b="1"/>
          </a:pPr>
          <a:r>
            <a:rPr lang="en-IN" sz="700" b="1" kern="1200"/>
            <a:t>Exploratory Data Analysis</a:t>
          </a:r>
        </a:p>
      </dsp:txBody>
      <dsp:txXfrm>
        <a:off x="2964354" y="315467"/>
        <a:ext cx="589333" cy="350520"/>
      </dsp:txXfrm>
    </dsp:sp>
    <dsp:sp modelId="{B2F5F4CF-5B2C-424E-A897-E57E64782F7B}">
      <dsp:nvSpPr>
        <dsp:cNvPr id="0" name=""/>
        <dsp:cNvSpPr/>
      </dsp:nvSpPr>
      <dsp:spPr>
        <a:xfrm>
          <a:off x="2805571" y="292099"/>
          <a:ext cx="18680" cy="1168400"/>
        </a:xfrm>
        <a:prstGeom prst="rect">
          <a:avLst/>
        </a:prstGeom>
        <a:gradFill rotWithShape="0">
          <a:gsLst>
            <a:gs pos="0">
              <a:schemeClr val="accent1">
                <a:tint val="76000"/>
              </a:schemeClr>
            </a:gs>
            <a:gs pos="100000">
              <a:schemeClr val="accent1">
                <a:tint val="76000"/>
              </a:schemeClr>
            </a:gs>
          </a:gsLst>
          <a:lin ang="0" scaled="0"/>
        </a:gradFill>
        <a:ln>
          <a:noFill/>
        </a:ln>
        <a:effectLst/>
      </dsp:spPr>
      <dsp:style>
        <a:lnRef idx="0">
          <a:scrgbClr r="0" g="0" b="0"/>
        </a:lnRef>
        <a:fillRef idx="1">
          <a:scrgbClr r="0" g="0" b="0"/>
        </a:fillRef>
        <a:effectRef idx="0">
          <a:scrgbClr r="0" g="0" b="0"/>
        </a:effectRef>
        <a:fontRef idx="minor"/>
      </dsp:style>
    </dsp:sp>
    <dsp:sp modelId="{16B6A17A-8866-434C-8454-ABA03AFC10BD}">
      <dsp:nvSpPr>
        <dsp:cNvPr id="0" name=""/>
        <dsp:cNvSpPr/>
      </dsp:nvSpPr>
      <dsp:spPr>
        <a:xfrm>
          <a:off x="3408464" y="2056384"/>
          <a:ext cx="589333" cy="549147"/>
        </a:xfrm>
        <a:prstGeom prst="rect">
          <a:avLst/>
        </a:prstGeom>
        <a:noFill/>
        <a:ln>
          <a:noFill/>
        </a:ln>
        <a:effectLst/>
      </dsp:spPr>
      <dsp:style>
        <a:lnRef idx="0">
          <a:scrgbClr r="0" g="0" b="0"/>
        </a:lnRef>
        <a:fillRef idx="0">
          <a:scrgbClr r="0" g="0" b="0"/>
        </a:fillRef>
        <a:effectRef idx="0">
          <a:scrgbClr r="0" g="0" b="0"/>
        </a:effectRef>
        <a:fontRef idx="minor"/>
      </dsp:style>
    </dsp:sp>
    <dsp:sp modelId="{5F801BA7-9673-4A56-B913-DA6351E0F4F6}">
      <dsp:nvSpPr>
        <dsp:cNvPr id="0" name=""/>
        <dsp:cNvSpPr/>
      </dsp:nvSpPr>
      <dsp:spPr>
        <a:xfrm>
          <a:off x="3408464" y="1694180"/>
          <a:ext cx="589333" cy="36220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311150">
            <a:lnSpc>
              <a:spcPct val="90000"/>
            </a:lnSpc>
            <a:spcBef>
              <a:spcPct val="0"/>
            </a:spcBef>
            <a:spcAft>
              <a:spcPct val="35000"/>
            </a:spcAft>
            <a:buNone/>
            <a:defRPr b="1"/>
          </a:pPr>
          <a:r>
            <a:rPr lang="en-IN" sz="700" b="1" kern="1200"/>
            <a:t>Regression Modelling</a:t>
          </a:r>
        </a:p>
      </dsp:txBody>
      <dsp:txXfrm>
        <a:off x="3408464" y="1694180"/>
        <a:ext cx="589333" cy="362204"/>
      </dsp:txXfrm>
    </dsp:sp>
    <dsp:sp modelId="{BD585721-F548-49C0-8061-5A371F717EF6}">
      <dsp:nvSpPr>
        <dsp:cNvPr id="0" name=""/>
        <dsp:cNvSpPr/>
      </dsp:nvSpPr>
      <dsp:spPr>
        <a:xfrm>
          <a:off x="3249681" y="1460500"/>
          <a:ext cx="18680" cy="1168400"/>
        </a:xfrm>
        <a:prstGeom prst="rect">
          <a:avLst/>
        </a:prstGeom>
        <a:gradFill rotWithShape="0">
          <a:gsLst>
            <a:gs pos="0">
              <a:schemeClr val="accent1">
                <a:tint val="76000"/>
              </a:schemeClr>
            </a:gs>
            <a:gs pos="100000">
              <a:schemeClr val="accent1">
                <a:tint val="76000"/>
              </a:schemeClr>
            </a:gs>
          </a:gsLst>
          <a:lin ang="0" scaled="0"/>
        </a:gradFill>
        <a:ln>
          <a:noFill/>
        </a:ln>
        <a:effectLst/>
      </dsp:spPr>
      <dsp:style>
        <a:lnRef idx="0">
          <a:scrgbClr r="0" g="0" b="0"/>
        </a:lnRef>
        <a:fillRef idx="1">
          <a:scrgbClr r="0" g="0" b="0"/>
        </a:fillRef>
        <a:effectRef idx="0">
          <a:scrgbClr r="0" g="0" b="0"/>
        </a:effectRef>
        <a:fontRef idx="minor"/>
      </dsp:style>
    </dsp:sp>
    <dsp:sp modelId="{6088098B-A873-4BAA-8467-E4FA60805850}">
      <dsp:nvSpPr>
        <dsp:cNvPr id="0" name=""/>
        <dsp:cNvSpPr/>
      </dsp:nvSpPr>
      <dsp:spPr>
        <a:xfrm>
          <a:off x="2766343" y="1411931"/>
          <a:ext cx="97137" cy="97137"/>
        </a:xfrm>
        <a:prstGeom prst="ellipse">
          <a:avLst/>
        </a:prstGeom>
        <a:solidFill>
          <a:schemeClr val="accent1">
            <a:hueOff val="0"/>
            <a:satOff val="0"/>
            <a:lumOff val="0"/>
            <a:alphaOff val="0"/>
          </a:schemeClr>
        </a:solidFill>
        <a:ln w="9525" cap="flat" cmpd="sng" algn="ctr">
          <a:solidFill>
            <a:schemeClr val="lt1">
              <a:alpha val="0"/>
              <a:hueOff val="0"/>
              <a:satOff val="0"/>
              <a:lumOff val="0"/>
              <a:alphaOff val="0"/>
            </a:schemeClr>
          </a:solidFill>
          <a:prstDash val="solid"/>
        </a:ln>
        <a:effectLst/>
      </dsp:spPr>
      <dsp:style>
        <a:lnRef idx="1">
          <a:scrgbClr r="0" g="0" b="0"/>
        </a:lnRef>
        <a:fillRef idx="1">
          <a:scrgbClr r="0" g="0" b="0"/>
        </a:fillRef>
        <a:effectRef idx="0">
          <a:scrgbClr r="0" g="0" b="0"/>
        </a:effectRef>
        <a:fontRef idx="minor">
          <a:schemeClr val="lt1"/>
        </a:fontRef>
      </dsp:style>
    </dsp:sp>
    <dsp:sp modelId="{2963E4D4-80A9-4103-9440-09EE758F8651}">
      <dsp:nvSpPr>
        <dsp:cNvPr id="0" name=""/>
        <dsp:cNvSpPr/>
      </dsp:nvSpPr>
      <dsp:spPr>
        <a:xfrm>
          <a:off x="3210452" y="1411931"/>
          <a:ext cx="97137" cy="97137"/>
        </a:xfrm>
        <a:prstGeom prst="ellipse">
          <a:avLst/>
        </a:prstGeom>
        <a:solidFill>
          <a:schemeClr val="accent1">
            <a:hueOff val="0"/>
            <a:satOff val="0"/>
            <a:lumOff val="0"/>
            <a:alphaOff val="0"/>
          </a:schemeClr>
        </a:solidFill>
        <a:ln w="9525" cap="flat" cmpd="sng" algn="ctr">
          <a:solidFill>
            <a:schemeClr val="lt1">
              <a:alpha val="0"/>
              <a:hueOff val="0"/>
              <a:satOff val="0"/>
              <a:lumOff val="0"/>
              <a:alphaOff val="0"/>
            </a:schemeClr>
          </a:solidFill>
          <a:prstDash val="solid"/>
        </a:ln>
        <a:effectLst/>
      </dsp:spPr>
      <dsp:style>
        <a:lnRef idx="1">
          <a:scrgbClr r="0" g="0" b="0"/>
        </a:lnRef>
        <a:fillRef idx="1">
          <a:scrgbClr r="0" g="0" b="0"/>
        </a:fillRef>
        <a:effectRef idx="0">
          <a:scrgbClr r="0" g="0" b="0"/>
        </a:effectRef>
        <a:fontRef idx="minor">
          <a:schemeClr val="lt1"/>
        </a:fontRef>
      </dsp:style>
    </dsp:sp>
    <dsp:sp modelId="{46F337CD-F192-4CAF-BAD9-B828A729A109}">
      <dsp:nvSpPr>
        <dsp:cNvPr id="0" name=""/>
        <dsp:cNvSpPr/>
      </dsp:nvSpPr>
      <dsp:spPr>
        <a:xfrm>
          <a:off x="3852573" y="665988"/>
          <a:ext cx="589333" cy="677672"/>
        </a:xfrm>
        <a:prstGeom prst="rect">
          <a:avLst/>
        </a:prstGeom>
        <a:noFill/>
        <a:ln>
          <a:noFill/>
        </a:ln>
        <a:effectLst/>
      </dsp:spPr>
      <dsp:style>
        <a:lnRef idx="0">
          <a:scrgbClr r="0" g="0" b="0"/>
        </a:lnRef>
        <a:fillRef idx="0">
          <a:scrgbClr r="0" g="0" b="0"/>
        </a:fillRef>
        <a:effectRef idx="0">
          <a:scrgbClr r="0" g="0" b="0"/>
        </a:effectRef>
        <a:fontRef idx="minor"/>
      </dsp:style>
    </dsp:sp>
    <dsp:sp modelId="{1296418E-CFF6-42B5-8568-5A908A34CAA9}">
      <dsp:nvSpPr>
        <dsp:cNvPr id="0" name=""/>
        <dsp:cNvSpPr/>
      </dsp:nvSpPr>
      <dsp:spPr>
        <a:xfrm>
          <a:off x="3852573" y="315467"/>
          <a:ext cx="589333" cy="35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311150">
            <a:lnSpc>
              <a:spcPct val="90000"/>
            </a:lnSpc>
            <a:spcBef>
              <a:spcPct val="0"/>
            </a:spcBef>
            <a:spcAft>
              <a:spcPct val="35000"/>
            </a:spcAft>
            <a:buNone/>
            <a:defRPr b="1"/>
          </a:pPr>
          <a:r>
            <a:rPr lang="en-IN" sz="700" b="1" kern="1200"/>
            <a:t>Model Validation and Selection</a:t>
          </a:r>
        </a:p>
      </dsp:txBody>
      <dsp:txXfrm>
        <a:off x="3852573" y="315467"/>
        <a:ext cx="589333" cy="350520"/>
      </dsp:txXfrm>
    </dsp:sp>
    <dsp:sp modelId="{EA032D86-5AA6-466B-BC5A-F4ED5066CF10}">
      <dsp:nvSpPr>
        <dsp:cNvPr id="0" name=""/>
        <dsp:cNvSpPr/>
      </dsp:nvSpPr>
      <dsp:spPr>
        <a:xfrm>
          <a:off x="3693790" y="292099"/>
          <a:ext cx="18680" cy="1168400"/>
        </a:xfrm>
        <a:prstGeom prst="rect">
          <a:avLst/>
        </a:prstGeom>
        <a:gradFill rotWithShape="0">
          <a:gsLst>
            <a:gs pos="0">
              <a:schemeClr val="accent1">
                <a:tint val="76000"/>
              </a:schemeClr>
            </a:gs>
            <a:gs pos="100000">
              <a:schemeClr val="accent1">
                <a:tint val="76000"/>
              </a:schemeClr>
            </a:gs>
          </a:gsLst>
          <a:lin ang="0" scaled="0"/>
        </a:gradFill>
        <a:ln>
          <a:noFill/>
        </a:ln>
        <a:effectLst/>
      </dsp:spPr>
      <dsp:style>
        <a:lnRef idx="0">
          <a:scrgbClr r="0" g="0" b="0"/>
        </a:lnRef>
        <a:fillRef idx="1">
          <a:scrgbClr r="0" g="0" b="0"/>
        </a:fillRef>
        <a:effectRef idx="0">
          <a:scrgbClr r="0" g="0" b="0"/>
        </a:effectRef>
        <a:fontRef idx="minor"/>
      </dsp:style>
    </dsp:sp>
    <dsp:sp modelId="{17D722D4-8BCD-41F9-A16A-A588CC298D95}">
      <dsp:nvSpPr>
        <dsp:cNvPr id="0" name=""/>
        <dsp:cNvSpPr/>
      </dsp:nvSpPr>
      <dsp:spPr>
        <a:xfrm>
          <a:off x="4296682" y="2056384"/>
          <a:ext cx="589333" cy="549147"/>
        </a:xfrm>
        <a:prstGeom prst="rect">
          <a:avLst/>
        </a:prstGeom>
        <a:noFill/>
        <a:ln>
          <a:noFill/>
        </a:ln>
        <a:effectLst/>
      </dsp:spPr>
      <dsp:style>
        <a:lnRef idx="0">
          <a:scrgbClr r="0" g="0" b="0"/>
        </a:lnRef>
        <a:fillRef idx="0">
          <a:scrgbClr r="0" g="0" b="0"/>
        </a:fillRef>
        <a:effectRef idx="0">
          <a:scrgbClr r="0" g="0" b="0"/>
        </a:effectRef>
        <a:fontRef idx="minor"/>
      </dsp:style>
    </dsp:sp>
    <dsp:sp modelId="{41BEC93A-63B5-4388-B786-67B981D6151D}">
      <dsp:nvSpPr>
        <dsp:cNvPr id="0" name=""/>
        <dsp:cNvSpPr/>
      </dsp:nvSpPr>
      <dsp:spPr>
        <a:xfrm>
          <a:off x="4296682" y="1694180"/>
          <a:ext cx="589333" cy="36220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311150">
            <a:lnSpc>
              <a:spcPct val="90000"/>
            </a:lnSpc>
            <a:spcBef>
              <a:spcPct val="0"/>
            </a:spcBef>
            <a:spcAft>
              <a:spcPct val="35000"/>
            </a:spcAft>
            <a:buNone/>
            <a:defRPr b="1"/>
          </a:pPr>
          <a:r>
            <a:rPr lang="en-IN" sz="700" b="1" kern="1200"/>
            <a:t>Test Evaluation</a:t>
          </a:r>
        </a:p>
      </dsp:txBody>
      <dsp:txXfrm>
        <a:off x="4296682" y="1694180"/>
        <a:ext cx="589333" cy="362204"/>
      </dsp:txXfrm>
    </dsp:sp>
    <dsp:sp modelId="{E094725C-8697-46C3-A7B1-05FD5FE55EC2}">
      <dsp:nvSpPr>
        <dsp:cNvPr id="0" name=""/>
        <dsp:cNvSpPr/>
      </dsp:nvSpPr>
      <dsp:spPr>
        <a:xfrm>
          <a:off x="4137900" y="1460500"/>
          <a:ext cx="18680" cy="1168400"/>
        </a:xfrm>
        <a:prstGeom prst="rect">
          <a:avLst/>
        </a:prstGeom>
        <a:gradFill rotWithShape="0">
          <a:gsLst>
            <a:gs pos="0">
              <a:schemeClr val="accent1">
                <a:tint val="76000"/>
              </a:schemeClr>
            </a:gs>
            <a:gs pos="100000">
              <a:schemeClr val="accent1">
                <a:tint val="76000"/>
              </a:schemeClr>
            </a:gs>
          </a:gsLst>
          <a:lin ang="0" scaled="0"/>
        </a:gradFill>
        <a:ln>
          <a:noFill/>
        </a:ln>
        <a:effectLst/>
      </dsp:spPr>
      <dsp:style>
        <a:lnRef idx="0">
          <a:scrgbClr r="0" g="0" b="0"/>
        </a:lnRef>
        <a:fillRef idx="1">
          <a:scrgbClr r="0" g="0" b="0"/>
        </a:fillRef>
        <a:effectRef idx="0">
          <a:scrgbClr r="0" g="0" b="0"/>
        </a:effectRef>
        <a:fontRef idx="minor"/>
      </dsp:style>
    </dsp:sp>
    <dsp:sp modelId="{1634E629-EAF8-4A97-BDE0-6FFD33AF833A}">
      <dsp:nvSpPr>
        <dsp:cNvPr id="0" name=""/>
        <dsp:cNvSpPr/>
      </dsp:nvSpPr>
      <dsp:spPr>
        <a:xfrm>
          <a:off x="3654561" y="1411931"/>
          <a:ext cx="97137" cy="97137"/>
        </a:xfrm>
        <a:prstGeom prst="ellipse">
          <a:avLst/>
        </a:prstGeom>
        <a:solidFill>
          <a:schemeClr val="accent1">
            <a:hueOff val="0"/>
            <a:satOff val="0"/>
            <a:lumOff val="0"/>
            <a:alphaOff val="0"/>
          </a:schemeClr>
        </a:solidFill>
        <a:ln w="9525" cap="flat" cmpd="sng" algn="ctr">
          <a:solidFill>
            <a:schemeClr val="lt1">
              <a:alpha val="0"/>
              <a:hueOff val="0"/>
              <a:satOff val="0"/>
              <a:lumOff val="0"/>
              <a:alphaOff val="0"/>
            </a:schemeClr>
          </a:solidFill>
          <a:prstDash val="solid"/>
        </a:ln>
        <a:effectLst/>
      </dsp:spPr>
      <dsp:style>
        <a:lnRef idx="1">
          <a:scrgbClr r="0" g="0" b="0"/>
        </a:lnRef>
        <a:fillRef idx="1">
          <a:scrgbClr r="0" g="0" b="0"/>
        </a:fillRef>
        <a:effectRef idx="0">
          <a:scrgbClr r="0" g="0" b="0"/>
        </a:effectRef>
        <a:fontRef idx="minor">
          <a:schemeClr val="lt1"/>
        </a:fontRef>
      </dsp:style>
    </dsp:sp>
    <dsp:sp modelId="{7309AB19-F016-4FA0-9600-6398768ECE41}">
      <dsp:nvSpPr>
        <dsp:cNvPr id="0" name=""/>
        <dsp:cNvSpPr/>
      </dsp:nvSpPr>
      <dsp:spPr>
        <a:xfrm>
          <a:off x="4098671" y="1411931"/>
          <a:ext cx="97137" cy="97137"/>
        </a:xfrm>
        <a:prstGeom prst="ellipse">
          <a:avLst/>
        </a:prstGeom>
        <a:solidFill>
          <a:schemeClr val="accent1">
            <a:hueOff val="0"/>
            <a:satOff val="0"/>
            <a:lumOff val="0"/>
            <a:alphaOff val="0"/>
          </a:schemeClr>
        </a:solidFill>
        <a:ln w="9525" cap="flat" cmpd="sng" algn="ctr">
          <a:solidFill>
            <a:schemeClr val="lt1">
              <a:alpha val="0"/>
              <a:hueOff val="0"/>
              <a:satOff val="0"/>
              <a:lumOff val="0"/>
              <a:alphaOff val="0"/>
            </a:schemeClr>
          </a:solidFill>
          <a:prstDash val="solid"/>
        </a:ln>
        <a:effectLst/>
      </dsp:spPr>
      <dsp:style>
        <a:lnRef idx="1">
          <a:scrgbClr r="0" g="0" b="0"/>
        </a:lnRef>
        <a:fillRef idx="1">
          <a:scrgbClr r="0" g="0" b="0"/>
        </a:fillRef>
        <a:effectRef idx="0">
          <a:scrgbClr r="0" g="0" b="0"/>
        </a:effectRef>
        <a:fontRef idx="minor">
          <a:schemeClr val="lt1"/>
        </a:fontRef>
      </dsp:style>
    </dsp:sp>
    <dsp:sp modelId="{0A65E067-DE75-4086-808D-A25B5E66036E}">
      <dsp:nvSpPr>
        <dsp:cNvPr id="0" name=""/>
        <dsp:cNvSpPr/>
      </dsp:nvSpPr>
      <dsp:spPr>
        <a:xfrm>
          <a:off x="4740792" y="665988"/>
          <a:ext cx="589333" cy="677672"/>
        </a:xfrm>
        <a:prstGeom prst="rect">
          <a:avLst/>
        </a:prstGeom>
        <a:noFill/>
        <a:ln>
          <a:noFill/>
        </a:ln>
        <a:effectLst/>
      </dsp:spPr>
      <dsp:style>
        <a:lnRef idx="0">
          <a:scrgbClr r="0" g="0" b="0"/>
        </a:lnRef>
        <a:fillRef idx="0">
          <a:scrgbClr r="0" g="0" b="0"/>
        </a:fillRef>
        <a:effectRef idx="0">
          <a:scrgbClr r="0" g="0" b="0"/>
        </a:effectRef>
        <a:fontRef idx="minor"/>
      </dsp:style>
    </dsp:sp>
    <dsp:sp modelId="{81524E1A-C132-4C06-8E27-4B0AB1C8771C}">
      <dsp:nvSpPr>
        <dsp:cNvPr id="0" name=""/>
        <dsp:cNvSpPr/>
      </dsp:nvSpPr>
      <dsp:spPr>
        <a:xfrm>
          <a:off x="4740792" y="315467"/>
          <a:ext cx="589333" cy="35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311150">
            <a:lnSpc>
              <a:spcPct val="90000"/>
            </a:lnSpc>
            <a:spcBef>
              <a:spcPct val="0"/>
            </a:spcBef>
            <a:spcAft>
              <a:spcPct val="35000"/>
            </a:spcAft>
            <a:buNone/>
            <a:defRPr b="1"/>
          </a:pPr>
          <a:r>
            <a:rPr lang="en-IN" sz="700" b="1" kern="1200"/>
            <a:t>Lag Feature Construction</a:t>
          </a:r>
        </a:p>
      </dsp:txBody>
      <dsp:txXfrm>
        <a:off x="4740792" y="315467"/>
        <a:ext cx="589333" cy="350520"/>
      </dsp:txXfrm>
    </dsp:sp>
    <dsp:sp modelId="{84E18425-01AE-4D73-A359-79E6D9CA0311}">
      <dsp:nvSpPr>
        <dsp:cNvPr id="0" name=""/>
        <dsp:cNvSpPr/>
      </dsp:nvSpPr>
      <dsp:spPr>
        <a:xfrm>
          <a:off x="4582009" y="292099"/>
          <a:ext cx="18680" cy="1168400"/>
        </a:xfrm>
        <a:prstGeom prst="rect">
          <a:avLst/>
        </a:prstGeom>
        <a:gradFill rotWithShape="0">
          <a:gsLst>
            <a:gs pos="0">
              <a:schemeClr val="accent1">
                <a:tint val="76000"/>
              </a:schemeClr>
            </a:gs>
            <a:gs pos="100000">
              <a:schemeClr val="accent1">
                <a:tint val="76000"/>
              </a:schemeClr>
            </a:gs>
          </a:gsLst>
          <a:lin ang="0" scaled="0"/>
        </a:gradFill>
        <a:ln>
          <a:noFill/>
        </a:ln>
        <a:effectLst/>
      </dsp:spPr>
      <dsp:style>
        <a:lnRef idx="0">
          <a:scrgbClr r="0" g="0" b="0"/>
        </a:lnRef>
        <a:fillRef idx="1">
          <a:scrgbClr r="0" g="0" b="0"/>
        </a:fillRef>
        <a:effectRef idx="0">
          <a:scrgbClr r="0" g="0" b="0"/>
        </a:effectRef>
        <a:fontRef idx="minor"/>
      </dsp:style>
    </dsp:sp>
    <dsp:sp modelId="{572C8218-002A-472F-A6D6-890FBAABD18B}">
      <dsp:nvSpPr>
        <dsp:cNvPr id="0" name=""/>
        <dsp:cNvSpPr/>
      </dsp:nvSpPr>
      <dsp:spPr>
        <a:xfrm>
          <a:off x="5184901" y="2056384"/>
          <a:ext cx="589333" cy="549147"/>
        </a:xfrm>
        <a:prstGeom prst="rect">
          <a:avLst/>
        </a:prstGeom>
        <a:noFill/>
        <a:ln>
          <a:noFill/>
        </a:ln>
        <a:effectLst/>
      </dsp:spPr>
      <dsp:style>
        <a:lnRef idx="0">
          <a:scrgbClr r="0" g="0" b="0"/>
        </a:lnRef>
        <a:fillRef idx="0">
          <a:scrgbClr r="0" g="0" b="0"/>
        </a:fillRef>
        <a:effectRef idx="0">
          <a:scrgbClr r="0" g="0" b="0"/>
        </a:effectRef>
        <a:fontRef idx="minor"/>
      </dsp:style>
    </dsp:sp>
    <dsp:sp modelId="{658BAB54-3C85-4182-93AE-6D0A441E87E6}">
      <dsp:nvSpPr>
        <dsp:cNvPr id="0" name=""/>
        <dsp:cNvSpPr/>
      </dsp:nvSpPr>
      <dsp:spPr>
        <a:xfrm>
          <a:off x="5184901" y="1694180"/>
          <a:ext cx="589333" cy="36220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311150">
            <a:lnSpc>
              <a:spcPct val="90000"/>
            </a:lnSpc>
            <a:spcBef>
              <a:spcPct val="0"/>
            </a:spcBef>
            <a:spcAft>
              <a:spcPct val="35000"/>
            </a:spcAft>
            <a:buNone/>
            <a:defRPr b="1"/>
          </a:pPr>
          <a:r>
            <a:rPr lang="en-IN" sz="700" b="1" kern="1200"/>
            <a:t>Chronological Forecasting</a:t>
          </a:r>
        </a:p>
      </dsp:txBody>
      <dsp:txXfrm>
        <a:off x="5184901" y="1694180"/>
        <a:ext cx="589333" cy="362204"/>
      </dsp:txXfrm>
    </dsp:sp>
    <dsp:sp modelId="{75DA6F6D-6FEE-48F3-8518-6602603C603F}">
      <dsp:nvSpPr>
        <dsp:cNvPr id="0" name=""/>
        <dsp:cNvSpPr/>
      </dsp:nvSpPr>
      <dsp:spPr>
        <a:xfrm>
          <a:off x="5026118" y="1460500"/>
          <a:ext cx="18680" cy="1168400"/>
        </a:xfrm>
        <a:prstGeom prst="rect">
          <a:avLst/>
        </a:prstGeom>
        <a:gradFill rotWithShape="0">
          <a:gsLst>
            <a:gs pos="0">
              <a:schemeClr val="accent1">
                <a:tint val="76000"/>
              </a:schemeClr>
            </a:gs>
            <a:gs pos="100000">
              <a:schemeClr val="accent1">
                <a:tint val="76000"/>
              </a:schemeClr>
            </a:gs>
          </a:gsLst>
          <a:lin ang="0" scaled="0"/>
        </a:gradFill>
        <a:ln>
          <a:noFill/>
        </a:ln>
        <a:effectLst/>
      </dsp:spPr>
      <dsp:style>
        <a:lnRef idx="0">
          <a:scrgbClr r="0" g="0" b="0"/>
        </a:lnRef>
        <a:fillRef idx="1">
          <a:scrgbClr r="0" g="0" b="0"/>
        </a:fillRef>
        <a:effectRef idx="0">
          <a:scrgbClr r="0" g="0" b="0"/>
        </a:effectRef>
        <a:fontRef idx="minor"/>
      </dsp:style>
    </dsp:sp>
    <dsp:sp modelId="{D22FC20D-93BF-4EB8-A6D7-93E50D174760}">
      <dsp:nvSpPr>
        <dsp:cNvPr id="0" name=""/>
        <dsp:cNvSpPr/>
      </dsp:nvSpPr>
      <dsp:spPr>
        <a:xfrm>
          <a:off x="4542780" y="1411931"/>
          <a:ext cx="97137" cy="97137"/>
        </a:xfrm>
        <a:prstGeom prst="ellipse">
          <a:avLst/>
        </a:prstGeom>
        <a:solidFill>
          <a:schemeClr val="accent1">
            <a:hueOff val="0"/>
            <a:satOff val="0"/>
            <a:lumOff val="0"/>
            <a:alphaOff val="0"/>
          </a:schemeClr>
        </a:solidFill>
        <a:ln w="9525" cap="flat" cmpd="sng" algn="ctr">
          <a:solidFill>
            <a:schemeClr val="lt1">
              <a:alpha val="0"/>
              <a:hueOff val="0"/>
              <a:satOff val="0"/>
              <a:lumOff val="0"/>
              <a:alphaOff val="0"/>
            </a:schemeClr>
          </a:solidFill>
          <a:prstDash val="solid"/>
        </a:ln>
        <a:effectLst/>
      </dsp:spPr>
      <dsp:style>
        <a:lnRef idx="1">
          <a:scrgbClr r="0" g="0" b="0"/>
        </a:lnRef>
        <a:fillRef idx="1">
          <a:scrgbClr r="0" g="0" b="0"/>
        </a:fillRef>
        <a:effectRef idx="0">
          <a:scrgbClr r="0" g="0" b="0"/>
        </a:effectRef>
        <a:fontRef idx="minor">
          <a:schemeClr val="lt1"/>
        </a:fontRef>
      </dsp:style>
    </dsp:sp>
    <dsp:sp modelId="{CBCD956F-BCCA-4259-BC52-CA924CE937A0}">
      <dsp:nvSpPr>
        <dsp:cNvPr id="0" name=""/>
        <dsp:cNvSpPr/>
      </dsp:nvSpPr>
      <dsp:spPr>
        <a:xfrm>
          <a:off x="4986890" y="1411931"/>
          <a:ext cx="97137" cy="97137"/>
        </a:xfrm>
        <a:prstGeom prst="ellipse">
          <a:avLst/>
        </a:prstGeom>
        <a:solidFill>
          <a:schemeClr val="accent1">
            <a:hueOff val="0"/>
            <a:satOff val="0"/>
            <a:lumOff val="0"/>
            <a:alphaOff val="0"/>
          </a:schemeClr>
        </a:solidFill>
        <a:ln w="9525" cap="flat" cmpd="sng" algn="ctr">
          <a:solidFill>
            <a:schemeClr val="lt1">
              <a:alpha val="0"/>
              <a:hueOff val="0"/>
              <a:satOff val="0"/>
              <a:lumOff val="0"/>
              <a:alphaOff val="0"/>
            </a:schemeClr>
          </a:solidFill>
          <a:prstDash val="solid"/>
        </a:ln>
        <a:effectLst/>
      </dsp:spPr>
      <dsp:style>
        <a:lnRef idx="1">
          <a:scrgbClr r="0" g="0" b="0"/>
        </a:lnRef>
        <a:fillRef idx="1">
          <a:scrgbClr r="0" g="0" b="0"/>
        </a:fillRef>
        <a:effectRef idx="0">
          <a:scrgbClr r="0" g="0" b="0"/>
        </a:effectRef>
        <a:fontRef idx="minor">
          <a:schemeClr val="lt1"/>
        </a:fontRef>
      </dsp:style>
    </dsp:sp>
    <dsp:sp modelId="{7A467CF5-3347-4184-935B-2D7634073D94}">
      <dsp:nvSpPr>
        <dsp:cNvPr id="0" name=""/>
        <dsp:cNvSpPr/>
      </dsp:nvSpPr>
      <dsp:spPr>
        <a:xfrm>
          <a:off x="5629010" y="665988"/>
          <a:ext cx="589333" cy="677672"/>
        </a:xfrm>
        <a:prstGeom prst="rect">
          <a:avLst/>
        </a:prstGeom>
        <a:noFill/>
        <a:ln>
          <a:noFill/>
        </a:ln>
        <a:effectLst/>
      </dsp:spPr>
      <dsp:style>
        <a:lnRef idx="0">
          <a:scrgbClr r="0" g="0" b="0"/>
        </a:lnRef>
        <a:fillRef idx="0">
          <a:scrgbClr r="0" g="0" b="0"/>
        </a:fillRef>
        <a:effectRef idx="0">
          <a:scrgbClr r="0" g="0" b="0"/>
        </a:effectRef>
        <a:fontRef idx="minor"/>
      </dsp:style>
    </dsp:sp>
    <dsp:sp modelId="{6A4D94D7-46A9-418C-AE23-7B15A22DCAF2}">
      <dsp:nvSpPr>
        <dsp:cNvPr id="0" name=""/>
        <dsp:cNvSpPr/>
      </dsp:nvSpPr>
      <dsp:spPr>
        <a:xfrm>
          <a:off x="5629010" y="315467"/>
          <a:ext cx="589333" cy="35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311150">
            <a:lnSpc>
              <a:spcPct val="90000"/>
            </a:lnSpc>
            <a:spcBef>
              <a:spcPct val="0"/>
            </a:spcBef>
            <a:spcAft>
              <a:spcPct val="35000"/>
            </a:spcAft>
            <a:buNone/>
            <a:defRPr b="1"/>
          </a:pPr>
          <a:r>
            <a:rPr lang="en-IN" sz="700" b="1" kern="1200"/>
            <a:t>Renewable-Energy Relationship Analysis</a:t>
          </a:r>
        </a:p>
      </dsp:txBody>
      <dsp:txXfrm>
        <a:off x="5629010" y="315467"/>
        <a:ext cx="589333" cy="350520"/>
      </dsp:txXfrm>
    </dsp:sp>
    <dsp:sp modelId="{6BF2340E-7D41-447F-A526-D162AD435DEC}">
      <dsp:nvSpPr>
        <dsp:cNvPr id="0" name=""/>
        <dsp:cNvSpPr/>
      </dsp:nvSpPr>
      <dsp:spPr>
        <a:xfrm>
          <a:off x="5470228" y="292099"/>
          <a:ext cx="18680" cy="1168400"/>
        </a:xfrm>
        <a:prstGeom prst="rect">
          <a:avLst/>
        </a:prstGeom>
        <a:gradFill rotWithShape="0">
          <a:gsLst>
            <a:gs pos="0">
              <a:schemeClr val="accent1">
                <a:tint val="76000"/>
              </a:schemeClr>
            </a:gs>
            <a:gs pos="100000">
              <a:schemeClr val="accent1">
                <a:tint val="76000"/>
              </a:schemeClr>
            </a:gs>
          </a:gsLst>
          <a:lin ang="0" scaled="0"/>
        </a:gradFill>
        <a:ln>
          <a:noFill/>
        </a:ln>
        <a:effectLst/>
      </dsp:spPr>
      <dsp:style>
        <a:lnRef idx="0">
          <a:scrgbClr r="0" g="0" b="0"/>
        </a:lnRef>
        <a:fillRef idx="1">
          <a:scrgbClr r="0" g="0" b="0"/>
        </a:fillRef>
        <a:effectRef idx="0">
          <a:scrgbClr r="0" g="0" b="0"/>
        </a:effectRef>
        <a:fontRef idx="minor"/>
      </dsp:style>
    </dsp:sp>
    <dsp:sp modelId="{AB4B1D2A-F222-43A6-8A54-D46225F266DD}">
      <dsp:nvSpPr>
        <dsp:cNvPr id="0" name=""/>
        <dsp:cNvSpPr/>
      </dsp:nvSpPr>
      <dsp:spPr>
        <a:xfrm>
          <a:off x="6073120" y="2056384"/>
          <a:ext cx="589333" cy="549147"/>
        </a:xfrm>
        <a:prstGeom prst="rect">
          <a:avLst/>
        </a:prstGeom>
        <a:noFill/>
        <a:ln>
          <a:noFill/>
        </a:ln>
        <a:effectLst/>
      </dsp:spPr>
      <dsp:style>
        <a:lnRef idx="0">
          <a:scrgbClr r="0" g="0" b="0"/>
        </a:lnRef>
        <a:fillRef idx="0">
          <a:scrgbClr r="0" g="0" b="0"/>
        </a:fillRef>
        <a:effectRef idx="0">
          <a:scrgbClr r="0" g="0" b="0"/>
        </a:effectRef>
        <a:fontRef idx="minor"/>
      </dsp:style>
    </dsp:sp>
    <dsp:sp modelId="{22F41480-14B4-4212-8E34-5253D4273FF3}">
      <dsp:nvSpPr>
        <dsp:cNvPr id="0" name=""/>
        <dsp:cNvSpPr/>
      </dsp:nvSpPr>
      <dsp:spPr>
        <a:xfrm>
          <a:off x="6073120" y="1694180"/>
          <a:ext cx="589333" cy="36220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311150">
            <a:lnSpc>
              <a:spcPct val="90000"/>
            </a:lnSpc>
            <a:spcBef>
              <a:spcPct val="0"/>
            </a:spcBef>
            <a:spcAft>
              <a:spcPct val="35000"/>
            </a:spcAft>
            <a:buNone/>
            <a:defRPr b="1"/>
          </a:pPr>
          <a:r>
            <a:rPr lang="en-IN" sz="700" b="1" kern="1200"/>
            <a:t>Visualization and Documentation</a:t>
          </a:r>
        </a:p>
      </dsp:txBody>
      <dsp:txXfrm>
        <a:off x="6073120" y="1694180"/>
        <a:ext cx="589333" cy="362204"/>
      </dsp:txXfrm>
    </dsp:sp>
    <dsp:sp modelId="{FEB8C3CF-CA55-4DFD-BD25-2B152FD0415D}">
      <dsp:nvSpPr>
        <dsp:cNvPr id="0" name=""/>
        <dsp:cNvSpPr/>
      </dsp:nvSpPr>
      <dsp:spPr>
        <a:xfrm>
          <a:off x="5914337" y="1460500"/>
          <a:ext cx="18680" cy="1168400"/>
        </a:xfrm>
        <a:prstGeom prst="rect">
          <a:avLst/>
        </a:prstGeom>
        <a:gradFill rotWithShape="0">
          <a:gsLst>
            <a:gs pos="0">
              <a:schemeClr val="accent1">
                <a:tint val="76000"/>
              </a:schemeClr>
            </a:gs>
            <a:gs pos="100000">
              <a:schemeClr val="accent1">
                <a:tint val="76000"/>
              </a:schemeClr>
            </a:gs>
          </a:gsLst>
          <a:lin ang="0" scaled="0"/>
        </a:gradFill>
        <a:ln>
          <a:noFill/>
        </a:ln>
        <a:effectLst/>
      </dsp:spPr>
      <dsp:style>
        <a:lnRef idx="0">
          <a:scrgbClr r="0" g="0" b="0"/>
        </a:lnRef>
        <a:fillRef idx="1">
          <a:scrgbClr r="0" g="0" b="0"/>
        </a:fillRef>
        <a:effectRef idx="0">
          <a:scrgbClr r="0" g="0" b="0"/>
        </a:effectRef>
        <a:fontRef idx="minor"/>
      </dsp:style>
    </dsp:sp>
    <dsp:sp modelId="{00362156-159D-456B-9050-302B354E970B}">
      <dsp:nvSpPr>
        <dsp:cNvPr id="0" name=""/>
        <dsp:cNvSpPr/>
      </dsp:nvSpPr>
      <dsp:spPr>
        <a:xfrm>
          <a:off x="5430999" y="1411931"/>
          <a:ext cx="97137" cy="97137"/>
        </a:xfrm>
        <a:prstGeom prst="ellipse">
          <a:avLst/>
        </a:prstGeom>
        <a:solidFill>
          <a:schemeClr val="accent1">
            <a:hueOff val="0"/>
            <a:satOff val="0"/>
            <a:lumOff val="0"/>
            <a:alphaOff val="0"/>
          </a:schemeClr>
        </a:solidFill>
        <a:ln w="9525" cap="flat" cmpd="sng" algn="ctr">
          <a:solidFill>
            <a:schemeClr val="lt1">
              <a:alpha val="0"/>
              <a:hueOff val="0"/>
              <a:satOff val="0"/>
              <a:lumOff val="0"/>
              <a:alphaOff val="0"/>
            </a:schemeClr>
          </a:solidFill>
          <a:prstDash val="solid"/>
        </a:ln>
        <a:effectLst/>
      </dsp:spPr>
      <dsp:style>
        <a:lnRef idx="1">
          <a:scrgbClr r="0" g="0" b="0"/>
        </a:lnRef>
        <a:fillRef idx="1">
          <a:scrgbClr r="0" g="0" b="0"/>
        </a:fillRef>
        <a:effectRef idx="0">
          <a:scrgbClr r="0" g="0" b="0"/>
        </a:effectRef>
        <a:fontRef idx="minor">
          <a:schemeClr val="lt1"/>
        </a:fontRef>
      </dsp:style>
    </dsp:sp>
    <dsp:sp modelId="{0BF85939-F88E-4AEF-945A-8D404F9A5B41}">
      <dsp:nvSpPr>
        <dsp:cNvPr id="0" name=""/>
        <dsp:cNvSpPr/>
      </dsp:nvSpPr>
      <dsp:spPr>
        <a:xfrm>
          <a:off x="5875108" y="1411931"/>
          <a:ext cx="97137" cy="97137"/>
        </a:xfrm>
        <a:prstGeom prst="ellipse">
          <a:avLst/>
        </a:prstGeom>
        <a:solidFill>
          <a:schemeClr val="accent1">
            <a:hueOff val="0"/>
            <a:satOff val="0"/>
            <a:lumOff val="0"/>
            <a:alphaOff val="0"/>
          </a:schemeClr>
        </a:solidFill>
        <a:ln w="9525" cap="flat" cmpd="sng" algn="ctr">
          <a:solidFill>
            <a:schemeClr val="lt1">
              <a:alpha val="0"/>
              <a:hueOff val="0"/>
              <a:satOff val="0"/>
              <a:lumOff val="0"/>
              <a:alphaOff val="0"/>
            </a:schemeClr>
          </a:solidFill>
          <a:prstDash val="solid"/>
        </a:ln>
        <a:effectLst/>
      </dsp:spPr>
      <dsp:style>
        <a:lnRef idx="1">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24/layout/BulletTimeline">
  <dgm:title val=""/>
  <dgm:desc val=""/>
  <dgm:catLst>
    <dgm:cat type="process" pri="7450"/>
    <dgm:cat type="timeline" pri="100"/>
  </dgm:catLst>
  <dgm:sampData>
    <dgm:dataModel>
      <dgm:ptLst>
        <dgm:pt modelId="0" type="doc"/>
        <dgm:pt modelId="10">
          <dgm:prSet phldrT="Add an event" phldr="1"/>
        </dgm:pt>
        <dgm:pt modelId="11">
          <dgm:prSet phldrT="Write a description of the significance of this event" phldr="1"/>
        </dgm:pt>
        <dgm:pt modelId="20">
          <dgm:prSet phldrT="Add an event" phldr="1"/>
        </dgm:pt>
        <dgm:pt modelId="21">
          <dgm:prSet phldrT="Write a description of the significance of this event" phldr="1"/>
        </dgm:pt>
        <dgm:pt modelId="30">
          <dgm:prSet phldrT="Add an event" phldr="1"/>
        </dgm:pt>
        <dgm:pt modelId="31">
          <dgm:prSet phldrT="Write a description of the significance of this event" phldr="1"/>
        </dgm:pt>
        <dgm:pt modelId="40">
          <dgm:prSet phldrT="Add an event" phldr="1"/>
        </dgm:pt>
        <dgm:pt modelId="41">
          <dgm:prSet phldrT="Write a description of the significance of this event" phldr="1"/>
        </dgm:pt>
        <dgm:pt modelId="50">
          <dgm:prSet phldrT="Add an event" phldr="1"/>
        </dgm:pt>
        <dgm:pt modelId="51">
          <dgm:prSet phldrT="Write a description of the significance of this event" phldr="1"/>
        </dgm:pt>
      </dgm:ptLst>
      <dgm:cxnLst>
        <dgm:cxn modelId="100" srcId="0" destId="10" srcOrd="0" destOrd="0"/>
        <dgm:cxn modelId="12" srcId="10" destId="11" srcOrd="0" destOrd="0"/>
        <dgm:cxn modelId="101" srcId="0" destId="20" srcOrd="1" destOrd="0"/>
        <dgm:cxn modelId="22" srcId="20" destId="21" srcOrd="0" destOrd="0"/>
        <dgm:cxn modelId="102" srcId="0" destId="30" srcOrd="2" destOrd="0"/>
        <dgm:cxn modelId="32" srcId="30" destId="31" srcOrd="0" destOrd="0"/>
        <dgm:cxn modelId="103" srcId="0" destId="40" srcOrd="3" destOrd="0"/>
        <dgm:cxn modelId="42" srcId="40" destId="41" srcOrd="0" destOrd="0"/>
        <dgm:cxn modelId="104" srcId="0" destId="50" srcOrd="4" destOrd="0"/>
        <dgm:cxn modelId="52" srcId="50" destId="5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
    <dgm:varLst>
      <dgm:dir/>
      <dgm:animLvl val="lvl"/>
    </dgm:varLst>
    <dgm:alg type="composite"/>
    <dgm:shape xmlns:r="http://schemas.openxmlformats.org/officeDocument/2006/relationships" r:blip="">
      <dgm:adjLst/>
    </dgm:shape>
    <dgm:constrLst>
      <dgm:constr type="w" for="ch" forName="divider" refType="w"/>
      <dgm:constr type="h" for="ch" forName="divider" refType="h" fact="0.1"/>
      <dgm:constr type="ctrY" for="ch" forName="divider" refType="h" fact="0.5"/>
      <dgm:constr type="l" for="ch" forName="divider"/>
      <dgm:constr type="w" for="ch" forName="nodes" refType="w"/>
      <dgm:constr type="h" for="ch" forName="nodes" refType="h" fact="0.8"/>
      <dgm:constr type="ctrY" for="ch" forName="nodes" refType="h" fact="0.5"/>
    </dgm:constrLst>
    <dgm:layoutNode name="divider">
      <dgm:alg type="composite"/>
      <dgm:shape xmlns:r="http://schemas.openxmlformats.org/officeDocument/2006/relationships" r:blip="">
        <dgm:adjLst/>
      </dgm:shape>
      <dgm:presOf/>
      <dgm:choose name="DividerDirection">
        <dgm:if name="DividerLTR" func="var" arg="dir" op="equ" val="norm">
          <dgm:constrLst>
            <dgm:constr type="w" for="ch" forName="rectBar" refType="w" fact="0.996"/>
            <dgm:constr type="h" for="ch" forName="rectBar" refType="h" fact="0.1"/>
            <dgm:constr type="l" for="ch" forName="rectBar"/>
            <dgm:constr type="ctrY" for="ch" forName="rectBar" refType="h" fact="0.5"/>
            <dgm:constr type="w" for="ch" forName="chevronArrow" refType="h" fact="0.6"/>
            <dgm:constr type="h" for="ch" forName="chevronArrow" refType="h" fact="0.8"/>
            <dgm:constr type="r" for="ch" forName="chevronArrow" refType="w"/>
            <dgm:constr type="ctrY" for="ch" forName="chevronArrow" refType="h" fact="0.5"/>
          </dgm:constrLst>
        </dgm:if>
        <dgm:else name="DividerRTL">
          <dgm:constrLst>
            <dgm:constr type="w" for="ch" forName="rectBar" refType="w" fact="0.996"/>
            <dgm:constr type="h" for="ch" forName="rectBar" refType="h" fact="0.1"/>
            <dgm:constr type="r" for="ch" forName="rectBar" refType="w"/>
            <dgm:constr type="ctrY" for="ch" forName="rectBar" refType="h" fact="0.5"/>
            <dgm:constr type="w" for="ch" forName="chevronArrow" refType="h" fact="0.6"/>
            <dgm:constr type="h" for="ch" forName="chevronArrow" refType="h" fact="0.8"/>
            <dgm:constr type="l" for="ch" forName="chevronArrow"/>
            <dgm:constr type="ctrY" for="ch" forName="chevronArrow" refType="h" fact="0.5"/>
          </dgm:constrLst>
        </dgm:else>
      </dgm:choose>
      <dgm:ruleLst/>
      <dgm:layoutNode name="rectBar" styleLbl="dkBgShp">
        <dgm:alg type="sp"/>
        <dgm:shape xmlns:r="http://schemas.openxmlformats.org/officeDocument/2006/relationships" type="rect" r:blip="" zOrderOff="-1">
          <dgm:adjLst/>
          <dgm:extLst>
            <a:ext uri="{B698B0E9-8C71-41B9-8309-B3DCBF30829C}">
              <dgm1612:spPr xmlns:dgm1612="http://schemas.microsoft.com/office/drawing/2016/12/diagram">
                <a:gradFill rotWithShape="0">
                  <a:gsLst>
                    <a:gs pos="0">
                      <a:schemeClr val="accent1">
                        <a:tint val="76000"/>
                      </a:schemeClr>
                    </a:gs>
                    <a:gs pos="100000">
                      <a:schemeClr val="accent1">
                        <a:tint val="76000"/>
                      </a:schemeClr>
                    </a:gs>
                  </a:gsLst>
                  <a:lin ang="0" scaled="0"/>
                </a:gradFill>
              </dgm1612:spPr>
            </a:ext>
          </dgm:extLst>
        </dgm:shape>
        <dgm:presOf/>
        <dgm:constrLst/>
        <dgm:ruleLst/>
      </dgm:layoutNode>
      <dgm:layoutNode name="chevronArrow" styleLbl="dkBgShp">
        <dgm:alg type="sp"/>
        <dgm:choose name="ChevronDir">
          <dgm:if name="ChevronLTR" func="var" arg="dir" op="equ" val="norm">
            <dgm:shape xmlns:r="http://schemas.openxmlformats.org/officeDocument/2006/relationships" type="chevron" r:blip="" zOrderOff="-1">
              <dgm:adjLst>
                <dgm:adj idx="1" val="0.75"/>
              </dgm:adjLst>
              <dgm:extLst>
                <a:ext uri="{B698B0E9-8C71-41B9-8309-B3DCBF30829C}">
                  <dgm1612:spPr xmlns:dgm1612="http://schemas.microsoft.com/office/drawing/2016/12/diagram">
                    <a:gradFill rotWithShape="0">
                      <a:gsLst>
                        <a:gs pos="0">
                          <a:schemeClr val="accent1">
                            <a:tint val="76000"/>
                          </a:schemeClr>
                        </a:gs>
                        <a:gs pos="100000">
                          <a:schemeClr val="accent1">
                            <a:tint val="76000"/>
                          </a:schemeClr>
                        </a:gs>
                      </a:gsLst>
                      <a:lin ang="0" scaled="0"/>
                    </a:gradFill>
                  </dgm1612:spPr>
                </a:ext>
              </dgm:extLst>
            </dgm:shape>
          </dgm:if>
          <dgm:else name="ChevronRTL">
            <dgm:shape xmlns:r="http://schemas.openxmlformats.org/officeDocument/2006/relationships" rot="180" type="chevron" r:blip="" zOrderOff="-1">
              <dgm:adjLst>
                <dgm:adj idx="1" val="0.75"/>
              </dgm:adjLst>
              <dgm:extLst>
                <a:ext uri="{B698B0E9-8C71-41B9-8309-B3DCBF30829C}">
                  <dgm1612:spPr xmlns:dgm1612="http://schemas.microsoft.com/office/drawing/2016/12/diagram">
                    <a:gradFill rotWithShape="0">
                      <a:gsLst>
                        <a:gs pos="0">
                          <a:schemeClr val="accent1">
                            <a:tint val="76000"/>
                          </a:schemeClr>
                        </a:gs>
                        <a:gs pos="100000">
                          <a:schemeClr val="accent1">
                            <a:tint val="76000"/>
                          </a:schemeClr>
                        </a:gs>
                      </a:gsLst>
                      <a:lin ang="0" scaled="0"/>
                    </a:gradFill>
                  </dgm1612:spPr>
                </a:ext>
              </dgm:extLst>
            </dgm:shape>
          </dgm:else>
        </dgm:choose>
        <dgm:presOf/>
        <dgm:constrLst/>
        <dgm:ruleLst/>
      </dgm:layoutNode>
    </dgm:layoutNode>
    <dgm:layoutNode name="nodes">
      <dgm:varLst>
        <dgm:chMax/>
        <dgm:chPref/>
        <dgm:animLvl val="lvl"/>
      </dgm:varLst>
      <dgm:choose name="Name1">
        <dgm:if name="Name2" func="var" arg="dir" op="equ" val="norm">
          <dgm:alg type="lin">
            <dgm:param type="fallback" val="1D"/>
          </dgm:alg>
        </dgm:if>
        <dgm:else name="Name3">
          <dgm:alg type="lin">
            <dgm:param type="linDir" val="fromR"/>
            <dgm:param type="fallback" val="1D"/>
          </dgm:alg>
        </dgm:else>
      </dgm:choose>
      <dgm:shape xmlns:r="http://schemas.openxmlformats.org/officeDocument/2006/relationships" r:blip="">
        <dgm:adjLst/>
      </dgm:shape>
      <dgm:constrLst>
        <dgm:constr type="primFontSz" for="des" forName="L1TextContainer" val="20"/>
        <dgm:constr type="primFontSz" for="des" forName="L2TextContainer" refType="primFontSz" refFor="des" refForName="L1TextContainer" op="equ" fact="0.75"/>
        <dgm:constr type="w" for="ch" forName="composite" refType="w"/>
        <dgm:constr type="h" for="ch" forName="composite" refType="h"/>
        <dgm:constr type="w" for="ch" forName="spaceBetweenRectangles" refType="w" refFor="ch" refForName="composite" fact="-0.5"/>
        <dgm:constr type="w" for="ch" ptType="sibTrans" op="equ"/>
        <dgm:constr type="primFontSz" for="des" forName="L1TextContainer" op="equ"/>
        <dgm:constr type="primFontSz" for="des" forName="L2TextContainer" op="equ"/>
        <dgm:constr type="primFontSz" for="des" forName="L1TextContainer1" val="20"/>
        <dgm:constr type="primFontSz" for="des" forName="L2TextContainer1" refType="primFontSz" refFor="des" refForName="L1TextContainer1" op="equ" fact="0.75"/>
        <dgm:constr type="w" for="ch" forName="composite1" refType="w"/>
        <dgm:constr type="h" for="ch" forName="composite1" refType="h"/>
        <dgm:constr type="w" for="ch" forName="spaceBetweenRectangles1" refType="w" refFor="ch" refForName="composite1" fact="0.28"/>
        <dgm:constr type="primFontSz" for="des" forName="L1TextContainer1" op="equ"/>
        <dgm:constr type="primFontSz" for="des" forName="L2TextContainer1" op="equ"/>
      </dgm:constrLst>
      <dgm:choose name="LayoutBasedOnCountOfNodes">
        <dgm:if name="LessThanOrEqualToTwoNodes" axis="ch" ptType="node" func="cnt" op="lte" val="2">
          <dgm:forEach name="nodesForEach1" axis="ch" ptType="node">
            <dgm:layoutNode name="composite1">
              <dgm:alg type="composite"/>
              <dgm:shape xmlns:r="http://schemas.openxmlformats.org/officeDocument/2006/relationships" r:blip="">
                <dgm:adjLst/>
              </dgm:shape>
              <dgm:choose name="CaseForLayoutDirection1">
                <dgm:if name="CaseForLayoutDirectionLTR1" func="var" arg="dir" op="equ" val="norm">
                  <dgm:choose name="CaseForPlacingNodesAboveAndBelowDividerLTR1">
                    <dgm:if name="CaseForPlacingNodeAboveDividerLTR1" axis="self" ptType="node" func="posOdd" op="equ" val="1">
                      <dgm:constrLst>
                        <dgm:constr type="w" for="ch" forName="ConnectorPoint1" refType="h" refFor="ch" refForName="DropPinPlaceHolder1" fact="0.325"/>
                        <dgm:constr type="h" for="ch" forName="ConnectorPoint1" refType="h" refFor="ch" refForName="DropPinPlaceHolder1" fact="0.325"/>
                        <dgm:constr type="ctrX" for="ch" forName="ConnectorPoint1" refType="ctrX" refFor="ch" refForName="ConnectLine1"/>
                        <dgm:constr type="ctrY" for="ch" forName="ConnectorPoint1" refType="h" fact="0.5"/>
                        <dgm:constr type="w" for="ch" forName="DropPinPlaceHolder1" refType="h" fact="0.16"/>
                        <dgm:constr type="h" for="ch" forName="DropPinPlaceHolder1" refType="h" fact="0.16"/>
                        <dgm:constr type="t" for="ch" forName="DropPinPlaceHolder1" refType="h" fact="0"/>
                        <dgm:constr type="l" for="ch" forName="DropPinPlaceHolder1" refType="w" fact="0"/>
                        <dgm:constr type="w" for="ch" forName="L2TextContainer1" refType="w" fact="0.83"/>
                        <dgm:constr type="l" for="ch" forName="L2TextContainer1" refType="r" refFor="ch" refForName="DropPinPlaceHolder1"/>
                        <dgm:constr type="t" for="ch" forName="L2TextContainer1" refType="h" fact="0.16"/>
                        <dgm:constr type="b" for="ch" forName="L2TextContainer1" refType="h" fact="0.45"/>
                        <dgm:constr type="w" for="ch" forName="L1TextContainer1" refType="w" fact="0.83"/>
                        <dgm:constr type="l" for="ch" forName="L1TextContainer1" refType="r" refFor="ch" refForName="DropPinPlaceHolder1"/>
                        <dgm:constr type="t" for="ch" forName="L1TextContainer1" refType="h" fact="0.01"/>
                        <dgm:constr type="b" for="ch" forName="L1TextContainer1" refType="h" fact="0.16"/>
                        <dgm:constr type="w" for="ch" forName="ConnectLine1" refType="h" fact="0.01"/>
                        <dgm:constr type="ctrX" for="ch" forName="ConnectLine1" refType="ctrX" refFor="ch" refForName="DropPinPlaceHolder1"/>
                        <dgm:constr type="b" for="ch" forName="ConnectLine1" refType="h" fact="0.5"/>
                        <dgm:constr type="t" for="ch" forName="ConnectLine1" refType="b" refFor="ch" refForName="DropPinPlaceHolder1" fact="0"/>
                        <dgm:constr type="w" for="ch" forName="EmptyPlaceHolder1" refType="w"/>
                        <dgm:constr type="h" for="ch" forName="EmptyPlaceHolder1" refType="h" fact="0.5"/>
                        <dgm:constr type="t" for="ch" forName="EmptyPlaceHolder1" refType="h" fact="0.5"/>
                      </dgm:constrLst>
                    </dgm:if>
                    <dgm:else name="CaseForPlacingNodeBelowDividerLTR1">
                      <dgm:constrLst>
                        <dgm:constr type="w" for="ch" forName="ConnectorPoint1" refType="h" refFor="ch" refForName="DropPinPlaceHolder1" fact="0.325"/>
                        <dgm:constr type="h" for="ch" forName="ConnectorPoint1" refType="h" refFor="ch" refForName="DropPinPlaceHolder1" fact="0.325"/>
                        <dgm:constr type="ctrX" for="ch" forName="ConnectorPoint1" refType="ctrX" refFor="ch" refForName="ConnectLine1"/>
                        <dgm:constr type="ctrY" for="ch" forName="ConnectorPoint1" refType="h" fact="0.5"/>
                        <dgm:constr type="w" for="ch" forName="DropPinPlaceHolder1" refType="h" fact="0.16"/>
                        <dgm:constr type="h" for="ch" forName="DropPinPlaceHolder1" refType="h" fact="0.16"/>
                        <dgm:constr type="b" for="ch" forName="DropPinPlaceHolder1" refType="h"/>
                        <dgm:constr type="l" for="ch" forName="DropPinPlaceHolder1" refType="w" fact="0"/>
                        <dgm:constr type="w" for="ch" forName="L1TextContainer1" refType="w" fact="0.83"/>
                        <dgm:constr type="l" for="ch" forName="L1TextContainer1" refType="r" refFor="ch" refForName="DropPinPlaceHolder1"/>
                        <dgm:constr type="b" for="ch" forName="L1TextContainer1" refType="h" fact="0.755"/>
                        <dgm:constr type="t" for="ch" forName="L1TextContainer1" refType="h" fact="0.6"/>
                        <dgm:constr type="w" for="ch" forName="L2TextContainer1" refType="w" fact="0.83"/>
                        <dgm:constr type="l" for="ch" forName="L2TextContainer1" refType="r" refFor="ch" refForName="DropPinPlaceHolder1"/>
                        <dgm:constr type="b" for="ch" forName="L2TextContainer1" refType="h" fact="0.99"/>
                        <dgm:constr type="t" for="ch" forName="L2TextContainer1" refType="h" fact="0.755"/>
                        <dgm:constr type="w" for="ch" forName="ConnectLine1" refType="h" fact="0.01"/>
                        <dgm:constr type="ctrX" for="ch" forName="ConnectLine1" refType="ctrX" refFor="ch" refForName="DropPinPlaceHolder1"/>
                        <dgm:constr type="t" for="ch" forName="ConnectLine1" refType="h" fact="0.5"/>
                        <dgm:constr type="b" for="ch" forName="ConnectLine1" refType="b" refFor="ch" refForName="DropPinPlaceHolder1"/>
                        <dgm:constr type="w" for="ch" forName="EmptyPlaceHolder1" refType="w"/>
                        <dgm:constr type="h" for="ch" forName="EmptyPlaceHolder1" refType="h" fact="0.5"/>
                        <dgm:constr type="t" for="ch" forName="EmptyPlaceHolder1" refType="h" fact="0"/>
                      </dgm:constrLst>
                    </dgm:else>
                  </dgm:choose>
                </dgm:if>
                <dgm:else name="CaseForLayoutDirectionRTL1">
                  <dgm:choose name="CaseForPlacingNodesAboveAndBelowDividerRTL1">
                    <dgm:if name="CaseForPlacingNodeAboveDividerRTL1" axis="self" ptType="node" func="posOdd" op="equ" val="1">
                      <dgm:constrLst>
                        <dgm:constr type="w" for="ch" forName="L1TextContainer1" refType="w" fact="0.83"/>
                        <dgm:constr type="l" for="ch" forName="L1TextContainer1" refType="w" fact="0"/>
                        <dgm:constr type="t" for="ch" forName="L1TextContainer1" refType="h" fact="0.01"/>
                        <dgm:constr type="b" for="ch" forName="L1TextContainer1" refType="h" fact="0.16"/>
                        <dgm:constr type="w" for="ch" forName="L2TextContainer1" refType="w" fact="0.83"/>
                        <dgm:constr type="l" for="ch" forName="L2TextContainer1" refType="w" fact="0"/>
                        <dgm:constr type="t" for="ch" forName="L2TextContainer1" refType="h" fact="0.16"/>
                        <dgm:constr type="b" for="ch" forName="L2TextContainer1" refType="h" fact="0.45"/>
                        <dgm:constr type="w" for="ch" forName="DropPinPlaceHolder1" refType="h" fact="0.16"/>
                        <dgm:constr type="h" for="ch" forName="DropPinPlaceHolder1" refType="h" fact="0.16"/>
                        <dgm:constr type="t" for="ch" forName="DropPinPlaceHolder1" refType="h" fact="0"/>
                        <dgm:constr type="r" for="ch" forName="DropPinPlaceHolder1" refType="w"/>
                        <dgm:constr type="w" for="ch" forName="ConnectLine1" refType="h" fact="0.01"/>
                        <dgm:constr type="ctrX" for="ch" forName="ConnectLine1" refType="ctrX" refFor="ch" refForName="DropPinPlaceHolder1"/>
                        <dgm:constr type="b" for="ch" forName="ConnectLine1" refType="h" fact="0.5"/>
                        <dgm:constr type="t" for="ch" forName="ConnectLine1" refType="b" refFor="ch" refForName="DropPinPlaceHolder1" fact="0"/>
                        <dgm:constr type="w" for="ch" forName="ConnectorPoint1" refType="h" refFor="ch" refForName="DropPinPlaceHolder1" fact="0.325"/>
                        <dgm:constr type="h" for="ch" forName="ConnectorPoint1" refType="h" refFor="ch" refForName="DropPinPlaceHolder1" fact="0.325"/>
                        <dgm:constr type="ctrX" for="ch" forName="ConnectorPoint1" refType="ctrX" refFor="ch" refForName="ConnectLine1"/>
                        <dgm:constr type="ctrY" for="ch" forName="ConnectorPoint1" refType="h" fact="0.5"/>
                        <dgm:constr type="w" for="ch" forName="EmptyPlaceHolder1" refType="w"/>
                        <dgm:constr type="h" for="ch" forName="EmptyPlaceHolder1" refType="h" fact="0.5"/>
                        <dgm:constr type="t" for="ch" forName="EmptyPlaceHolder1" refType="h" fact="0.5"/>
                      </dgm:constrLst>
                    </dgm:if>
                    <dgm:else name="CaseForPlacingNodeBelowDividerRTL1">
                      <dgm:constrLst>
                        <dgm:constr type="w" for="ch" forName="L1TextContainer1" refType="w" fact="0.83"/>
                        <dgm:constr type="l" for="ch" forName="L1TextContainer1" refType="w" fact="0"/>
                        <dgm:constr type="b" for="ch" forName="L1TextContainer1" refType="h" fact="0.755"/>
                        <dgm:constr type="t" for="ch" forName="L1TextContainer1" refType="h" fact="0.6"/>
                        <dgm:constr type="w" for="ch" forName="L2TextContainer1" refType="w" fact="0.83"/>
                        <dgm:constr type="l" for="ch" forName="L2TextContainer1" refType="w" fact="0"/>
                        <dgm:constr type="b" for="ch" forName="L2TextContainer1" refType="h" fact="0.99"/>
                        <dgm:constr type="t" for="ch" forName="L2TextContainer1" refType="h" fact="0.755"/>
                        <dgm:constr type="w" for="ch" forName="DropPinPlaceHolder1" refType="h" fact="0.16"/>
                        <dgm:constr type="h" for="ch" forName="DropPinPlaceHolder1" refType="h" fact="0.16"/>
                        <dgm:constr type="b" for="ch" forName="DropPinPlaceHolder1" refType="h"/>
                        <dgm:constr type="r" for="ch" forName="DropPinPlaceHolder1" refType="w"/>
                        <dgm:constr type="w" for="ch" forName="ConnectLine1" refType="h" fact="0.01"/>
                        <dgm:constr type="ctrX" for="ch" forName="ConnectLine1" refType="ctrX" refFor="ch" refForName="DropPinPlaceHolder1"/>
                        <dgm:constr type="t" for="ch" forName="ConnectLine1" refType="h" fact="0.5"/>
                        <dgm:constr type="b" for="ch" forName="ConnectLine1" refType="b" refFor="ch" refForName="DropPinPlaceHolder1"/>
                        <dgm:constr type="w" for="ch" forName="ConnectorPoint1" refType="h" refFor="ch" refForName="DropPinPlaceHolder1" fact="0.325"/>
                        <dgm:constr type="h" for="ch" forName="ConnectorPoint1" refType="h" refFor="ch" refForName="DropPinPlaceHolder1" fact="0.325"/>
                        <dgm:constr type="ctrX" for="ch" forName="ConnectorPoint1" refType="ctrX" refFor="ch" refForName="ConnectLine1"/>
                        <dgm:constr type="ctrY" for="ch" forName="ConnectorPoint1" refType="h" fact="0.5"/>
                        <dgm:constr type="w" for="ch" forName="EmptyPlaceHolder1" refType="w"/>
                        <dgm:constr type="h" for="ch" forName="EmptyPlaceHolder1" refType="h" fact="0.5"/>
                        <dgm:constr type="t" for="ch" forName="EmptyPlaceHolder1" refType="h" fact="0"/>
                      </dgm:constrLst>
                    </dgm:else>
                  </dgm:choose>
                </dgm:else>
              </dgm:choose>
              <dgm:layoutNode name="DropPinPlaceHolder1">
                <dgm:alg type="composite"/>
                <dgm:shape xmlns:r="http://schemas.openxmlformats.org/officeDocument/2006/relationships" r:blip="">
                  <dgm:adjLst/>
                </dgm:shape>
                <dgm:constrLst>
                  <dgm:constr type="w" for="ch" forName="DropPin1" refType="w" fact="0"/>
                  <dgm:constr type="h" for="ch" forName="DropPin1" refType="h" fact="0"/>
                  <dgm:constr type="ctrX" for="ch" forName="DropPin1" refType="w" fact="0"/>
                  <dgm:constr type="ctrY" for="ch" forName="DropPin1" refType="h" fact="0"/>
                  <dgm:constr type="w" for="ch" forName="Ellipse1" refType="w" refFor="ch" refForName="DropPin1" fact="0"/>
                  <dgm:constr type="h" for="ch" forName="Ellipse1" refType="w" refFor="ch" refForName="DropPin1" fact="0"/>
                  <dgm:constr type="ctrX" for="ch" forName="Ellipse1" refType="ctrX" refFor="ch" refForName="DropPin1" fact="0"/>
                  <dgm:constr type="ctrY" for="ch" forName="Ellipse1" refType="ctrY" refFor="ch" refForName="DropPin1" fact="0"/>
                </dgm:constrLst>
                <dgm:layoutNode name="DropPin1" styleLbl="alignNode1">
                  <dgm:alg type="sp"/>
                  <dgm:choose name="CaseForPlacingTearDropAboveAndBelowDivider1">
                    <dgm:if name="CaseForPlacingTearDropAboveDivider1" axis="self" ptType="node" func="posOdd" op="equ" val="1">
                      <dgm:shape xmlns:r="http://schemas.openxmlformats.org/officeDocument/2006/relationships" rot="135" type="teardrop" r:blip="">
                        <dgm:adjLst>
                          <dgm:adj idx="1" val="1.15"/>
                        </dgm:adjLst>
                      </dgm:shape>
                    </dgm:if>
                    <dgm:else name="CaseForPlacingTearDropBelowDivider1">
                      <dgm:shape xmlns:r="http://schemas.openxmlformats.org/officeDocument/2006/relationships" rot="-45" type="teardrop" r:blip="">
                        <dgm:adjLst>
                          <dgm:adj idx="1" val="1.15"/>
                        </dgm:adjLst>
                      </dgm:shape>
                    </dgm:else>
                  </dgm:choose>
                  <dgm:presOf/>
                  <dgm:constrLst/>
                </dgm:layoutNode>
                <dgm:layoutNode name="Ellipse1" styleLbl="fgAcc1" moveWith="DropPin1">
                  <dgm:alg type="sp"/>
                  <dgm:shape xmlns:r="http://schemas.openxmlformats.org/officeDocument/2006/relationships" type="ellipse" r:blip="">
                    <dgm:adjLst/>
                  </dgm:shape>
                  <dgm:presOf/>
                  <dgm:constrLst/>
                </dgm:layoutNode>
              </dgm:layoutNode>
              <dgm:layoutNode name="L2TextContainer1" styleLbl="revTx" moveWith="L1TextContainer">
                <dgm:varLst>
                  <dgm:bulletEnabled val="1"/>
                </dgm:varLst>
                <dgm:choose name="casesForTxtDirLogic1">
                  <dgm:if name="Name771" axis="self" ptType="node" func="posOdd" op="equ" val="1">
                    <dgm:alg type="tx">
                      <dgm:param type="txAnchorVert" val="t"/>
                      <dgm:param type="parTxLTRAlign" val="l"/>
                      <dgm:param type="parTxRTLAlign" val="l"/>
                      <dgm:param type="txAnchorVertCh" val="t"/>
                      <dgm:param type="shpTxRTLAlignCh" val="l"/>
                      <dgm:param type="shpTxLTRAlignCh" val="l"/>
                    </dgm:alg>
                    <dgm:constrLst>
                      <dgm:constr type="lMarg"/>
                      <dgm:constr type="rMarg"/>
                      <dgm:constr type="tMarg"/>
                      <dgm:constr type="bMarg"/>
                    </dgm:constrLst>
                  </dgm:if>
                  <dgm:else name="Name881">
                    <dgm:alg type="tx">
                      <dgm:param type="txAnchorVert" val="t"/>
                      <dgm:param type="parTxLTRAlign" val="l"/>
                      <dgm:param type="parTxRTLAlign" val="l"/>
                      <dgm:param type="txAnchorVertCh" val="t"/>
                      <dgm:param type="shpTxRTLAlignCh" val="l"/>
                      <dgm:param type="shpTxLTRAlignCh" val="l"/>
                    </dgm:alg>
                    <dgm:constrLst>
                      <dgm:constr type="lMarg"/>
                      <dgm:constr type="rMarg"/>
                      <dgm:constr type="tMarg"/>
                      <dgm:constr type="bMarg"/>
                    </dgm:constrLst>
                  </dgm:else>
                </dgm:choose>
                <dgm:shape xmlns:r="http://schemas.openxmlformats.org/officeDocument/2006/relationships" type="rect" r:blip="">
                  <dgm:adjLst/>
                </dgm:shape>
                <dgm:presOf axis="des" ptType="node"/>
                <dgm:ruleLst>
                  <dgm:rule type="primFontSz" val="5" fact="NaN" max="NaN"/>
                </dgm:ruleLst>
              </dgm:layoutNode>
              <dgm:layoutNode name="L1TextContainer1" styleLbl="revTx">
                <dgm:varLst>
                  <dgm:chMax val="1"/>
                  <dgm:chPref val="1"/>
                  <dgm:bulletEnabled val="1"/>
                </dgm:varLst>
                <dgm:alg type="tx">
                  <dgm:param type="txAnchorVert" val="mid"/>
                  <dgm:param type="parTxLTRAlign" val="l"/>
                  <dgm:param type="parTxRTLAlign" val="l"/>
                </dgm:alg>
                <dgm:shape xmlns:r="http://schemas.openxmlformats.org/officeDocument/2006/relationships" type="rect" r:blip="">
                  <dgm:adjLst/>
                </dgm:shape>
                <dgm:presOf axis="self"/>
                <dgm:constrLst>
                  <dgm:constr type="lMarg"/>
                  <dgm:constr type="rMarg"/>
                  <dgm:constr type="tMarg"/>
                  <dgm:constr type="bMarg"/>
                </dgm:constrLst>
                <dgm:ruleLst>
                  <dgm:rule type="primFontSz" val="5" fact="NaN" max="NaN"/>
                </dgm:ruleLst>
              </dgm:layoutNode>
              <dgm:layoutNode name="ConnectLine1" styleLbl="dkBgShp">
                <dgm:alg type="sp"/>
                <dgm:shape xmlns:r="http://schemas.openxmlformats.org/officeDocument/2006/relationships" type="rect" r:blip="">
                  <dgm:adjLst/>
                  <dgm:extLst>
                    <a:ext uri="{B698B0E9-8C71-41B9-8309-B3DCBF30829C}">
                      <dgm1612:spPr xmlns:dgm1612="http://schemas.microsoft.com/office/drawing/2016/12/diagram">
                        <a:gradFill rotWithShape="0">
                          <a:gsLst>
                            <a:gs pos="0">
                              <a:schemeClr val="accent1">
                                <a:tint val="76000"/>
                              </a:schemeClr>
                            </a:gs>
                            <a:gs pos="100000">
                              <a:schemeClr val="accent1">
                                <a:tint val="76000"/>
                              </a:schemeClr>
                            </a:gs>
                          </a:gsLst>
                          <a:lin ang="0" scaled="0"/>
                        </a:gradFill>
                      </dgm1612:spPr>
                    </a:ext>
                  </dgm:extLst>
                </dgm:shape>
                <dgm:presOf/>
                <dgm:constrLst/>
              </dgm:layoutNode>
              <dgm:layoutNode name="ConnectorPoint1" moveWith="ConnectLine1">
                <dgm:alg type="composite"/>
                <dgm:shape xmlns:r="http://schemas.openxmlformats.org/officeDocument/2006/relationships" r:blip="">
                  <dgm:adjLst/>
                </dgm:shape>
                <dgm:presOf/>
                <dgm:constrLst>
                  <dgm:constr type="w" for="ch" forName="Bullet1" refType="w"/>
                  <dgm:constr type="h" for="ch" forName="Bullet1" refType="w"/>
                  <dgm:constr type="ctrX" for="ch" forName="Bullet1" refType="w" fact="0.5"/>
                  <dgm:constr type="ctrY" for="ch" forName="Bullet1" refType="h" fact="0.5"/>
                </dgm:constrLst>
                <dgm:layoutNode name="Bullet1" styleLbl="node1NoLn">
                  <dgm:alg type="sp"/>
                  <dgm:shape xmlns:r="http://schemas.openxmlformats.org/officeDocument/2006/relationships" type="ellipse" r:blip="" zOrderOff="10">
                    <dgm:adjLst/>
                  </dgm:shape>
                  <dgm:presOf/>
                  <dgm:constrLst/>
                </dgm:layoutNode>
              </dgm:layoutNode>
              <dgm:layoutNode name="EmptyPlaceHolder1">
                <dgm:alg type="sp"/>
                <dgm:shape xmlns:r="http://schemas.openxmlformats.org/officeDocument/2006/relationships" r:blip="">
                  <dgm:adjLst/>
                </dgm:shape>
                <dgm:presOf/>
                <dgm:constrLst/>
              </dgm:layoutNode>
            </dgm:layoutNode>
            <dgm:forEach name="Name281" axis="followSib" ptType="sibTrans" cnt="1">
              <dgm:layoutNode name="spaceBetweenRectangles1">
                <dgm:alg type="sp"/>
                <dgm:shape xmlns:r="http://schemas.openxmlformats.org/officeDocument/2006/relationships" r:blip="">
                  <dgm:adjLst/>
                </dgm:shape>
                <dgm:presOf/>
                <dgm:constrLst/>
                <dgm:ruleLst/>
              </dgm:layoutNode>
            </dgm:forEach>
          </dgm:forEach>
        </dgm:if>
        <dgm:else name="MoreThanTwoNodes">
          <dgm:forEach name="nodesForEach" axis="ch" ptType="node">
            <dgm:layoutNode name="composite">
              <dgm:alg type="composite"/>
              <dgm:shape xmlns:r="http://schemas.openxmlformats.org/officeDocument/2006/relationships" r:blip="">
                <dgm:adjLst/>
              </dgm:shape>
              <dgm:choose name="CaseForLayoutDirection">
                <dgm:if name="CaseForLayoutDirectionLTR" func="var" arg="dir" op="equ" val="norm">
                  <dgm:choose name="CaseForPlacingNodesAboveAndBelowDividerLTR">
                    <dgm:if name="CaseForPlacingNodeAboveDividerLTR" axis="self" ptType="node" func="posOdd" op="equ" val="1">
                      <dgm:constrLst>
                        <dgm:constr type="w" for="ch" forName="ConnectorPoint" refType="h" refFor="ch" refForName="DropPinPlaceHolder" fact="0.325"/>
                        <dgm:constr type="h" for="ch" forName="ConnectorPoint" refType="h" refFor="ch" refForName="DropPinPlaceHolder" fact="0.325"/>
                        <dgm:constr type="ctrX" for="ch" forName="ConnectorPoint" refType="ctrX" refFor="ch" refForName="ConnectLine"/>
                        <dgm:constr type="ctrY" for="ch" forName="ConnectorPoint" refType="h" fact="0.5"/>
                        <dgm:constr type="w" for="ch" forName="DropPinPlaceHolder" refType="h" fact="0.16"/>
                        <dgm:constr type="h" for="ch" forName="DropPinPlaceHolder" refType="h" fact="0.16"/>
                        <dgm:constr type="t" for="ch" forName="DropPinPlaceHolder" refType="h" fact="0"/>
                        <dgm:constr type="l" for="ch" forName="DropPinPlaceHolder" refType="w" fact="0"/>
                        <dgm:constr type="w" for="ch" forName="L2TextContainer" refType="w" fact="0.83"/>
                        <dgm:constr type="l" for="ch" forName="L2TextContainer" refType="r" refFor="ch" refForName="DropPinPlaceHolder"/>
                        <dgm:constr type="t" for="ch" forName="L2TextContainer" refType="h" fact="0.16"/>
                        <dgm:constr type="b" for="ch" forName="L2TextContainer" refType="h" fact="0.45"/>
                        <dgm:constr type="w" for="ch" forName="L1TextContainer" refType="w" fact="0.83"/>
                        <dgm:constr type="l" for="ch" forName="L1TextContainer" refType="r" refFor="ch" refForName="DropPinPlaceHolder"/>
                        <dgm:constr type="t" for="ch" forName="L1TextContainer" refType="h" fact="0.01"/>
                        <dgm:constr type="b" for="ch" forName="L1TextContainer" refType="h" fact="0.16"/>
                        <dgm:constr type="w" for="ch" forName="ConnectLine" refType="h" fact="0.01"/>
                        <dgm:constr type="ctrX" for="ch" forName="ConnectLine" refType="ctrX" refFor="ch" refForName="DropPinPlaceHolder"/>
                        <dgm:constr type="b" for="ch" forName="ConnectLine" refType="h" fact="0.5"/>
                        <dgm:constr type="t" for="ch" forName="ConnectLine" refType="b" refFor="ch" refForName="DropPinPlaceHolder" fact="0"/>
                        <dgm:constr type="w" for="ch" forName="EmptyPlaceHolder" refType="w"/>
                        <dgm:constr type="h" for="ch" forName="EmptyPlaceHolder" refType="h" fact="0.5"/>
                        <dgm:constr type="t" for="ch" forName="EmptyPlaceHolder" refType="h" fact="0.5"/>
                      </dgm:constrLst>
                    </dgm:if>
                    <dgm:else name="CaseForPlacingNodeBelowDividerLTR">
                      <dgm:constrLst>
                        <dgm:constr type="w" for="ch" forName="ConnectorPoint" refType="h" refFor="ch" refForName="DropPinPlaceHolder" fact="0.325"/>
                        <dgm:constr type="h" for="ch" forName="ConnectorPoint" refType="h" refFor="ch" refForName="DropPinPlaceHolder" fact="0.325"/>
                        <dgm:constr type="ctrX" for="ch" forName="ConnectorPoint" refType="ctrX" refFor="ch" refForName="ConnectLine"/>
                        <dgm:constr type="ctrY" for="ch" forName="ConnectorPoint" refType="h" fact="0.5"/>
                        <dgm:constr type="w" for="ch" forName="DropPinPlaceHolder" refType="h" fact="0.16"/>
                        <dgm:constr type="h" for="ch" forName="DropPinPlaceHolder" refType="h" fact="0.16"/>
                        <dgm:constr type="b" for="ch" forName="DropPinPlaceHolder" refType="h"/>
                        <dgm:constr type="l" for="ch" forName="DropPinPlaceHolder" refType="w" fact="0"/>
                        <dgm:constr type="w" for="ch" forName="L1TextContainer" refType="w" fact="0.83"/>
                        <dgm:constr type="l" for="ch" forName="L1TextContainer" refType="r" refFor="ch" refForName="DropPinPlaceHolder"/>
                        <dgm:constr type="b" for="ch" forName="L1TextContainer" refType="h" fact="0.755"/>
                        <dgm:constr type="t" for="ch" forName="L1TextContainer" refType="h" fact="0.6"/>
                        <dgm:constr type="w" for="ch" forName="L2TextContainer" refType="w" fact="0.83"/>
                        <dgm:constr type="l" for="ch" forName="L2TextContainer" refType="r" refFor="ch" refForName="DropPinPlaceHolder"/>
                        <dgm:constr type="b" for="ch" forName="L2TextContainer" refType="h" fact="0.99"/>
                        <dgm:constr type="t" for="ch" forName="L2TextContainer" refType="h" fact="0.755"/>
                        <dgm:constr type="w" for="ch" forName="ConnectLine" refType="h" fact="0.01"/>
                        <dgm:constr type="ctrX" for="ch" forName="ConnectLine" refType="ctrX" refFor="ch" refForName="DropPinPlaceHolder"/>
                        <dgm:constr type="t" for="ch" forName="ConnectLine" refType="h" fact="0.5"/>
                        <dgm:constr type="b" for="ch" forName="ConnectLine" refType="b" refFor="ch" refForName="DropPinPlaceHolder"/>
                        <dgm:constr type="w" for="ch" forName="EmptyPlaceHolder" refType="w"/>
                        <dgm:constr type="h" for="ch" forName="EmptyPlaceHolder" refType="h" fact="0.5"/>
                        <dgm:constr type="t" for="ch" forName="EmptyPlaceHolder" refType="h" fact="0"/>
                      </dgm:constrLst>
                    </dgm:else>
                  </dgm:choose>
                </dgm:if>
                <dgm:else name="CaseForLayoutDirectionRTL">
                  <dgm:choose name="CaseForPlacingNodesAboveAndBelowDividerRTL">
                    <dgm:if name="CaseForPlacingNodeAboveDividerRTL" axis="self" ptType="node" func="posOdd" op="equ" val="1">
                      <dgm:constrLst>
                        <dgm:constr type="w" for="ch" forName="L1TextContainer" refType="w" fact="0.83"/>
                        <dgm:constr type="l" for="ch" forName="L1TextContainer" refType="w" fact="0"/>
                        <dgm:constr type="t" for="ch" forName="L1TextContainer" refType="h" fact="0.01"/>
                        <dgm:constr type="b" for="ch" forName="L1TextContainer" refType="h" fact="0.16"/>
                        <dgm:constr type="w" for="ch" forName="L2TextContainer" refType="w" fact="0.83"/>
                        <dgm:constr type="l" for="ch" forName="L2TextContainer" refType="w" fact="0"/>
                        <dgm:constr type="t" for="ch" forName="L2TextContainer" refType="h" fact="0.16"/>
                        <dgm:constr type="b" for="ch" forName="L2TextContainer" refType="h" fact="0.45"/>
                        <dgm:constr type="w" for="ch" forName="DropPinPlaceHolder" refType="h" fact="0.16"/>
                        <dgm:constr type="h" for="ch" forName="DropPinPlaceHolder" refType="h" fact="0.16"/>
                        <dgm:constr type="t" for="ch" forName="DropPinPlaceHolder" refType="h" fact="0"/>
                        <dgm:constr type="r" for="ch" forName="DropPinPlaceHolder" refType="w"/>
                        <dgm:constr type="w" for="ch" forName="ConnectLine" refType="h" fact="0.01"/>
                        <dgm:constr type="ctrX" for="ch" forName="ConnectLine" refType="ctrX" refFor="ch" refForName="DropPinPlaceHolder"/>
                        <dgm:constr type="b" for="ch" forName="ConnectLine" refType="h" fact="0.5"/>
                        <dgm:constr type="t" for="ch" forName="ConnectLine" refType="b" refFor="ch" refForName="DropPinPlaceHolder" fact="0"/>
                        <dgm:constr type="w" for="ch" forName="ConnectorPoint" refType="h" refFor="ch" refForName="DropPinPlaceHolder" fact="0.325"/>
                        <dgm:constr type="h" for="ch" forName="ConnectorPoint" refType="h" refFor="ch" refForName="DropPinPlaceHolder" fact="0.325"/>
                        <dgm:constr type="ctrX" for="ch" forName="ConnectorPoint" refType="ctrX" refFor="ch" refForName="ConnectLine"/>
                        <dgm:constr type="ctrY" for="ch" forName="ConnectorPoint" refType="h" fact="0.5"/>
                        <dgm:constr type="w" for="ch" forName="EmptyPlaceHolder" refType="w"/>
                        <dgm:constr type="h" for="ch" forName="EmptyPlaceHolder" refType="h" fact="0.5"/>
                        <dgm:constr type="t" for="ch" forName="EmptyPlaceHolder" refType="h" fact="0.5"/>
                      </dgm:constrLst>
                    </dgm:if>
                    <dgm:else name="CaseForPlacingNodeBelowDividerRTL">
                      <dgm:constrLst>
                        <dgm:constr type="w" for="ch" forName="L1TextContainer" refType="w" fact="0.83"/>
                        <dgm:constr type="l" for="ch" forName="L1TextContainer" refType="w" fact="0"/>
                        <dgm:constr type="b" for="ch" forName="L1TextContainer" refType="h" fact="0.755"/>
                        <dgm:constr type="t" for="ch" forName="L1TextContainer" refType="h" fact="0.6"/>
                        <dgm:constr type="w" for="ch" forName="L2TextContainer" refType="w" fact="0.83"/>
                        <dgm:constr type="l" for="ch" forName="L2TextContainer" refType="w" fact="0"/>
                        <dgm:constr type="b" for="ch" forName="L2TextContainer" refType="h" fact="0.99"/>
                        <dgm:constr type="t" for="ch" forName="L2TextContainer" refType="h" fact="0.755"/>
                        <dgm:constr type="w" for="ch" forName="DropPinPlaceHolder" refType="h" fact="0.16"/>
                        <dgm:constr type="h" for="ch" forName="DropPinPlaceHolder" refType="h" fact="0.16"/>
                        <dgm:constr type="b" for="ch" forName="DropPinPlaceHolder" refType="h"/>
                        <dgm:constr type="r" for="ch" forName="DropPinPlaceHolder" refType="w"/>
                        <dgm:constr type="w" for="ch" forName="ConnectLine" refType="h" fact="0.01"/>
                        <dgm:constr type="ctrX" for="ch" forName="ConnectLine" refType="ctrX" refFor="ch" refForName="DropPinPlaceHolder"/>
                        <dgm:constr type="t" for="ch" forName="ConnectLine" refType="h" fact="0.5"/>
                        <dgm:constr type="b" for="ch" forName="ConnectLine" refType="b" refFor="ch" refForName="DropPinPlaceHolder"/>
                        <dgm:constr type="w" for="ch" forName="ConnectorPoint" refType="h" refFor="ch" refForName="DropPinPlaceHolder" fact="0.325"/>
                        <dgm:constr type="h" for="ch" forName="ConnectorPoint" refType="h" refFor="ch" refForName="DropPinPlaceHolder" fact="0.325"/>
                        <dgm:constr type="ctrX" for="ch" forName="ConnectorPoint" refType="ctrX" refFor="ch" refForName="ConnectLine"/>
                        <dgm:constr type="ctrY" for="ch" forName="ConnectorPoint" refType="h" fact="0.5"/>
                        <dgm:constr type="w" for="ch" forName="EmptyPlaceHolder" refType="w"/>
                        <dgm:constr type="h" for="ch" forName="EmptyPlaceHolder" refType="h" fact="0.5"/>
                        <dgm:constr type="t" for="ch" forName="EmptyPlaceHolder" refType="h" fact="0"/>
                      </dgm:constrLst>
                    </dgm:else>
                  </dgm:choose>
                </dgm:else>
              </dgm:choose>
              <dgm:layoutNode name="DropPinPlaceHolder">
                <dgm:alg type="composite"/>
                <dgm:shape xmlns:r="http://schemas.openxmlformats.org/officeDocument/2006/relationships" r:blip="">
                  <dgm:adjLst/>
                </dgm:shape>
                <dgm:constrLst>
                  <dgm:constr type="w" for="ch" forName="DropPin" refType="w" fact="0"/>
                  <dgm:constr type="h" for="ch" forName="DropPin" refType="h" fact="0"/>
                  <dgm:constr type="ctrX" for="ch" forName="DropPin" refType="w" fact="0"/>
                  <dgm:constr type="ctrY" for="ch" forName="DropPin" refType="h" fact="0"/>
                  <dgm:constr type="w" for="ch" forName="Ellipse" refType="w" refFor="ch" refForName="DropPin" fact="0"/>
                  <dgm:constr type="h" for="ch" forName="Ellipse" refType="w" refFor="ch" refForName="DropPin" fact="0"/>
                  <dgm:constr type="ctrX" for="ch" forName="Ellipse" refType="ctrX" refFor="ch" refForName="DropPin" fact="0"/>
                  <dgm:constr type="ctrY" for="ch" forName="Ellipse" refType="ctrY" refFor="ch" refForName="DropPin" fact="0"/>
                </dgm:constrLst>
                <dgm:layoutNode name="DropPin" styleLbl="alignNode1">
                  <dgm:alg type="sp"/>
                  <dgm:choose name="CaseForPlacingTearDropAboveAndBelowDivider">
                    <dgm:if name="CaseForPlacingTearDropAboveDivider" axis="self" ptType="node" func="posOdd" op="equ" val="1">
                      <dgm:shape xmlns:r="http://schemas.openxmlformats.org/officeDocument/2006/relationships" rot="135" type="teardrop" r:blip="">
                        <dgm:adjLst>
                          <dgm:adj idx="1" val="1.15"/>
                        </dgm:adjLst>
                      </dgm:shape>
                    </dgm:if>
                    <dgm:else name="CaseForPlacingTearDropBelowDivider">
                      <dgm:shape xmlns:r="http://schemas.openxmlformats.org/officeDocument/2006/relationships" rot="-45" type="teardrop" r:blip="">
                        <dgm:adjLst>
                          <dgm:adj idx="1" val="1.15"/>
                        </dgm:adjLst>
                      </dgm:shape>
                    </dgm:else>
                  </dgm:choose>
                  <dgm:presOf/>
                  <dgm:constrLst/>
                </dgm:layoutNode>
                <dgm:layoutNode name="Ellipse" styleLbl="fgAcc1" moveWith="DropPin">
                  <dgm:alg type="sp"/>
                  <dgm:shape xmlns:r="http://schemas.openxmlformats.org/officeDocument/2006/relationships" type="ellipse" r:blip="">
                    <dgm:adjLst/>
                  </dgm:shape>
                  <dgm:presOf/>
                  <dgm:constrLst/>
                </dgm:layoutNode>
              </dgm:layoutNode>
              <dgm:layoutNode name="L2TextContainer" styleLbl="revTx" moveWith="L1TextContainer">
                <dgm:varLst>
                  <dgm:bulletEnabled val="1"/>
                </dgm:varLst>
                <dgm:choose name="casesForTxtDirLogic">
                  <dgm:if name="Name77" axis="self" ptType="node" func="posOdd" op="equ" val="1">
                    <dgm:alg type="tx">
                      <dgm:param type="txAnchorVert" val="t"/>
                      <dgm:param type="parTxLTRAlign" val="l"/>
                      <dgm:param type="parTxRTLAlign" val="l"/>
                      <dgm:param type="txAnchorVertCh" val="t"/>
                      <dgm:param type="shpTxRTLAlignCh" val="l"/>
                      <dgm:param type="shpTxLTRAlignCh" val="l"/>
                    </dgm:alg>
                    <dgm:constrLst>
                      <dgm:constr type="lMarg"/>
                      <dgm:constr type="rMarg"/>
                      <dgm:constr type="tMarg"/>
                      <dgm:constr type="bMarg"/>
                    </dgm:constrLst>
                  </dgm:if>
                  <dgm:else name="Name88">
                    <dgm:alg type="tx">
                      <dgm:param type="txAnchorVert" val="t"/>
                      <dgm:param type="parTxLTRAlign" val="l"/>
                      <dgm:param type="parTxRTLAlign" val="l"/>
                      <dgm:param type="txAnchorVertCh" val="t"/>
                      <dgm:param type="shpTxRTLAlignCh" val="l"/>
                      <dgm:param type="shpTxLTRAlignCh" val="l"/>
                    </dgm:alg>
                    <dgm:constrLst>
                      <dgm:constr type="lMarg"/>
                      <dgm:constr type="rMarg"/>
                      <dgm:constr type="tMarg"/>
                      <dgm:constr type="bMarg"/>
                    </dgm:constrLst>
                  </dgm:else>
                </dgm:choose>
                <dgm:shape xmlns:r="http://schemas.openxmlformats.org/officeDocument/2006/relationships" type="rect" r:blip="">
                  <dgm:adjLst/>
                </dgm:shape>
                <dgm:presOf axis="des" ptType="node"/>
                <dgm:ruleLst>
                  <dgm:rule type="primFontSz" val="5" fact="NaN" max="NaN"/>
                </dgm:ruleLst>
              </dgm:layoutNode>
              <dgm:layoutNode name="L1TextContainer" styleLbl="revTx">
                <dgm:varLst>
                  <dgm:chMax val="1"/>
                  <dgm:chPref val="1"/>
                  <dgm:bulletEnabled val="1"/>
                </dgm:varLst>
                <dgm:alg type="tx">
                  <dgm:param type="txAnchorVert" val="mid"/>
                  <dgm:param type="parTxLTRAlign" val="l"/>
                  <dgm:param type="parTxRTLAlign" val="l"/>
                </dgm:alg>
                <dgm:shape xmlns:r="http://schemas.openxmlformats.org/officeDocument/2006/relationships" type="rect" r:blip="">
                  <dgm:adjLst/>
                </dgm:shape>
                <dgm:presOf axis="self"/>
                <dgm:constrLst>
                  <dgm:constr type="lMarg"/>
                  <dgm:constr type="rMarg"/>
                  <dgm:constr type="tMarg"/>
                  <dgm:constr type="bMarg"/>
                </dgm:constrLst>
                <dgm:ruleLst>
                  <dgm:rule type="primFontSz" val="5" fact="NaN" max="NaN"/>
                </dgm:ruleLst>
              </dgm:layoutNode>
              <dgm:layoutNode name="ConnectLine" styleLbl="dkBgShp">
                <dgm:alg type="sp"/>
                <dgm:shape xmlns:r="http://schemas.openxmlformats.org/officeDocument/2006/relationships" type="rect" r:blip="">
                  <dgm:adjLst/>
                  <dgm:extLst>
                    <a:ext uri="{B698B0E9-8C71-41B9-8309-B3DCBF30829C}">
                      <dgm1612:spPr xmlns:dgm1612="http://schemas.microsoft.com/office/drawing/2016/12/diagram">
                        <a:gradFill rotWithShape="0">
                          <a:gsLst>
                            <a:gs pos="0">
                              <a:schemeClr val="accent1">
                                <a:tint val="76000"/>
                              </a:schemeClr>
                            </a:gs>
                            <a:gs pos="100000">
                              <a:schemeClr val="accent1">
                                <a:tint val="76000"/>
                              </a:schemeClr>
                            </a:gs>
                          </a:gsLst>
                          <a:lin ang="0" scaled="0"/>
                        </a:gradFill>
                      </dgm1612:spPr>
                    </a:ext>
                  </dgm:extLst>
                </dgm:shape>
                <dgm:presOf/>
                <dgm:constrLst/>
              </dgm:layoutNode>
              <dgm:layoutNode name="ConnectorPoint" moveWith="ConnectLine">
                <dgm:alg type="composite"/>
                <dgm:shape xmlns:r="http://schemas.openxmlformats.org/officeDocument/2006/relationships" r:blip="">
                  <dgm:adjLst/>
                </dgm:shape>
                <dgm:presOf/>
                <dgm:constrLst>
                  <dgm:constr type="w" for="ch" forName="Bullet" refType="w"/>
                  <dgm:constr type="h" for="ch" forName="Bullet" refType="w"/>
                  <dgm:constr type="ctrX" for="ch" forName="Bullet" refType="w" fact="0.5"/>
                  <dgm:constr type="ctrY" for="ch" forName="Bullet" refType="h" fact="0.5"/>
                </dgm:constrLst>
                <dgm:layoutNode name="Bullet" styleLbl="node1NoLn">
                  <dgm:alg type="sp"/>
                  <dgm:shape xmlns:r="http://schemas.openxmlformats.org/officeDocument/2006/relationships" type="ellipse" r:blip="" zOrderOff="10">
                    <dgm:adjLst/>
                  </dgm:shape>
                  <dgm:presOf/>
                  <dgm:constrLst/>
                </dgm:layoutNode>
              </dgm:layoutNode>
              <dgm:layoutNode name="EmptyPlaceHolder">
                <dgm:alg type="sp"/>
                <dgm:shape xmlns:r="http://schemas.openxmlformats.org/officeDocument/2006/relationships" r:blip="">
                  <dgm:adjLst/>
                </dgm:shape>
                <dgm:presOf/>
                <dgm:constrLst/>
              </dgm:layoutNode>
            </dgm:layoutNode>
            <dgm:forEach name="Name28" axis="followSib" ptType="sibTrans" cnt="1">
              <dgm:layoutNode name="spaceBetweenRectangles">
                <dgm:alg type="sp"/>
                <dgm:shape xmlns:r="http://schemas.openxmlformats.org/officeDocument/2006/relationships" r:blip="">
                  <dgm:adjLst/>
                </dgm:shape>
                <dgm:presOf/>
                <dgm:constrLst/>
                <dgm:ruleLst/>
              </dgm:layoutNode>
            </dgm:forEach>
          </dgm:forEach>
        </dgm:else>
      </dgm:choose>
    </dgm:layoutNode>
  </dgm:layoutNode>
  <dgm:extLst>
    <a:ext uri="{68A01E43-0DF5-4B5B-8FA6-DAF915123BFB}">
      <dgm1612:lstStyle xmlns:dgm1612="http://schemas.microsoft.com/office/drawing/2016/12/diagram">
        <a:lvl1pPr>
          <a:defRPr b="1"/>
        </a:lvl1pPr>
      </dgm1612:lstStyle>
    </a:ext>
  </dgm:extLst>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TotalTime>
  <Pages>16</Pages>
  <Words>2649</Words>
  <Characters>15100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Udisha Verma</cp:lastModifiedBy>
  <cp:revision>16</cp:revision>
  <dcterms:created xsi:type="dcterms:W3CDTF">2013-12-23T23:15:00Z</dcterms:created>
  <dcterms:modified xsi:type="dcterms:W3CDTF">2026-09-26T16:06:00Z</dcterms:modified>
  <cp:category/>
</cp:coreProperties>
</file>