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461A" w14:textId="77777777" w:rsidR="0093035E" w:rsidRPr="003B4DC1" w:rsidRDefault="003B4DC1" w:rsidP="003B4DC1">
      <w:pPr>
        <w:spacing w:line="360" w:lineRule="auto"/>
        <w:jc w:val="center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>SGA – SABÁTICOS</w:t>
      </w:r>
    </w:p>
    <w:p w14:paraId="3F704ABB" w14:textId="77777777" w:rsidR="003B4DC1" w:rsidRPr="003B4DC1" w:rsidRDefault="003B4DC1" w:rsidP="003B4DC1">
      <w:pPr>
        <w:spacing w:line="360" w:lineRule="auto"/>
        <w:jc w:val="center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>Diagrama de flujo</w:t>
      </w:r>
    </w:p>
    <w:p w14:paraId="51EFC85E" w14:textId="77777777" w:rsidR="003B4DC1" w:rsidRPr="003B4DC1" w:rsidRDefault="003B4DC1" w:rsidP="003B4DC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B4DC1">
        <w:rPr>
          <w:rFonts w:ascii="Arial" w:hAnsi="Arial" w:cs="Arial"/>
          <w:b/>
          <w:bCs/>
        </w:rPr>
        <w:t>Introducción</w:t>
      </w:r>
    </w:p>
    <w:p w14:paraId="76E68F38" w14:textId="77777777" w:rsidR="003B4DC1" w:rsidRDefault="003B4DC1" w:rsidP="003B4DC1">
      <w:pPr>
        <w:pStyle w:val="Prrafodelista"/>
        <w:spacing w:line="360" w:lineRule="auto"/>
        <w:rPr>
          <w:rFonts w:ascii="Arial" w:hAnsi="Arial" w:cs="Arial"/>
        </w:rPr>
      </w:pPr>
      <w:r w:rsidRPr="003B4DC1">
        <w:rPr>
          <w:rFonts w:ascii="Arial" w:hAnsi="Arial" w:cs="Arial"/>
        </w:rPr>
        <w:t>El siguiente diagrama de flujo presenta de manera general el proceso correspondiente a la Fase 1 del módulo de año sabático, orientado a la gestión de solicitudes. Su propósito es mostrar de forma clara la secuencia de actividades, los puntos de validación y la participación de los actores que intervienen en esta etapa, desde la creación y radicación de la solicitud por parte del docente hasta la definición final de su aprobación o no aprobación.</w:t>
      </w:r>
    </w:p>
    <w:p w14:paraId="061145B8" w14:textId="77777777" w:rsidR="003B4DC1" w:rsidRDefault="003B4DC1" w:rsidP="003B4DC1">
      <w:pPr>
        <w:pStyle w:val="Prrafodelista"/>
        <w:spacing w:line="360" w:lineRule="auto"/>
        <w:rPr>
          <w:rFonts w:ascii="Arial" w:hAnsi="Arial" w:cs="Arial"/>
        </w:rPr>
      </w:pPr>
    </w:p>
    <w:p w14:paraId="5FAC4662" w14:textId="77777777" w:rsidR="003B4DC1" w:rsidRDefault="003B4DC1" w:rsidP="003B4DC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>Diagrama de flujo del proceso</w:t>
      </w:r>
    </w:p>
    <w:p w14:paraId="16A12AF8" w14:textId="4066DAE6" w:rsidR="003B4DC1" w:rsidRPr="003B4DC1" w:rsidRDefault="007D30EE" w:rsidP="003B4DC1">
      <w:pPr>
        <w:pStyle w:val="Prrafodelista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 wp14:anchorId="44E87755" wp14:editId="298A5A8A">
            <wp:extent cx="4421619" cy="5336177"/>
            <wp:effectExtent l="0" t="0" r="0" b="0"/>
            <wp:docPr id="970694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4674" name="Imagen 970694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466" cy="53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DC1" w:rsidRPr="003B4DC1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6C08"/>
    <w:multiLevelType w:val="hybridMultilevel"/>
    <w:tmpl w:val="0F94F8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14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C1"/>
    <w:rsid w:val="00086F35"/>
    <w:rsid w:val="001A0F39"/>
    <w:rsid w:val="00297DCF"/>
    <w:rsid w:val="003B4DC1"/>
    <w:rsid w:val="00567BE1"/>
    <w:rsid w:val="00654C8F"/>
    <w:rsid w:val="00764C9A"/>
    <w:rsid w:val="007D30EE"/>
    <w:rsid w:val="007F2F30"/>
    <w:rsid w:val="0093035E"/>
    <w:rsid w:val="00990E07"/>
    <w:rsid w:val="009B295D"/>
    <w:rsid w:val="00A56B1E"/>
    <w:rsid w:val="00A80611"/>
    <w:rsid w:val="00AC43A9"/>
    <w:rsid w:val="00AF1380"/>
    <w:rsid w:val="00B2705E"/>
    <w:rsid w:val="00FC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6AD7D"/>
  <w14:defaultImageDpi w14:val="32767"/>
  <w15:chartTrackingRefBased/>
  <w15:docId w15:val="{A9A24CE0-F0F8-4B81-A131-7298F4DB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B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B4DC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DC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DC1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DC1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DC1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DC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DC1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DC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DC1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DC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DC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DC1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D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DC1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2</cp:revision>
  <dcterms:created xsi:type="dcterms:W3CDTF">2026-03-26T20:33:00Z</dcterms:created>
  <dcterms:modified xsi:type="dcterms:W3CDTF">2026-03-26T20:33:00Z</dcterms:modified>
</cp:coreProperties>
</file>