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16B4" w14:textId="77777777" w:rsidR="0093035E" w:rsidRPr="00FE13DB" w:rsidRDefault="00992CA2" w:rsidP="00D61ED3">
      <w:pPr>
        <w:spacing w:after="0"/>
        <w:jc w:val="center"/>
        <w:rPr>
          <w:rFonts w:ascii="Arial" w:hAnsi="Arial" w:cs="Arial"/>
          <w:b/>
          <w:bCs/>
        </w:rPr>
      </w:pPr>
      <w:r w:rsidRPr="00FE13DB">
        <w:rPr>
          <w:rFonts w:ascii="Arial" w:hAnsi="Arial" w:cs="Arial"/>
          <w:b/>
          <w:bCs/>
        </w:rPr>
        <w:t>SGA – SABÁTICOS</w:t>
      </w:r>
    </w:p>
    <w:p w14:paraId="7B30E24F" w14:textId="77777777" w:rsidR="00992CA2" w:rsidRPr="00FE13DB" w:rsidRDefault="00992CA2" w:rsidP="00D61ED3">
      <w:pPr>
        <w:spacing w:after="0"/>
        <w:jc w:val="center"/>
        <w:rPr>
          <w:rFonts w:ascii="Arial" w:hAnsi="Arial" w:cs="Arial"/>
          <w:b/>
          <w:bCs/>
        </w:rPr>
      </w:pPr>
      <w:r w:rsidRPr="00FE13DB">
        <w:rPr>
          <w:rFonts w:ascii="Arial" w:hAnsi="Arial" w:cs="Arial"/>
          <w:b/>
          <w:bCs/>
        </w:rPr>
        <w:t>DOCUMENTO CON INCIDENTES Y PLAN DE CONTINGENCIA</w:t>
      </w:r>
    </w:p>
    <w:p w14:paraId="1D66F89F" w14:textId="77777777" w:rsidR="00992CA2" w:rsidRDefault="00992CA2" w:rsidP="00D61ED3">
      <w:pPr>
        <w:spacing w:after="0"/>
        <w:jc w:val="center"/>
        <w:rPr>
          <w:rFonts w:ascii="Arial" w:hAnsi="Arial" w:cs="Arial"/>
          <w:b/>
          <w:bCs/>
        </w:rPr>
      </w:pPr>
    </w:p>
    <w:p w14:paraId="125CB26C" w14:textId="77777777" w:rsidR="00D61ED3" w:rsidRPr="00FE13DB" w:rsidRDefault="00D61ED3" w:rsidP="00D61ED3">
      <w:pPr>
        <w:spacing w:after="0"/>
        <w:jc w:val="center"/>
        <w:rPr>
          <w:rFonts w:ascii="Arial" w:hAnsi="Arial" w:cs="Arial"/>
          <w:b/>
          <w:bCs/>
        </w:rPr>
      </w:pPr>
    </w:p>
    <w:p w14:paraId="093597BA" w14:textId="77777777" w:rsidR="00992CA2" w:rsidRDefault="00992CA2" w:rsidP="00D61ED3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FE13DB">
        <w:rPr>
          <w:rFonts w:ascii="Arial" w:hAnsi="Arial" w:cs="Arial"/>
          <w:b/>
          <w:bCs/>
        </w:rPr>
        <w:t xml:space="preserve">Introducción </w:t>
      </w:r>
    </w:p>
    <w:p w14:paraId="680A80C7" w14:textId="77777777" w:rsidR="00D61ED3" w:rsidRPr="00FE13DB" w:rsidRDefault="00D61ED3" w:rsidP="00D61ED3">
      <w:pPr>
        <w:pStyle w:val="Prrafodelista"/>
        <w:spacing w:after="0"/>
        <w:ind w:left="360"/>
        <w:rPr>
          <w:rFonts w:ascii="Arial" w:hAnsi="Arial" w:cs="Arial"/>
          <w:b/>
          <w:bCs/>
        </w:rPr>
      </w:pPr>
    </w:p>
    <w:p w14:paraId="75FB33B2" w14:textId="77777777" w:rsidR="00FE13DB" w:rsidRPr="00FE13DB" w:rsidRDefault="00FE13DB" w:rsidP="00D61ED3">
      <w:pPr>
        <w:spacing w:after="0" w:line="360" w:lineRule="auto"/>
        <w:rPr>
          <w:rFonts w:ascii="Arial" w:hAnsi="Arial" w:cs="Arial"/>
        </w:rPr>
      </w:pPr>
      <w:r w:rsidRPr="00FE13DB">
        <w:rPr>
          <w:rFonts w:ascii="Arial" w:hAnsi="Arial" w:cs="Arial"/>
        </w:rPr>
        <w:t xml:space="preserve">El presente documento tiene como propósito registrar de manera organizada las novedades, incidentes y situaciones de riesgo identificadas durante la revisión, validación o uso del módulo de </w:t>
      </w:r>
      <w:r w:rsidRPr="00FE13DB">
        <w:rPr>
          <w:rFonts w:ascii="Arial" w:hAnsi="Arial" w:cs="Arial"/>
          <w:i/>
          <w:iCs/>
        </w:rPr>
        <w:t>SABÁTICOS FASE 1</w:t>
      </w:r>
      <w:r w:rsidRPr="00FE13DB">
        <w:rPr>
          <w:rFonts w:ascii="Arial" w:hAnsi="Arial" w:cs="Arial"/>
        </w:rPr>
        <w:t xml:space="preserve"> en el Sistema de Gestión Académica (SGA). Su elaboración permite dejar trazabilidad sobre los hallazgos detectados, su posible impacto en la operación del proceso y las acciones definidas para su atención.</w:t>
      </w:r>
    </w:p>
    <w:p w14:paraId="40FB38F6" w14:textId="77777777" w:rsidR="00D61ED3" w:rsidRDefault="00D61ED3" w:rsidP="00D61ED3">
      <w:pPr>
        <w:spacing w:after="0" w:line="360" w:lineRule="auto"/>
        <w:rPr>
          <w:rFonts w:ascii="Arial" w:hAnsi="Arial" w:cs="Arial"/>
        </w:rPr>
      </w:pPr>
    </w:p>
    <w:p w14:paraId="00C5149B" w14:textId="77777777" w:rsidR="00992CA2" w:rsidRDefault="00FE13DB" w:rsidP="00D61ED3">
      <w:pPr>
        <w:spacing w:after="0" w:line="360" w:lineRule="auto"/>
        <w:rPr>
          <w:rFonts w:ascii="Arial" w:hAnsi="Arial" w:cs="Arial"/>
        </w:rPr>
      </w:pPr>
      <w:r w:rsidRPr="00FE13DB">
        <w:rPr>
          <w:rFonts w:ascii="Arial" w:hAnsi="Arial" w:cs="Arial"/>
        </w:rPr>
        <w:t>Asimismo, el documento establece un plan de contingencia orientado a mitigar afectaciones en la gestión de solicitudes, asegurar la continuidad operativa del proceso y brindar lineamientos claros para la atención oportuna de eventualidades, mientras se implementan las correcciones o ajustes requeridos en el sistema.</w:t>
      </w:r>
    </w:p>
    <w:p w14:paraId="23B42C9E" w14:textId="77777777" w:rsidR="00D61ED3" w:rsidRDefault="00D61ED3" w:rsidP="00D61ED3">
      <w:pPr>
        <w:spacing w:after="0" w:line="360" w:lineRule="auto"/>
        <w:rPr>
          <w:rFonts w:ascii="Arial" w:hAnsi="Arial" w:cs="Arial"/>
        </w:rPr>
      </w:pPr>
    </w:p>
    <w:p w14:paraId="5220669E" w14:textId="77777777" w:rsidR="00D61ED3" w:rsidRPr="00FE13DB" w:rsidRDefault="00D61ED3" w:rsidP="00D61ED3">
      <w:pPr>
        <w:spacing w:after="0" w:line="360" w:lineRule="auto"/>
        <w:rPr>
          <w:rFonts w:ascii="Arial" w:hAnsi="Arial" w:cs="Arial"/>
        </w:rPr>
      </w:pPr>
    </w:p>
    <w:p w14:paraId="400D89BC" w14:textId="77777777" w:rsidR="00FE13DB" w:rsidRPr="00FE13DB" w:rsidRDefault="00D61ED3" w:rsidP="00D61ED3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Tabla i</w:t>
      </w:r>
      <w:r w:rsidR="00FE13DB" w:rsidRPr="00FE13DB">
        <w:rPr>
          <w:rFonts w:ascii="Arial" w:hAnsi="Arial" w:cs="Arial"/>
          <w:b/>
          <w:bCs/>
        </w:rPr>
        <w:t>ncidentes</w:t>
      </w:r>
      <w:r>
        <w:rPr>
          <w:rFonts w:ascii="Arial" w:hAnsi="Arial" w:cs="Arial"/>
          <w:b/>
          <w:bCs/>
        </w:rPr>
        <w:t xml:space="preserve"> y plan de contingencia</w:t>
      </w:r>
    </w:p>
    <w:p w14:paraId="6269DAA5" w14:textId="77777777" w:rsidR="00FE13DB" w:rsidRPr="00FE13DB" w:rsidRDefault="00FE13DB" w:rsidP="00D61ED3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laconcuadrcula1clara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418"/>
        <w:gridCol w:w="1559"/>
        <w:gridCol w:w="1417"/>
        <w:gridCol w:w="1560"/>
        <w:gridCol w:w="991"/>
      </w:tblGrid>
      <w:tr w:rsidR="006D1530" w:rsidRPr="00D61ED3" w14:paraId="2541DD97" w14:textId="77777777" w:rsidTr="006D1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5B9BD5" w:themeFill="accent5"/>
            <w:vAlign w:val="center"/>
            <w:hideMark/>
          </w:tcPr>
          <w:p w14:paraId="11F5D49F" w14:textId="77777777" w:rsidR="00D61ED3" w:rsidRPr="00D61ED3" w:rsidRDefault="00D61ED3" w:rsidP="00D61ED3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61ED3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Etapa del proceso</w:t>
            </w:r>
          </w:p>
        </w:tc>
        <w:tc>
          <w:tcPr>
            <w:tcW w:w="1134" w:type="dxa"/>
            <w:shd w:val="clear" w:color="auto" w:fill="5B9BD5" w:themeFill="accent5"/>
            <w:vAlign w:val="center"/>
            <w:hideMark/>
          </w:tcPr>
          <w:p w14:paraId="1EEA81B9" w14:textId="77777777" w:rsidR="00D61ED3" w:rsidRPr="00D61ED3" w:rsidRDefault="00D61ED3" w:rsidP="00D61ED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61ED3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Rol involucrado</w:t>
            </w:r>
          </w:p>
        </w:tc>
        <w:tc>
          <w:tcPr>
            <w:tcW w:w="1418" w:type="dxa"/>
            <w:shd w:val="clear" w:color="auto" w:fill="5B9BD5" w:themeFill="accent5"/>
            <w:vAlign w:val="center"/>
            <w:hideMark/>
          </w:tcPr>
          <w:p w14:paraId="257F6542" w14:textId="77777777" w:rsidR="00D61ED3" w:rsidRPr="00D61ED3" w:rsidRDefault="00D61ED3" w:rsidP="00D61ED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61ED3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Incidente posible</w:t>
            </w:r>
          </w:p>
        </w:tc>
        <w:tc>
          <w:tcPr>
            <w:tcW w:w="1559" w:type="dxa"/>
            <w:shd w:val="clear" w:color="auto" w:fill="5B9BD5" w:themeFill="accent5"/>
            <w:vAlign w:val="center"/>
            <w:hideMark/>
          </w:tcPr>
          <w:p w14:paraId="235C60A8" w14:textId="77777777" w:rsidR="00D61ED3" w:rsidRPr="00D61ED3" w:rsidRDefault="00D61ED3" w:rsidP="00D61ED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61ED3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Posible causa</w:t>
            </w:r>
          </w:p>
        </w:tc>
        <w:tc>
          <w:tcPr>
            <w:tcW w:w="1417" w:type="dxa"/>
            <w:shd w:val="clear" w:color="auto" w:fill="5B9BD5" w:themeFill="accent5"/>
            <w:vAlign w:val="center"/>
            <w:hideMark/>
          </w:tcPr>
          <w:p w14:paraId="29F4D20B" w14:textId="77777777" w:rsidR="00D61ED3" w:rsidRPr="00D61ED3" w:rsidRDefault="00D61ED3" w:rsidP="00D61ED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61ED3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Efecto en el proceso</w:t>
            </w:r>
          </w:p>
        </w:tc>
        <w:tc>
          <w:tcPr>
            <w:tcW w:w="1560" w:type="dxa"/>
            <w:shd w:val="clear" w:color="auto" w:fill="5B9BD5" w:themeFill="accent5"/>
            <w:vAlign w:val="center"/>
            <w:hideMark/>
          </w:tcPr>
          <w:p w14:paraId="302AAEA3" w14:textId="77777777" w:rsidR="00D61ED3" w:rsidRPr="00D61ED3" w:rsidRDefault="00D61ED3" w:rsidP="00D61ED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61ED3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Contingencia sugerida</w:t>
            </w:r>
          </w:p>
        </w:tc>
        <w:tc>
          <w:tcPr>
            <w:tcW w:w="991" w:type="dxa"/>
            <w:shd w:val="clear" w:color="auto" w:fill="5B9BD5" w:themeFill="accent5"/>
            <w:vAlign w:val="center"/>
            <w:hideMark/>
          </w:tcPr>
          <w:p w14:paraId="707A775B" w14:textId="77777777" w:rsidR="00D61ED3" w:rsidRPr="00D61ED3" w:rsidRDefault="00D61ED3" w:rsidP="00D61ED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61ED3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Responsable de atención</w:t>
            </w:r>
          </w:p>
        </w:tc>
      </w:tr>
      <w:tr w:rsidR="006D1530" w:rsidRPr="00D61ED3" w14:paraId="2493B769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6ADEA353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Ingreso al sistema</w:t>
            </w:r>
          </w:p>
        </w:tc>
        <w:tc>
          <w:tcPr>
            <w:tcW w:w="1134" w:type="dxa"/>
            <w:vAlign w:val="center"/>
            <w:hideMark/>
          </w:tcPr>
          <w:p w14:paraId="6CC82D41" w14:textId="77777777" w:rsidR="00A50F26" w:rsidRDefault="00A50F26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="00D61ED3"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  <w:p w14:paraId="424B4463" w14:textId="5C8B7303" w:rsidR="00A50F26" w:rsidRDefault="00A50F26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</w:p>
          <w:p w14:paraId="132CB7CA" w14:textId="77777777" w:rsidR="00A50F26" w:rsidRDefault="00A50F26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="00D61ED3" w:rsidRPr="00D61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Secretaría Académica </w:t>
            </w:r>
          </w:p>
          <w:p w14:paraId="74CDB0B8" w14:textId="77777777" w:rsidR="00A50F26" w:rsidRDefault="00A50F26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A2C8D34" w14:textId="359373C9" w:rsidR="00D61ED3" w:rsidRPr="00D61ED3" w:rsidRDefault="00A50F26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="00D61ED3"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General</w:t>
            </w:r>
          </w:p>
        </w:tc>
        <w:tc>
          <w:tcPr>
            <w:tcW w:w="1418" w:type="dxa"/>
            <w:vAlign w:val="center"/>
            <w:hideMark/>
          </w:tcPr>
          <w:p w14:paraId="1A31ED05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No es posible iniciar sesión</w:t>
            </w:r>
          </w:p>
        </w:tc>
        <w:tc>
          <w:tcPr>
            <w:tcW w:w="1559" w:type="dxa"/>
            <w:vAlign w:val="center"/>
            <w:hideMark/>
          </w:tcPr>
          <w:p w14:paraId="085E864D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Credenciales erradas, usuario inactivo, falla del servicio de autenticación</w:t>
            </w:r>
          </w:p>
        </w:tc>
        <w:tc>
          <w:tcPr>
            <w:tcW w:w="1417" w:type="dxa"/>
            <w:vAlign w:val="center"/>
            <w:hideMark/>
          </w:tcPr>
          <w:p w14:paraId="2D52F544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El usuario no puede acceder al módulo ni gestionar el trámite</w:t>
            </w:r>
          </w:p>
        </w:tc>
        <w:tc>
          <w:tcPr>
            <w:tcW w:w="1560" w:type="dxa"/>
            <w:vAlign w:val="center"/>
            <w:hideMark/>
          </w:tcPr>
          <w:p w14:paraId="6297FB81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Validar credenciales, restablecer acceso, verificar integración con autenticación institucional y registrar novedad</w:t>
            </w:r>
          </w:p>
        </w:tc>
        <w:tc>
          <w:tcPr>
            <w:tcW w:w="991" w:type="dxa"/>
            <w:vAlign w:val="center"/>
            <w:hideMark/>
          </w:tcPr>
          <w:p w14:paraId="7B9880D7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A50F26" w:rsidRPr="00D61ED3" w14:paraId="644114D3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51F001FF" w14:textId="77777777" w:rsidR="00A50F26" w:rsidRPr="00D61ED3" w:rsidRDefault="00A50F26" w:rsidP="00A50F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Ingreso al sistema</w:t>
            </w:r>
          </w:p>
        </w:tc>
        <w:tc>
          <w:tcPr>
            <w:tcW w:w="1134" w:type="dxa"/>
            <w:vAlign w:val="center"/>
            <w:hideMark/>
          </w:tcPr>
          <w:p w14:paraId="5586186C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  <w:p w14:paraId="1463CE7D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</w:p>
          <w:p w14:paraId="53F55ECF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Secretaría Académica </w:t>
            </w:r>
          </w:p>
          <w:p w14:paraId="07431D65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F897F15" w14:textId="34CB5846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General</w:t>
            </w:r>
          </w:p>
        </w:tc>
        <w:tc>
          <w:tcPr>
            <w:tcW w:w="1418" w:type="dxa"/>
            <w:vAlign w:val="center"/>
            <w:hideMark/>
          </w:tcPr>
          <w:p w14:paraId="58DD3499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El usuario ingresa pero no visualiza el módulo de Sabáticos</w:t>
            </w:r>
          </w:p>
        </w:tc>
        <w:tc>
          <w:tcPr>
            <w:tcW w:w="1559" w:type="dxa"/>
            <w:vAlign w:val="center"/>
            <w:hideMark/>
          </w:tcPr>
          <w:p w14:paraId="3937C80B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Perfil o rol no asignado correctamente</w:t>
            </w:r>
          </w:p>
        </w:tc>
        <w:tc>
          <w:tcPr>
            <w:tcW w:w="1417" w:type="dxa"/>
            <w:vAlign w:val="center"/>
            <w:hideMark/>
          </w:tcPr>
          <w:p w14:paraId="2C022E81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Imposibilidad de operar en la fase que corresponde</w:t>
            </w:r>
          </w:p>
        </w:tc>
        <w:tc>
          <w:tcPr>
            <w:tcW w:w="1560" w:type="dxa"/>
            <w:vAlign w:val="center"/>
            <w:hideMark/>
          </w:tcPr>
          <w:p w14:paraId="6ABEE2E7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Validar parametrización de roles y permisos; asignar el perfil correcto y volver a probar acceso</w:t>
            </w:r>
          </w:p>
        </w:tc>
        <w:tc>
          <w:tcPr>
            <w:tcW w:w="991" w:type="dxa"/>
            <w:vAlign w:val="center"/>
            <w:hideMark/>
          </w:tcPr>
          <w:p w14:paraId="3813A22B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A50F26" w:rsidRPr="00D61ED3" w14:paraId="22159C85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2FC8CE40" w14:textId="77777777" w:rsidR="00A50F26" w:rsidRPr="00D61ED3" w:rsidRDefault="00A50F26" w:rsidP="00A50F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Ingreso al sistema</w:t>
            </w:r>
          </w:p>
        </w:tc>
        <w:tc>
          <w:tcPr>
            <w:tcW w:w="1134" w:type="dxa"/>
            <w:vAlign w:val="center"/>
            <w:hideMark/>
          </w:tcPr>
          <w:p w14:paraId="258BF6B2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  <w:p w14:paraId="0583DCDD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</w:p>
          <w:p w14:paraId="2EBCC7BA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Secretaría Académica </w:t>
            </w:r>
          </w:p>
          <w:p w14:paraId="1B470250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59D40CC" w14:textId="0E308571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General</w:t>
            </w:r>
          </w:p>
        </w:tc>
        <w:tc>
          <w:tcPr>
            <w:tcW w:w="1418" w:type="dxa"/>
            <w:vAlign w:val="center"/>
            <w:hideMark/>
          </w:tcPr>
          <w:p w14:paraId="3CCB99E4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El sistema presenta lentitud o caída al ingresar</w:t>
            </w:r>
          </w:p>
        </w:tc>
        <w:tc>
          <w:tcPr>
            <w:tcW w:w="1559" w:type="dxa"/>
            <w:vAlign w:val="center"/>
            <w:hideMark/>
          </w:tcPr>
          <w:p w14:paraId="69DB9A1D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Saturación, indisponibilidad del aplicativo o del servidor</w:t>
            </w:r>
          </w:p>
        </w:tc>
        <w:tc>
          <w:tcPr>
            <w:tcW w:w="1417" w:type="dxa"/>
            <w:vAlign w:val="center"/>
            <w:hideMark/>
          </w:tcPr>
          <w:p w14:paraId="28B44605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Retraso general del trámite</w:t>
            </w:r>
          </w:p>
        </w:tc>
        <w:tc>
          <w:tcPr>
            <w:tcW w:w="1560" w:type="dxa"/>
            <w:vAlign w:val="center"/>
            <w:hideMark/>
          </w:tcPr>
          <w:p w14:paraId="26EEEE7B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Activar monitoreo, escalar incidente técnico, informar indisponibilidad temporal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991" w:type="dxa"/>
            <w:vAlign w:val="center"/>
            <w:hideMark/>
          </w:tcPr>
          <w:p w14:paraId="373FB528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531B9759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32225DC1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Creación de solicitud</w:t>
            </w:r>
          </w:p>
        </w:tc>
        <w:tc>
          <w:tcPr>
            <w:tcW w:w="1134" w:type="dxa"/>
            <w:vAlign w:val="center"/>
            <w:hideMark/>
          </w:tcPr>
          <w:p w14:paraId="6B737ADF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8" w:type="dxa"/>
            <w:vAlign w:val="center"/>
            <w:hideMark/>
          </w:tcPr>
          <w:p w14:paraId="483D9AF9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No se puede crear una nueva solicitud</w:t>
            </w:r>
          </w:p>
        </w:tc>
        <w:tc>
          <w:tcPr>
            <w:tcW w:w="1559" w:type="dxa"/>
            <w:vAlign w:val="center"/>
            <w:hideMark/>
          </w:tcPr>
          <w:p w14:paraId="7E6F13E7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Restricción de permisos, error del formulario, convocatoria o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condición no habilitada</w:t>
            </w:r>
          </w:p>
        </w:tc>
        <w:tc>
          <w:tcPr>
            <w:tcW w:w="1417" w:type="dxa"/>
            <w:vAlign w:val="center"/>
            <w:hideMark/>
          </w:tcPr>
          <w:p w14:paraId="065B6FC5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El trámite no inicia</w:t>
            </w:r>
          </w:p>
        </w:tc>
        <w:tc>
          <w:tcPr>
            <w:tcW w:w="1560" w:type="dxa"/>
            <w:vAlign w:val="center"/>
            <w:hideMark/>
          </w:tcPr>
          <w:p w14:paraId="7CDB8CF0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Verificar reglas de negocio y habilitación del flujo; si aplica,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habilitar creación o registrar caso excepcional</w:t>
            </w:r>
          </w:p>
        </w:tc>
        <w:tc>
          <w:tcPr>
            <w:tcW w:w="991" w:type="dxa"/>
            <w:vAlign w:val="center"/>
            <w:hideMark/>
          </w:tcPr>
          <w:p w14:paraId="0DBAD21F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03482406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648A11FD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Diligencia</w:t>
            </w:r>
            <w:r>
              <w:rPr>
                <w:rFonts w:ascii="Arial" w:hAnsi="Arial" w:cs="Arial"/>
                <w:sz w:val="16"/>
                <w:szCs w:val="16"/>
              </w:rPr>
              <w:t>r</w:t>
            </w:r>
            <w:r w:rsidRPr="00D61ED3">
              <w:rPr>
                <w:rFonts w:ascii="Arial" w:hAnsi="Arial" w:cs="Arial"/>
                <w:sz w:val="16"/>
                <w:szCs w:val="16"/>
              </w:rPr>
              <w:t xml:space="preserve"> la solicitud</w:t>
            </w:r>
          </w:p>
        </w:tc>
        <w:tc>
          <w:tcPr>
            <w:tcW w:w="1134" w:type="dxa"/>
            <w:vAlign w:val="center"/>
            <w:hideMark/>
          </w:tcPr>
          <w:p w14:paraId="1FE0FCE4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8" w:type="dxa"/>
            <w:vAlign w:val="center"/>
            <w:hideMark/>
          </w:tcPr>
          <w:p w14:paraId="15527279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La información digitada no se guarda</w:t>
            </w:r>
          </w:p>
        </w:tc>
        <w:tc>
          <w:tcPr>
            <w:tcW w:w="1559" w:type="dxa"/>
            <w:vAlign w:val="center"/>
            <w:hideMark/>
          </w:tcPr>
          <w:p w14:paraId="16FE55EA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Fallo de sesión, error de validación, interrupción de red</w:t>
            </w:r>
          </w:p>
        </w:tc>
        <w:tc>
          <w:tcPr>
            <w:tcW w:w="1417" w:type="dxa"/>
            <w:vAlign w:val="center"/>
            <w:hideMark/>
          </w:tcPr>
          <w:p w14:paraId="3632B033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Pérdida parcial o total de información</w:t>
            </w:r>
          </w:p>
        </w:tc>
        <w:tc>
          <w:tcPr>
            <w:tcW w:w="1560" w:type="dxa"/>
            <w:vAlign w:val="center"/>
            <w:hideMark/>
          </w:tcPr>
          <w:p w14:paraId="519E6539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edir reingreso y recuperación desde el último borrador disponible</w:t>
            </w:r>
          </w:p>
        </w:tc>
        <w:tc>
          <w:tcPr>
            <w:tcW w:w="991" w:type="dxa"/>
            <w:vAlign w:val="center"/>
            <w:hideMark/>
          </w:tcPr>
          <w:p w14:paraId="449E2D99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6F492028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019A9AB4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Diligencia</w:t>
            </w:r>
            <w:r>
              <w:rPr>
                <w:rFonts w:ascii="Arial" w:hAnsi="Arial" w:cs="Arial"/>
                <w:sz w:val="16"/>
                <w:szCs w:val="16"/>
              </w:rPr>
              <w:t>r</w:t>
            </w:r>
            <w:r w:rsidRPr="00D61ED3">
              <w:rPr>
                <w:rFonts w:ascii="Arial" w:hAnsi="Arial" w:cs="Arial"/>
                <w:sz w:val="16"/>
                <w:szCs w:val="16"/>
              </w:rPr>
              <w:t xml:space="preserve"> la solicitud</w:t>
            </w:r>
          </w:p>
        </w:tc>
        <w:tc>
          <w:tcPr>
            <w:tcW w:w="1134" w:type="dxa"/>
            <w:vAlign w:val="center"/>
            <w:hideMark/>
          </w:tcPr>
          <w:p w14:paraId="232D986D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8" w:type="dxa"/>
            <w:vAlign w:val="center"/>
            <w:hideMark/>
          </w:tcPr>
          <w:p w14:paraId="273D5E71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Campos obligatorios no son claros o generan error</w:t>
            </w:r>
          </w:p>
        </w:tc>
        <w:tc>
          <w:tcPr>
            <w:tcW w:w="1559" w:type="dxa"/>
            <w:vAlign w:val="center"/>
            <w:hideMark/>
          </w:tcPr>
          <w:p w14:paraId="785CDB5E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Reglas mal parametrizadas o mensajes poco precisos</w:t>
            </w:r>
          </w:p>
        </w:tc>
        <w:tc>
          <w:tcPr>
            <w:tcW w:w="1417" w:type="dxa"/>
            <w:vAlign w:val="center"/>
            <w:hideMark/>
          </w:tcPr>
          <w:p w14:paraId="1D58A431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El docente no completa correctamente el formulario</w:t>
            </w:r>
          </w:p>
        </w:tc>
        <w:tc>
          <w:tcPr>
            <w:tcW w:w="1560" w:type="dxa"/>
            <w:vAlign w:val="center"/>
            <w:hideMark/>
          </w:tcPr>
          <w:p w14:paraId="6C9FB168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Ajustar ayudas, validaciones y mensajes; documentar qué campos son obligatorios</w:t>
            </w:r>
          </w:p>
        </w:tc>
        <w:tc>
          <w:tcPr>
            <w:tcW w:w="991" w:type="dxa"/>
            <w:vAlign w:val="center"/>
            <w:hideMark/>
          </w:tcPr>
          <w:p w14:paraId="4565D92B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42D6190D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6363A10E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Carga documental</w:t>
            </w:r>
          </w:p>
        </w:tc>
        <w:tc>
          <w:tcPr>
            <w:tcW w:w="1134" w:type="dxa"/>
            <w:vAlign w:val="center"/>
            <w:hideMark/>
          </w:tcPr>
          <w:p w14:paraId="0026801D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8" w:type="dxa"/>
            <w:vAlign w:val="center"/>
            <w:hideMark/>
          </w:tcPr>
          <w:p w14:paraId="600D8CD5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No se puede adjuntar un archivo</w:t>
            </w:r>
          </w:p>
        </w:tc>
        <w:tc>
          <w:tcPr>
            <w:tcW w:w="1559" w:type="dxa"/>
            <w:vAlign w:val="center"/>
            <w:hideMark/>
          </w:tcPr>
          <w:p w14:paraId="02E0BF58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Peso excesivo, formato no permitido, error del cargue</w:t>
            </w:r>
          </w:p>
        </w:tc>
        <w:tc>
          <w:tcPr>
            <w:tcW w:w="1417" w:type="dxa"/>
            <w:vAlign w:val="center"/>
            <w:hideMark/>
          </w:tcPr>
          <w:p w14:paraId="03194D6B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La solicitud queda incompleta y no puede radicarse</w:t>
            </w:r>
          </w:p>
        </w:tc>
        <w:tc>
          <w:tcPr>
            <w:tcW w:w="1560" w:type="dxa"/>
            <w:vAlign w:val="center"/>
            <w:hideMark/>
          </w:tcPr>
          <w:p w14:paraId="7CBBA90F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Mostrar mensaje claro de tamaño y formato; permitir reintento</w:t>
            </w:r>
          </w:p>
        </w:tc>
        <w:tc>
          <w:tcPr>
            <w:tcW w:w="991" w:type="dxa"/>
            <w:vAlign w:val="center"/>
          </w:tcPr>
          <w:p w14:paraId="46519536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0BDB1638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2A8BD8CC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Carga documental</w:t>
            </w:r>
          </w:p>
        </w:tc>
        <w:tc>
          <w:tcPr>
            <w:tcW w:w="1134" w:type="dxa"/>
            <w:vAlign w:val="center"/>
            <w:hideMark/>
          </w:tcPr>
          <w:p w14:paraId="5208D21D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8" w:type="dxa"/>
            <w:vAlign w:val="center"/>
            <w:hideMark/>
          </w:tcPr>
          <w:p w14:paraId="377191BB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 adjunta un documento equivocado o desactualizado</w:t>
            </w:r>
          </w:p>
        </w:tc>
        <w:tc>
          <w:tcPr>
            <w:tcW w:w="1559" w:type="dxa"/>
            <w:vAlign w:val="center"/>
            <w:hideMark/>
          </w:tcPr>
          <w:p w14:paraId="1AF07BB1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Error humano</w:t>
            </w:r>
          </w:p>
        </w:tc>
        <w:tc>
          <w:tcPr>
            <w:tcW w:w="1417" w:type="dxa"/>
            <w:vAlign w:val="center"/>
            <w:hideMark/>
          </w:tcPr>
          <w:p w14:paraId="16C5F717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La revisión posterior genera devolución o subsanación</w:t>
            </w:r>
          </w:p>
        </w:tc>
        <w:tc>
          <w:tcPr>
            <w:tcW w:w="1560" w:type="dxa"/>
            <w:vAlign w:val="center"/>
            <w:hideMark/>
          </w:tcPr>
          <w:p w14:paraId="43A4F343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Permitir reemplazo antes de radicar; dejar trazabilidad de versión del archivo</w:t>
            </w:r>
          </w:p>
        </w:tc>
        <w:tc>
          <w:tcPr>
            <w:tcW w:w="991" w:type="dxa"/>
            <w:vAlign w:val="center"/>
          </w:tcPr>
          <w:p w14:paraId="2A153D3D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51E37BB1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6EF019A3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Radicación</w:t>
            </w:r>
          </w:p>
        </w:tc>
        <w:tc>
          <w:tcPr>
            <w:tcW w:w="1134" w:type="dxa"/>
            <w:vAlign w:val="center"/>
            <w:hideMark/>
          </w:tcPr>
          <w:p w14:paraId="0C14845E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8" w:type="dxa"/>
            <w:vAlign w:val="center"/>
            <w:hideMark/>
          </w:tcPr>
          <w:p w14:paraId="0A26D142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La solicitud no se radica pese a haber sido enviada</w:t>
            </w:r>
          </w:p>
        </w:tc>
        <w:tc>
          <w:tcPr>
            <w:tcW w:w="1559" w:type="dxa"/>
            <w:vAlign w:val="center"/>
            <w:hideMark/>
          </w:tcPr>
          <w:p w14:paraId="0E3692EB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Error del botón de envío, caída del servicio, falta de confirmación</w:t>
            </w:r>
          </w:p>
        </w:tc>
        <w:tc>
          <w:tcPr>
            <w:tcW w:w="1417" w:type="dxa"/>
            <w:vAlign w:val="center"/>
            <w:hideMark/>
          </w:tcPr>
          <w:p w14:paraId="5EAEEEDA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El docente cree que finalizó, pero el expediente no entra a flujo</w:t>
            </w:r>
          </w:p>
        </w:tc>
        <w:tc>
          <w:tcPr>
            <w:tcW w:w="1560" w:type="dxa"/>
            <w:vAlign w:val="center"/>
            <w:hideMark/>
          </w:tcPr>
          <w:p w14:paraId="780E04D9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Generar consecutivo y comprobante visible; si no existe radicado, permitir reenvío </w:t>
            </w:r>
          </w:p>
        </w:tc>
        <w:tc>
          <w:tcPr>
            <w:tcW w:w="991" w:type="dxa"/>
            <w:vAlign w:val="center"/>
          </w:tcPr>
          <w:p w14:paraId="4CDCE900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03A43E22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1F0D1536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Radicación</w:t>
            </w:r>
          </w:p>
        </w:tc>
        <w:tc>
          <w:tcPr>
            <w:tcW w:w="1134" w:type="dxa"/>
            <w:vAlign w:val="center"/>
            <w:hideMark/>
          </w:tcPr>
          <w:p w14:paraId="53F37F46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8" w:type="dxa"/>
            <w:vAlign w:val="center"/>
            <w:hideMark/>
          </w:tcPr>
          <w:p w14:paraId="3F668549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 radica dos veces la misma solicitud</w:t>
            </w:r>
          </w:p>
        </w:tc>
        <w:tc>
          <w:tcPr>
            <w:tcW w:w="1559" w:type="dxa"/>
            <w:vAlign w:val="center"/>
            <w:hideMark/>
          </w:tcPr>
          <w:p w14:paraId="5B1407BA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Doble clic, reintentos por lentitud, falta de control de duplicados</w:t>
            </w:r>
          </w:p>
        </w:tc>
        <w:tc>
          <w:tcPr>
            <w:tcW w:w="1417" w:type="dxa"/>
            <w:vAlign w:val="center"/>
            <w:hideMark/>
          </w:tcPr>
          <w:p w14:paraId="2A794BFB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Duplicidad de expedientes</w:t>
            </w:r>
          </w:p>
        </w:tc>
        <w:tc>
          <w:tcPr>
            <w:tcW w:w="1560" w:type="dxa"/>
            <w:vAlign w:val="center"/>
            <w:hideMark/>
          </w:tcPr>
          <w:p w14:paraId="0A6494C2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Implementar validación de duplicidad y dejar solo una solicitud activa por trámite</w:t>
            </w:r>
          </w:p>
        </w:tc>
        <w:tc>
          <w:tcPr>
            <w:tcW w:w="991" w:type="dxa"/>
            <w:vAlign w:val="center"/>
          </w:tcPr>
          <w:p w14:paraId="4FAB8F46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267CF54F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4EF05FB0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Recepción inicial</w:t>
            </w:r>
          </w:p>
        </w:tc>
        <w:tc>
          <w:tcPr>
            <w:tcW w:w="1134" w:type="dxa"/>
            <w:vAlign w:val="center"/>
            <w:hideMark/>
          </w:tcPr>
          <w:p w14:paraId="7693CBC2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Académica</w:t>
            </w:r>
          </w:p>
        </w:tc>
        <w:tc>
          <w:tcPr>
            <w:tcW w:w="1418" w:type="dxa"/>
            <w:vAlign w:val="center"/>
            <w:hideMark/>
          </w:tcPr>
          <w:p w14:paraId="1EFCD61A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La solicitud radicada no aparece en la bandeja</w:t>
            </w:r>
          </w:p>
        </w:tc>
        <w:tc>
          <w:tcPr>
            <w:tcW w:w="1559" w:type="dxa"/>
            <w:vAlign w:val="center"/>
            <w:hideMark/>
          </w:tcPr>
          <w:p w14:paraId="64AE6A67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Fallo de enrutamiento o error de visibilidad por estado</w:t>
            </w:r>
          </w:p>
        </w:tc>
        <w:tc>
          <w:tcPr>
            <w:tcW w:w="1417" w:type="dxa"/>
            <w:vAlign w:val="center"/>
            <w:hideMark/>
          </w:tcPr>
          <w:p w14:paraId="1234CBC9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La revisión no inicia a tiempo</w:t>
            </w:r>
          </w:p>
        </w:tc>
        <w:tc>
          <w:tcPr>
            <w:tcW w:w="1560" w:type="dxa"/>
            <w:vAlign w:val="center"/>
            <w:hideMark/>
          </w:tcPr>
          <w:p w14:paraId="0E7A93BF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Verificar transición de estado, cola de bandeja y asignación de responsable</w:t>
            </w:r>
          </w:p>
        </w:tc>
        <w:tc>
          <w:tcPr>
            <w:tcW w:w="991" w:type="dxa"/>
            <w:vAlign w:val="center"/>
          </w:tcPr>
          <w:p w14:paraId="0F82C2EF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6970F31C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22DBB12A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Revisión documental</w:t>
            </w:r>
          </w:p>
        </w:tc>
        <w:tc>
          <w:tcPr>
            <w:tcW w:w="1134" w:type="dxa"/>
            <w:vAlign w:val="center"/>
            <w:hideMark/>
          </w:tcPr>
          <w:p w14:paraId="61286D73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Académica</w:t>
            </w:r>
          </w:p>
        </w:tc>
        <w:tc>
          <w:tcPr>
            <w:tcW w:w="1418" w:type="dxa"/>
            <w:vAlign w:val="center"/>
            <w:hideMark/>
          </w:tcPr>
          <w:p w14:paraId="66FBC2C5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No es posible consultar alguno de los soportes cargados</w:t>
            </w:r>
          </w:p>
        </w:tc>
        <w:tc>
          <w:tcPr>
            <w:tcW w:w="1559" w:type="dxa"/>
            <w:vAlign w:val="center"/>
            <w:hideMark/>
          </w:tcPr>
          <w:p w14:paraId="636BF248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Archivo dañado, enlace roto, permisos incorrectos</w:t>
            </w:r>
          </w:p>
        </w:tc>
        <w:tc>
          <w:tcPr>
            <w:tcW w:w="1417" w:type="dxa"/>
            <w:vAlign w:val="center"/>
            <w:hideMark/>
          </w:tcPr>
          <w:p w14:paraId="3F3A9184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No puede verificarse la completitud</w:t>
            </w:r>
          </w:p>
        </w:tc>
        <w:tc>
          <w:tcPr>
            <w:tcW w:w="1560" w:type="dxa"/>
            <w:vAlign w:val="center"/>
            <w:hideMark/>
          </w:tcPr>
          <w:p w14:paraId="44ED5B3B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Solicitar recarga del soporte o restaurar archivo desde repositorio</w:t>
            </w:r>
          </w:p>
        </w:tc>
        <w:tc>
          <w:tcPr>
            <w:tcW w:w="991" w:type="dxa"/>
            <w:vAlign w:val="center"/>
          </w:tcPr>
          <w:p w14:paraId="60D1BDF3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37E35452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2D2B5F3A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Subsanación</w:t>
            </w:r>
          </w:p>
        </w:tc>
        <w:tc>
          <w:tcPr>
            <w:tcW w:w="1134" w:type="dxa"/>
            <w:vAlign w:val="center"/>
            <w:hideMark/>
          </w:tcPr>
          <w:p w14:paraId="73F0F6AE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8" w:type="dxa"/>
            <w:vAlign w:val="center"/>
            <w:hideMark/>
          </w:tcPr>
          <w:p w14:paraId="7E345D67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El docente no visualiza las observaciones de subsanación</w:t>
            </w:r>
          </w:p>
        </w:tc>
        <w:tc>
          <w:tcPr>
            <w:tcW w:w="1559" w:type="dxa"/>
            <w:vAlign w:val="center"/>
            <w:hideMark/>
          </w:tcPr>
          <w:p w14:paraId="39F043B6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Error de notificación o de interfaz</w:t>
            </w:r>
          </w:p>
        </w:tc>
        <w:tc>
          <w:tcPr>
            <w:tcW w:w="1417" w:type="dxa"/>
            <w:vAlign w:val="center"/>
            <w:hideMark/>
          </w:tcPr>
          <w:p w14:paraId="51626A5E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No atiende oportunamente el requerimiento</w:t>
            </w:r>
          </w:p>
        </w:tc>
        <w:tc>
          <w:tcPr>
            <w:tcW w:w="1560" w:type="dxa"/>
            <w:vAlign w:val="center"/>
            <w:hideMark/>
          </w:tcPr>
          <w:p w14:paraId="47977C67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Reenviar notificación, habilitar vista de observaciones y conservar histórico</w:t>
            </w:r>
          </w:p>
        </w:tc>
        <w:tc>
          <w:tcPr>
            <w:tcW w:w="991" w:type="dxa"/>
            <w:vAlign w:val="center"/>
          </w:tcPr>
          <w:p w14:paraId="198C569C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1AEC2B05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2726A9BA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Reenvío de subsanación</w:t>
            </w:r>
          </w:p>
        </w:tc>
        <w:tc>
          <w:tcPr>
            <w:tcW w:w="1134" w:type="dxa"/>
            <w:vAlign w:val="center"/>
            <w:hideMark/>
          </w:tcPr>
          <w:p w14:paraId="114A198B" w14:textId="77777777" w:rsidR="006D1530" w:rsidRDefault="006D1530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="00D61ED3" w:rsidRPr="00D61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Docente  </w:t>
            </w:r>
          </w:p>
          <w:p w14:paraId="62C29C39" w14:textId="77777777" w:rsidR="00D61ED3" w:rsidRPr="00D61ED3" w:rsidRDefault="006D1530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="00D61ED3"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Académica</w:t>
            </w:r>
          </w:p>
        </w:tc>
        <w:tc>
          <w:tcPr>
            <w:tcW w:w="1418" w:type="dxa"/>
            <w:vAlign w:val="center"/>
            <w:hideMark/>
          </w:tcPr>
          <w:p w14:paraId="5EF00F6C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La solicitud subsanada no retorna correctamente a la bandeja de revisión</w:t>
            </w:r>
          </w:p>
        </w:tc>
        <w:tc>
          <w:tcPr>
            <w:tcW w:w="1559" w:type="dxa"/>
            <w:vAlign w:val="center"/>
            <w:hideMark/>
          </w:tcPr>
          <w:p w14:paraId="3A8C7E79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Error en transición de estado</w:t>
            </w:r>
          </w:p>
        </w:tc>
        <w:tc>
          <w:tcPr>
            <w:tcW w:w="1417" w:type="dxa"/>
            <w:vAlign w:val="center"/>
            <w:hideMark/>
          </w:tcPr>
          <w:p w14:paraId="3ADCB270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El trámite queda “congelado” en un punto intermedio</w:t>
            </w:r>
          </w:p>
        </w:tc>
        <w:tc>
          <w:tcPr>
            <w:tcW w:w="1560" w:type="dxa"/>
            <w:vAlign w:val="center"/>
            <w:hideMark/>
          </w:tcPr>
          <w:p w14:paraId="3FB63B4B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Reprocesar estado, registrar incidente y verificar reglas del flujo</w:t>
            </w:r>
          </w:p>
        </w:tc>
        <w:tc>
          <w:tcPr>
            <w:tcW w:w="991" w:type="dxa"/>
            <w:vAlign w:val="center"/>
          </w:tcPr>
          <w:p w14:paraId="4D0D8676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0A791EB5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713B2399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D61ED3">
              <w:rPr>
                <w:rFonts w:ascii="Arial" w:hAnsi="Arial" w:cs="Arial"/>
                <w:sz w:val="16"/>
                <w:szCs w:val="16"/>
                <w:highlight w:val="yellow"/>
              </w:rPr>
              <w:t>Gestión ante Facultad</w:t>
            </w:r>
          </w:p>
        </w:tc>
        <w:tc>
          <w:tcPr>
            <w:tcW w:w="1134" w:type="dxa"/>
            <w:vAlign w:val="center"/>
            <w:hideMark/>
          </w:tcPr>
          <w:p w14:paraId="04D19B0C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Secretaría Académica</w:t>
            </w:r>
          </w:p>
        </w:tc>
        <w:tc>
          <w:tcPr>
            <w:tcW w:w="1418" w:type="dxa"/>
            <w:vAlign w:val="center"/>
            <w:hideMark/>
          </w:tcPr>
          <w:p w14:paraId="7835D593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Se registra una decisión errada del Consejo de Facultad</w:t>
            </w:r>
          </w:p>
        </w:tc>
        <w:tc>
          <w:tcPr>
            <w:tcW w:w="1559" w:type="dxa"/>
            <w:vAlign w:val="center"/>
            <w:hideMark/>
          </w:tcPr>
          <w:p w14:paraId="444F6DC6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Error de digitación o interpretación</w:t>
            </w:r>
          </w:p>
        </w:tc>
        <w:tc>
          <w:tcPr>
            <w:tcW w:w="1417" w:type="dxa"/>
            <w:vAlign w:val="center"/>
            <w:hideMark/>
          </w:tcPr>
          <w:p w14:paraId="36332B0F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La siguiente instancia recibe información incorrecta</w:t>
            </w:r>
          </w:p>
        </w:tc>
        <w:tc>
          <w:tcPr>
            <w:tcW w:w="1560" w:type="dxa"/>
            <w:vAlign w:val="center"/>
            <w:hideMark/>
          </w:tcPr>
          <w:p w14:paraId="6407A807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Permitir corrección con trazabilidad y usuario responsable</w:t>
            </w:r>
          </w:p>
        </w:tc>
        <w:tc>
          <w:tcPr>
            <w:tcW w:w="991" w:type="dxa"/>
            <w:vAlign w:val="center"/>
          </w:tcPr>
          <w:p w14:paraId="14C5FC9F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4F25ACDB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639BA90B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Recepción final</w:t>
            </w:r>
          </w:p>
        </w:tc>
        <w:tc>
          <w:tcPr>
            <w:tcW w:w="1134" w:type="dxa"/>
            <w:vAlign w:val="center"/>
            <w:hideMark/>
          </w:tcPr>
          <w:p w14:paraId="65B0FA0A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General</w:t>
            </w:r>
          </w:p>
        </w:tc>
        <w:tc>
          <w:tcPr>
            <w:tcW w:w="1418" w:type="dxa"/>
            <w:vAlign w:val="center"/>
            <w:hideMark/>
          </w:tcPr>
          <w:p w14:paraId="517532D0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El expediente no llega a su bandeja</w:t>
            </w:r>
          </w:p>
        </w:tc>
        <w:tc>
          <w:tcPr>
            <w:tcW w:w="1559" w:type="dxa"/>
            <w:vAlign w:val="center"/>
            <w:hideMark/>
          </w:tcPr>
          <w:p w14:paraId="182B45F5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Error de transición o enrutamiento</w:t>
            </w:r>
          </w:p>
        </w:tc>
        <w:tc>
          <w:tcPr>
            <w:tcW w:w="1417" w:type="dxa"/>
            <w:vAlign w:val="center"/>
            <w:hideMark/>
          </w:tcPr>
          <w:p w14:paraId="4F278D2A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 detiene la fase final de aprobación</w:t>
            </w:r>
          </w:p>
        </w:tc>
        <w:tc>
          <w:tcPr>
            <w:tcW w:w="1560" w:type="dxa"/>
            <w:vAlign w:val="center"/>
            <w:hideMark/>
          </w:tcPr>
          <w:p w14:paraId="3B5F50D6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Verificar reglas de negocio y reasignar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manualmente si es necesario</w:t>
            </w:r>
          </w:p>
        </w:tc>
        <w:tc>
          <w:tcPr>
            <w:tcW w:w="991" w:type="dxa"/>
            <w:vAlign w:val="center"/>
          </w:tcPr>
          <w:p w14:paraId="52ACEDA5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713699D0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73652632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Revisión final</w:t>
            </w:r>
          </w:p>
        </w:tc>
        <w:tc>
          <w:tcPr>
            <w:tcW w:w="1134" w:type="dxa"/>
            <w:vAlign w:val="center"/>
            <w:hideMark/>
          </w:tcPr>
          <w:p w14:paraId="0A7747CD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General</w:t>
            </w:r>
          </w:p>
        </w:tc>
        <w:tc>
          <w:tcPr>
            <w:tcW w:w="1418" w:type="dxa"/>
            <w:vAlign w:val="center"/>
            <w:hideMark/>
          </w:tcPr>
          <w:p w14:paraId="1D0A2BDD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La documentación final presenta inconsistencias</w:t>
            </w:r>
          </w:p>
        </w:tc>
        <w:tc>
          <w:tcPr>
            <w:tcW w:w="1559" w:type="dxa"/>
            <w:vAlign w:val="center"/>
            <w:hideMark/>
          </w:tcPr>
          <w:p w14:paraId="2A416D17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Faltantes heredados, soporte ilegible o información no coherente</w:t>
            </w:r>
          </w:p>
        </w:tc>
        <w:tc>
          <w:tcPr>
            <w:tcW w:w="1417" w:type="dxa"/>
            <w:vAlign w:val="center"/>
            <w:hideMark/>
          </w:tcPr>
          <w:p w14:paraId="2B02E0DA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Puede requerirse devolución o aclaración</w:t>
            </w:r>
          </w:p>
        </w:tc>
        <w:tc>
          <w:tcPr>
            <w:tcW w:w="1560" w:type="dxa"/>
            <w:vAlign w:val="center"/>
            <w:hideMark/>
          </w:tcPr>
          <w:p w14:paraId="2878C857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Registrar observación, devolver controladamente y dejar evidencia de la novedad</w:t>
            </w:r>
          </w:p>
        </w:tc>
        <w:tc>
          <w:tcPr>
            <w:tcW w:w="991" w:type="dxa"/>
            <w:vAlign w:val="center"/>
          </w:tcPr>
          <w:p w14:paraId="3CAA6D79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793B5D54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56B7BF1E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Registro de decisión</w:t>
            </w:r>
          </w:p>
        </w:tc>
        <w:tc>
          <w:tcPr>
            <w:tcW w:w="1134" w:type="dxa"/>
            <w:vAlign w:val="center"/>
            <w:hideMark/>
          </w:tcPr>
          <w:p w14:paraId="622BB3CB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General</w:t>
            </w:r>
          </w:p>
        </w:tc>
        <w:tc>
          <w:tcPr>
            <w:tcW w:w="1418" w:type="dxa"/>
            <w:vAlign w:val="center"/>
            <w:hideMark/>
          </w:tcPr>
          <w:p w14:paraId="419D610A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 registra una decisión equivocada</w:t>
            </w:r>
          </w:p>
        </w:tc>
        <w:tc>
          <w:tcPr>
            <w:tcW w:w="1559" w:type="dxa"/>
            <w:vAlign w:val="center"/>
            <w:hideMark/>
          </w:tcPr>
          <w:p w14:paraId="4DA0A4DC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Error humano en la captura del resultado</w:t>
            </w:r>
          </w:p>
        </w:tc>
        <w:tc>
          <w:tcPr>
            <w:tcW w:w="1417" w:type="dxa"/>
            <w:vAlign w:val="center"/>
            <w:hideMark/>
          </w:tcPr>
          <w:p w14:paraId="26E158CD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Notificación errónea al docente y trazabilidad inconsistente</w:t>
            </w:r>
          </w:p>
        </w:tc>
        <w:tc>
          <w:tcPr>
            <w:tcW w:w="1560" w:type="dxa"/>
            <w:vAlign w:val="center"/>
            <w:hideMark/>
          </w:tcPr>
          <w:p w14:paraId="2E1871E3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Habilitar corrección con control de auditoría y validación previa a publicar decisión</w:t>
            </w:r>
          </w:p>
        </w:tc>
        <w:tc>
          <w:tcPr>
            <w:tcW w:w="991" w:type="dxa"/>
            <w:vAlign w:val="center"/>
          </w:tcPr>
          <w:p w14:paraId="7AD5DAE4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70EBB785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75784D22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Resolución</w:t>
            </w:r>
          </w:p>
        </w:tc>
        <w:tc>
          <w:tcPr>
            <w:tcW w:w="1134" w:type="dxa"/>
            <w:vAlign w:val="center"/>
            <w:hideMark/>
          </w:tcPr>
          <w:p w14:paraId="233407AA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General</w:t>
            </w:r>
          </w:p>
        </w:tc>
        <w:tc>
          <w:tcPr>
            <w:tcW w:w="1418" w:type="dxa"/>
            <w:vAlign w:val="center"/>
            <w:hideMark/>
          </w:tcPr>
          <w:p w14:paraId="1E16D768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No se adjunta la resolución en caso de aprobación</w:t>
            </w:r>
          </w:p>
        </w:tc>
        <w:tc>
          <w:tcPr>
            <w:tcW w:w="1559" w:type="dxa"/>
            <w:vAlign w:val="center"/>
            <w:hideMark/>
          </w:tcPr>
          <w:p w14:paraId="6D5271AB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Omisión operativa o cargue fallido</w:t>
            </w:r>
          </w:p>
        </w:tc>
        <w:tc>
          <w:tcPr>
            <w:tcW w:w="1417" w:type="dxa"/>
            <w:vAlign w:val="center"/>
            <w:hideMark/>
          </w:tcPr>
          <w:p w14:paraId="0EDF9281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La aprobación queda incompleta frente al expediente</w:t>
            </w:r>
          </w:p>
        </w:tc>
        <w:tc>
          <w:tcPr>
            <w:tcW w:w="1560" w:type="dxa"/>
            <w:vAlign w:val="center"/>
            <w:hideMark/>
          </w:tcPr>
          <w:p w14:paraId="32040933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Bloquear cierre aprobado sin resolución adjunta o sin acto administrativo equivalente</w:t>
            </w:r>
          </w:p>
        </w:tc>
        <w:tc>
          <w:tcPr>
            <w:tcW w:w="991" w:type="dxa"/>
            <w:vAlign w:val="center"/>
          </w:tcPr>
          <w:p w14:paraId="5FE1B50E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1530" w:rsidRPr="00D61ED3" w14:paraId="1A107B15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1DEC5690" w14:textId="77777777" w:rsidR="00D61ED3" w:rsidRPr="00D61ED3" w:rsidRDefault="00D61ED3" w:rsidP="00D6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Notificación al docente</w:t>
            </w:r>
          </w:p>
        </w:tc>
        <w:tc>
          <w:tcPr>
            <w:tcW w:w="1134" w:type="dxa"/>
            <w:vAlign w:val="center"/>
            <w:hideMark/>
          </w:tcPr>
          <w:p w14:paraId="0EC1A5DC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General</w:t>
            </w:r>
          </w:p>
        </w:tc>
        <w:tc>
          <w:tcPr>
            <w:tcW w:w="1418" w:type="dxa"/>
            <w:vAlign w:val="center"/>
            <w:hideMark/>
          </w:tcPr>
          <w:p w14:paraId="3604B0B4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El docente no recibe la notificación de la decisión final</w:t>
            </w:r>
          </w:p>
        </w:tc>
        <w:tc>
          <w:tcPr>
            <w:tcW w:w="1559" w:type="dxa"/>
            <w:vAlign w:val="center"/>
            <w:hideMark/>
          </w:tcPr>
          <w:p w14:paraId="6CFBC3AD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Falla de mensajería, correo o notificación interna</w:t>
            </w:r>
          </w:p>
        </w:tc>
        <w:tc>
          <w:tcPr>
            <w:tcW w:w="1417" w:type="dxa"/>
            <w:vAlign w:val="center"/>
            <w:hideMark/>
          </w:tcPr>
          <w:p w14:paraId="118EBF55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Desconocimiento del resultado del trámite</w:t>
            </w:r>
          </w:p>
        </w:tc>
        <w:tc>
          <w:tcPr>
            <w:tcW w:w="1560" w:type="dxa"/>
            <w:vAlign w:val="center"/>
            <w:hideMark/>
          </w:tcPr>
          <w:p w14:paraId="2C4EE08B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Reintento automático, notificación manual y evidencia de envío</w:t>
            </w:r>
          </w:p>
        </w:tc>
        <w:tc>
          <w:tcPr>
            <w:tcW w:w="991" w:type="dxa"/>
            <w:vAlign w:val="center"/>
          </w:tcPr>
          <w:p w14:paraId="690904F8" w14:textId="77777777" w:rsidR="00D61ED3" w:rsidRPr="00D61ED3" w:rsidRDefault="00D61ED3" w:rsidP="00D61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A50F26" w:rsidRPr="00D61ED3" w14:paraId="59EC8D3E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054E9811" w14:textId="77777777" w:rsidR="00A50F26" w:rsidRPr="00D61ED3" w:rsidRDefault="00A50F26" w:rsidP="00A50F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Trazabilidad transversal</w:t>
            </w:r>
          </w:p>
        </w:tc>
        <w:tc>
          <w:tcPr>
            <w:tcW w:w="1134" w:type="dxa"/>
            <w:vAlign w:val="center"/>
            <w:hideMark/>
          </w:tcPr>
          <w:p w14:paraId="428650B7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  <w:p w14:paraId="35D34370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</w:p>
          <w:p w14:paraId="04CEFA0E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Secretaría Académica </w:t>
            </w:r>
          </w:p>
          <w:p w14:paraId="135BA0D0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32C89EF" w14:textId="3D35081B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General</w:t>
            </w:r>
          </w:p>
        </w:tc>
        <w:tc>
          <w:tcPr>
            <w:tcW w:w="1418" w:type="dxa"/>
            <w:vAlign w:val="center"/>
            <w:hideMark/>
          </w:tcPr>
          <w:p w14:paraId="4EB473C9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No queda histórico de cambios, devoluciones o soportes sustituidos</w:t>
            </w:r>
          </w:p>
        </w:tc>
        <w:tc>
          <w:tcPr>
            <w:tcW w:w="1559" w:type="dxa"/>
            <w:vAlign w:val="center"/>
            <w:hideMark/>
          </w:tcPr>
          <w:p w14:paraId="7BCAB750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Falta de auditoría</w:t>
            </w:r>
          </w:p>
        </w:tc>
        <w:tc>
          <w:tcPr>
            <w:tcW w:w="1417" w:type="dxa"/>
            <w:vAlign w:val="center"/>
            <w:hideMark/>
          </w:tcPr>
          <w:p w14:paraId="2AE77B57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Dificultad para seguimiento, control y soporte</w:t>
            </w:r>
          </w:p>
        </w:tc>
        <w:tc>
          <w:tcPr>
            <w:tcW w:w="1560" w:type="dxa"/>
            <w:vAlign w:val="center"/>
            <w:hideMark/>
          </w:tcPr>
          <w:p w14:paraId="0D737513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Mantener bitácora por estado, usuario, fecha, observación y archivo asociado</w:t>
            </w:r>
          </w:p>
        </w:tc>
        <w:tc>
          <w:tcPr>
            <w:tcW w:w="991" w:type="dxa"/>
            <w:vAlign w:val="center"/>
          </w:tcPr>
          <w:p w14:paraId="215F23C9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A50F26" w:rsidRPr="00D61ED3" w14:paraId="001C4731" w14:textId="77777777" w:rsidTr="006D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2F2F2" w:themeFill="background1" w:themeFillShade="F2"/>
            <w:vAlign w:val="center"/>
            <w:hideMark/>
          </w:tcPr>
          <w:p w14:paraId="62F35857" w14:textId="77777777" w:rsidR="00A50F26" w:rsidRPr="00D61ED3" w:rsidRDefault="00A50F26" w:rsidP="00A50F2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1ED3">
              <w:rPr>
                <w:rFonts w:ascii="Arial" w:hAnsi="Arial" w:cs="Arial"/>
                <w:sz w:val="16"/>
                <w:szCs w:val="16"/>
              </w:rPr>
              <w:t>Seguridad transversal</w:t>
            </w:r>
          </w:p>
        </w:tc>
        <w:tc>
          <w:tcPr>
            <w:tcW w:w="1134" w:type="dxa"/>
            <w:vAlign w:val="center"/>
            <w:hideMark/>
          </w:tcPr>
          <w:p w14:paraId="60AB75AE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  <w:p w14:paraId="2CCE7D56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</w:p>
          <w:p w14:paraId="08AB2004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Secretaría Académica </w:t>
            </w:r>
          </w:p>
          <w:p w14:paraId="27F7EFC7" w14:textId="77777777" w:rsidR="00A50F26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C90F320" w14:textId="6DB6733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Secretaría General</w:t>
            </w:r>
          </w:p>
        </w:tc>
        <w:tc>
          <w:tcPr>
            <w:tcW w:w="1418" w:type="dxa"/>
            <w:vAlign w:val="center"/>
            <w:hideMark/>
          </w:tcPr>
          <w:p w14:paraId="4FCBCD38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Un usuario visualiza o modifica información que no le corresponde</w:t>
            </w:r>
          </w:p>
        </w:tc>
        <w:tc>
          <w:tcPr>
            <w:tcW w:w="1559" w:type="dxa"/>
            <w:vAlign w:val="center"/>
            <w:hideMark/>
          </w:tcPr>
          <w:p w14:paraId="588CB8D4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Permisos mal configurados</w:t>
            </w:r>
          </w:p>
        </w:tc>
        <w:tc>
          <w:tcPr>
            <w:tcW w:w="1417" w:type="dxa"/>
            <w:vAlign w:val="center"/>
            <w:hideMark/>
          </w:tcPr>
          <w:p w14:paraId="299B94E7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Riesgo de acceso indebido o alteración del expediente</w:t>
            </w:r>
          </w:p>
        </w:tc>
        <w:tc>
          <w:tcPr>
            <w:tcW w:w="1560" w:type="dxa"/>
            <w:vAlign w:val="center"/>
            <w:hideMark/>
          </w:tcPr>
          <w:p w14:paraId="50AC2D5F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1ED3">
              <w:rPr>
                <w:rFonts w:ascii="Arial" w:hAnsi="Arial" w:cs="Arial"/>
                <w:b/>
                <w:bCs/>
                <w:sz w:val="16"/>
                <w:szCs w:val="16"/>
              </w:rPr>
              <w:t>Revisar matriz de accesos por rol y aplicar pruebas de permisos antes de salida</w:t>
            </w:r>
          </w:p>
        </w:tc>
        <w:tc>
          <w:tcPr>
            <w:tcW w:w="991" w:type="dxa"/>
            <w:vAlign w:val="center"/>
          </w:tcPr>
          <w:p w14:paraId="78556BFA" w14:textId="77777777" w:rsidR="00A50F26" w:rsidRPr="00D61ED3" w:rsidRDefault="00A50F26" w:rsidP="00A50F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57E3CF88" w14:textId="77777777" w:rsidR="00FE13DB" w:rsidRDefault="00FE13DB" w:rsidP="009A53FE">
      <w:pPr>
        <w:spacing w:after="0" w:line="360" w:lineRule="auto"/>
        <w:rPr>
          <w:rFonts w:ascii="Arial" w:hAnsi="Arial" w:cs="Arial"/>
          <w:b/>
          <w:bCs/>
        </w:rPr>
      </w:pPr>
    </w:p>
    <w:p w14:paraId="599D7F1B" w14:textId="77777777" w:rsidR="009A53FE" w:rsidRDefault="009A53FE" w:rsidP="009A53FE">
      <w:pPr>
        <w:spacing w:after="0" w:line="360" w:lineRule="auto"/>
        <w:rPr>
          <w:rFonts w:ascii="Arial" w:hAnsi="Arial" w:cs="Arial"/>
          <w:b/>
          <w:bCs/>
        </w:rPr>
      </w:pPr>
    </w:p>
    <w:p w14:paraId="0A2209DA" w14:textId="77777777" w:rsidR="006D1530" w:rsidRDefault="006D1530" w:rsidP="009A53FE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Conclusiones</w:t>
      </w:r>
    </w:p>
    <w:p w14:paraId="56E097E8" w14:textId="77777777" w:rsidR="00850A0E" w:rsidRDefault="00850A0E" w:rsidP="00850A0E">
      <w:pPr>
        <w:pStyle w:val="Prrafodelista"/>
        <w:spacing w:line="360" w:lineRule="auto"/>
        <w:ind w:left="360"/>
        <w:rPr>
          <w:rFonts w:ascii="Arial" w:hAnsi="Arial" w:cs="Arial"/>
          <w:b/>
          <w:bCs/>
        </w:rPr>
      </w:pPr>
    </w:p>
    <w:p w14:paraId="01308377" w14:textId="77777777" w:rsidR="00850A0E" w:rsidRPr="009A53FE" w:rsidRDefault="009A53FE" w:rsidP="009A53FE">
      <w:pPr>
        <w:pStyle w:val="Prrafodelista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noProof w:val="0"/>
          <w:kern w:val="0"/>
          <w:lang w:eastAsia="es-CO"/>
          <w14:ligatures w14:val="none"/>
        </w:rPr>
      </w:pPr>
      <w:r w:rsidRPr="009A53FE">
        <w:rPr>
          <w:rFonts w:ascii="Arial" w:eastAsia="Times New Roman" w:hAnsi="Arial" w:cs="Arial"/>
          <w:noProof w:val="0"/>
          <w:kern w:val="0"/>
          <w:lang w:eastAsia="es-CO"/>
          <w14:ligatures w14:val="none"/>
        </w:rPr>
        <w:t>Esté documento</w:t>
      </w:r>
      <w:r w:rsidR="00850A0E" w:rsidRPr="009A53FE">
        <w:rPr>
          <w:rFonts w:ascii="Arial" w:eastAsia="Times New Roman" w:hAnsi="Arial" w:cs="Arial"/>
          <w:noProof w:val="0"/>
          <w:kern w:val="0"/>
          <w:lang w:eastAsia="es-CO"/>
          <w14:ligatures w14:val="none"/>
        </w:rPr>
        <w:t xml:space="preserve"> permit</w:t>
      </w:r>
      <w:r w:rsidRPr="009A53FE">
        <w:rPr>
          <w:rFonts w:ascii="Arial" w:eastAsia="Times New Roman" w:hAnsi="Arial" w:cs="Arial"/>
          <w:noProof w:val="0"/>
          <w:kern w:val="0"/>
          <w:lang w:eastAsia="es-CO"/>
          <w14:ligatures w14:val="none"/>
        </w:rPr>
        <w:t>e</w:t>
      </w:r>
      <w:r w:rsidR="00850A0E" w:rsidRPr="009A53FE">
        <w:rPr>
          <w:rFonts w:ascii="Arial" w:eastAsia="Times New Roman" w:hAnsi="Arial" w:cs="Arial"/>
          <w:noProof w:val="0"/>
          <w:kern w:val="0"/>
          <w:lang w:eastAsia="es-CO"/>
          <w14:ligatures w14:val="none"/>
        </w:rPr>
        <w:t xml:space="preserve"> identificar los principales puntos de riesgo que pueden afectar la gestión de la solicitud, especialmente en el acceso al sistema, la validación documental, la subsanación y la transición entre responsables. </w:t>
      </w:r>
    </w:p>
    <w:p w14:paraId="3D301A16" w14:textId="77777777" w:rsidR="00850A0E" w:rsidRPr="009A53FE" w:rsidRDefault="00850A0E" w:rsidP="009A53FE">
      <w:pPr>
        <w:spacing w:after="0" w:line="360" w:lineRule="auto"/>
        <w:rPr>
          <w:rFonts w:ascii="Arial" w:eastAsia="Times New Roman" w:hAnsi="Arial" w:cs="Arial"/>
          <w:noProof w:val="0"/>
          <w:kern w:val="0"/>
          <w:lang w:eastAsia="es-CO"/>
          <w14:ligatures w14:val="none"/>
        </w:rPr>
      </w:pPr>
    </w:p>
    <w:p w14:paraId="4A7018A7" w14:textId="021F796E" w:rsidR="00850A0E" w:rsidRPr="00A50F26" w:rsidRDefault="009A53FE" w:rsidP="00850A0E">
      <w:pPr>
        <w:pStyle w:val="Prrafode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noProof w:val="0"/>
          <w:kern w:val="0"/>
          <w:sz w:val="24"/>
          <w:szCs w:val="24"/>
          <w:lang w:eastAsia="es-CO"/>
          <w14:ligatures w14:val="none"/>
        </w:rPr>
      </w:pPr>
      <w:r w:rsidRPr="00A50F26">
        <w:rPr>
          <w:rFonts w:ascii="Arial" w:eastAsia="Times New Roman" w:hAnsi="Arial" w:cs="Arial"/>
          <w:noProof w:val="0"/>
          <w:kern w:val="0"/>
          <w:lang w:eastAsia="es-CO"/>
          <w14:ligatures w14:val="none"/>
        </w:rPr>
        <w:t>El listado de</w:t>
      </w:r>
      <w:r w:rsidR="00850A0E" w:rsidRPr="00A50F26">
        <w:rPr>
          <w:rFonts w:ascii="Arial" w:eastAsia="Times New Roman" w:hAnsi="Arial" w:cs="Arial"/>
          <w:noProof w:val="0"/>
          <w:kern w:val="0"/>
          <w:lang w:eastAsia="es-CO"/>
          <w14:ligatures w14:val="none"/>
        </w:rPr>
        <w:t xml:space="preserve"> incidentes permite al equipo de soporte contar con una referencia inicial para la detección, clasificación y atención de fallas que puedan presentarse en ambiente productivo, facilitando una respuesta más oportuna frente a errores de acceso, problemas de visualización, inconsistencias en el flujo y novedades asociadas a la gestión documental. </w:t>
      </w:r>
    </w:p>
    <w:sectPr w:rsidR="00850A0E" w:rsidRPr="00A50F26" w:rsidSect="00990E0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F7B"/>
    <w:multiLevelType w:val="hybridMultilevel"/>
    <w:tmpl w:val="D5C80A4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A5866"/>
    <w:multiLevelType w:val="hybridMultilevel"/>
    <w:tmpl w:val="39200C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342FE"/>
    <w:multiLevelType w:val="hybridMultilevel"/>
    <w:tmpl w:val="E52AFD2E"/>
    <w:lvl w:ilvl="0" w:tplc="66BA5186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000B0"/>
    <w:multiLevelType w:val="hybridMultilevel"/>
    <w:tmpl w:val="14E293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87562"/>
    <w:multiLevelType w:val="hybridMultilevel"/>
    <w:tmpl w:val="233892D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4986032">
    <w:abstractNumId w:val="4"/>
  </w:num>
  <w:num w:numId="2" w16cid:durableId="599529635">
    <w:abstractNumId w:val="3"/>
  </w:num>
  <w:num w:numId="3" w16cid:durableId="1103114785">
    <w:abstractNumId w:val="0"/>
  </w:num>
  <w:num w:numId="4" w16cid:durableId="255865853">
    <w:abstractNumId w:val="2"/>
  </w:num>
  <w:num w:numId="5" w16cid:durableId="2125418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A2"/>
    <w:rsid w:val="000D16D4"/>
    <w:rsid w:val="001A0F39"/>
    <w:rsid w:val="00297DCF"/>
    <w:rsid w:val="00567BE1"/>
    <w:rsid w:val="00654C8F"/>
    <w:rsid w:val="006D1530"/>
    <w:rsid w:val="00764C9A"/>
    <w:rsid w:val="007F2F30"/>
    <w:rsid w:val="00850A0E"/>
    <w:rsid w:val="0093035E"/>
    <w:rsid w:val="00990E07"/>
    <w:rsid w:val="00992CA2"/>
    <w:rsid w:val="009A53FE"/>
    <w:rsid w:val="009B295D"/>
    <w:rsid w:val="00A50F26"/>
    <w:rsid w:val="00A80611"/>
    <w:rsid w:val="00AC43A9"/>
    <w:rsid w:val="00AF1380"/>
    <w:rsid w:val="00B2705E"/>
    <w:rsid w:val="00D61ED3"/>
    <w:rsid w:val="00D80D21"/>
    <w:rsid w:val="00FC32FD"/>
    <w:rsid w:val="00FE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AECFF"/>
  <w15:chartTrackingRefBased/>
  <w15:docId w15:val="{C2E2A4E1-691F-4565-BFAD-EA3738EB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99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Estilo1Car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92CA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CA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CA2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CA2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CA2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CA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CA2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CA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CA2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CA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CA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CA2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C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CA2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CA2"/>
    <w:rPr>
      <w:b/>
      <w:bCs/>
      <w:smallCaps/>
      <w:color w:val="2F5496" w:themeColor="accent1" w:themeShade="BF"/>
      <w:spacing w:val="5"/>
    </w:rPr>
  </w:style>
  <w:style w:type="table" w:styleId="Tablaconcuadrcula1clara-nfasis5">
    <w:name w:val="Grid Table 1 Light Accent 5"/>
    <w:basedOn w:val="Tablanormal"/>
    <w:uiPriority w:val="46"/>
    <w:rsid w:val="00D61ED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basedOn w:val="Fuentedeprrafopredeter"/>
    <w:uiPriority w:val="22"/>
    <w:qFormat/>
    <w:rsid w:val="00850A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1154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Romero Cruz</dc:creator>
  <cp:keywords/>
  <dc:description/>
  <cp:lastModifiedBy>Carlos Andres Romero Cruz</cp:lastModifiedBy>
  <cp:revision>3</cp:revision>
  <dcterms:created xsi:type="dcterms:W3CDTF">2026-03-25T18:42:00Z</dcterms:created>
  <dcterms:modified xsi:type="dcterms:W3CDTF">2026-03-25T20:45:00Z</dcterms:modified>
</cp:coreProperties>
</file>