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FD6" w14:textId="194F66C3" w:rsidR="0085165A" w:rsidRPr="0085165A" w:rsidRDefault="00DE49AC" w:rsidP="00137B1B">
      <w:pPr>
        <w:spacing w:after="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965D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137B1B">
      <w:pPr>
        <w:spacing w:after="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416295F9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Solutions Architect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7 plus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years of experience in defining, 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creating,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maintaining end to end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development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deployment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monitoring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pipelines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frameworks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Worked in cross-functional roles across teams to support implementation of processes, </w:t>
      </w:r>
      <w:proofErr w:type="gramStart"/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policies</w:t>
      </w:r>
      <w:proofErr w:type="gramEnd"/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technology with a </w:t>
      </w:r>
      <w:r w:rsidR="00501A9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high-level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view of the system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also have a good understanding of how cloud services such as those of Azure and AWS work and have a particular interest in gaining more insight into it.</w:t>
      </w:r>
    </w:p>
    <w:p w14:paraId="29C6E069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consider myself an ML enthusiast for which I have worked on various projects on different ML algorithms over a period of 1 year in my PGD in Data Science. </w:t>
      </w:r>
    </w:p>
    <w:p w14:paraId="4D9BE7E6" w14:textId="77777777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To achieve a more wholesome understanding of how businesses </w:t>
      </w:r>
      <w:proofErr w:type="gramStart"/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actually work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am pursuing an exhaustive two-year executive MBA with IIM Lucknow with a personal interest in Strategy and Finance areas of business.</w:t>
      </w:r>
    </w:p>
    <w:p w14:paraId="711C2E88" w14:textId="77777777" w:rsidR="00195DAE" w:rsidRPr="00874B93" w:rsidRDefault="00C76A8C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have majorly been responsible for Release management processes, application uptimes, server level issues resolution and RCAs.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My work has mostly been independent of any domain level 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knowledge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as DevOps and IT is a base requirement of businesses across markets</w:t>
      </w:r>
      <w:r w:rsidR="002E090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independent of the code logic being developed for apps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77777777" w:rsidR="00C560EA" w:rsidRPr="00874B93" w:rsidRDefault="00C560EA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18"/>
          <w:szCs w:val="32"/>
          <w:lang w:val="en-US"/>
        </w:rPr>
      </w:pP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C560EA" w:rsidRPr="00874B93" w14:paraId="33E60105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3C053BEF" w14:textId="4DAE9D0D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Standards</w:t>
            </w:r>
          </w:p>
        </w:tc>
        <w:tc>
          <w:tcPr>
            <w:tcW w:w="6872" w:type="dxa"/>
            <w:vAlign w:val="center"/>
          </w:tcPr>
          <w:p w14:paraId="2FD906C8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C560EA" w:rsidRPr="00874B93" w14:paraId="7DD1A77F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19C1F8E8" w14:textId="2E3F964D" w:rsidR="00C560EA" w:rsidRPr="00874B93" w:rsidRDefault="00C560EA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Workflows</w:t>
            </w:r>
          </w:p>
        </w:tc>
        <w:tc>
          <w:tcPr>
            <w:tcW w:w="6872" w:type="dxa"/>
            <w:vAlign w:val="center"/>
          </w:tcPr>
          <w:p w14:paraId="417698D3" w14:textId="77777777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4EAC8F53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6872" w:type="dxa"/>
            <w:vAlign w:val="center"/>
          </w:tcPr>
          <w:p w14:paraId="0B808E30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ub, Azure cloud, Excel, PowerPoint</w:t>
            </w:r>
          </w:p>
        </w:tc>
      </w:tr>
      <w:tr w:rsidR="002972B7" w:rsidRPr="00874B93" w14:paraId="2035AC92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Visual Studio Code,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Jupyter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Notebook</w:t>
            </w:r>
          </w:p>
        </w:tc>
      </w:tr>
      <w:tr w:rsidR="00C560EA" w:rsidRPr="00874B93" w14:paraId="4A9C4B3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</w:tbl>
    <w:p w14:paraId="60C88060" w14:textId="77777777" w:rsidR="00F71157" w:rsidRPr="00874B93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517BE33B" w14:textId="77777777" w:rsidR="003071F2" w:rsidRDefault="003071F2">
      <w:pPr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br w:type="page"/>
      </w:r>
    </w:p>
    <w:p w14:paraId="6E4DDA67" w14:textId="139B8CF9" w:rsidR="00A3256D" w:rsidRDefault="00F71157" w:rsidP="00A3256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lastRenderedPageBreak/>
        <w:t>Professional Experience</w:t>
      </w:r>
    </w:p>
    <w:p w14:paraId="40A5F5B1" w14:textId="63FF3963" w:rsidR="00A3256D" w:rsidRP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CitiusTech Healthcare Private Limited                                                       </w:t>
      </w:r>
      <w:r w:rsidR="0072032E"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>Duration: Apr 2018 – Dec 2019</w:t>
      </w:r>
    </w:p>
    <w:p w14:paraId="50B6BE4F" w14:textId="718FDD5A" w:rsid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 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through and through healthcare IT </w:t>
      </w:r>
      <w:r w:rsidR="00073C0F">
        <w:rPr>
          <w:rFonts w:ascii="Segoe UI" w:hAnsi="Segoe UI" w:cs="Segoe UI"/>
          <w:color w:val="404040" w:themeColor="text1" w:themeTint="BF"/>
          <w:sz w:val="20"/>
          <w:szCs w:val="20"/>
        </w:rPr>
        <w:t>services-based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company providing solutions and consulting in digital transformation, data sciences and analytics</w:t>
      </w:r>
      <w:r w:rsidR="008041E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as a service.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A3256D" w:rsidRPr="00874B93" w14:paraId="65A8014F" w14:textId="77777777" w:rsidTr="009D3766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A702D1D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1C7F95F1" w14:textId="3BB02352" w:rsidR="00A3256D" w:rsidRPr="00874B93" w:rsidRDefault="0072032E" w:rsidP="00B87B4F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Implementation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(Cloud/On-prem)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,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Assessment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(Med Devices, Regulatory Ops)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Duration: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Cs w:val="20"/>
              </w:rPr>
              <w:t>Sep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21</w:t>
            </w:r>
            <w:r w:rsidR="00A3256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Present</w:t>
            </w:r>
          </w:p>
        </w:tc>
      </w:tr>
      <w:tr w:rsidR="00A3256D" w:rsidRPr="00874B93" w14:paraId="781F572C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9472DD4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AB62111" w14:textId="5F67283F" w:rsidR="00A3256D" w:rsidRPr="00874B93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Capturing client requirements and 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creating solutions to be proposed through sales calls and project kick-offs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. Designing cloud and on-prem architectures for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ModelOps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across the data science life cycle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with development, </w:t>
            </w:r>
            <w:proofErr w:type="gramStart"/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deployment</w:t>
            </w:r>
            <w:proofErr w:type="gramEnd"/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monitoring frameworks.</w:t>
            </w:r>
          </w:p>
        </w:tc>
      </w:tr>
      <w:tr w:rsidR="00A3256D" w:rsidRPr="00874B93" w14:paraId="7757CAA3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560368E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206FE0" w14:textId="77777777" w:rsidR="00B030C6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Model Development and Deployment Framework using GCP Vertex AI, AWS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SageMaker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Studio, Azure ML Studio.</w:t>
            </w:r>
          </w:p>
          <w:p w14:paraId="3719E44A" w14:textId="5962C4B0" w:rsidR="00A3256D" w:rsidRPr="00874B93" w:rsidRDefault="00A3256D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PowerShell, bash, Windows, Linux, Docker</w:t>
            </w:r>
          </w:p>
        </w:tc>
      </w:tr>
      <w:tr w:rsidR="00A3256D" w:rsidRPr="003A38CD" w14:paraId="48AD0216" w14:textId="77777777" w:rsidTr="009D3766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05D4A9" w14:textId="77777777" w:rsidR="00A3256D" w:rsidRPr="00874B93" w:rsidRDefault="00A3256D" w:rsidP="009D376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17EA8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Engage with customers and conduct kick-offs to give the client a perspective around the professional services scope, approach, and next steps</w:t>
            </w:r>
          </w:p>
          <w:p w14:paraId="2E8CD4A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with customer to capture and consolidate their high priority as well as long term use cases, to be able to build a long-term roadmap</w:t>
            </w:r>
          </w:p>
          <w:p w14:paraId="6BC6A018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Support internal technical consultants, client's developers and third parties throughout the implementation process from a business perspective</w:t>
            </w:r>
          </w:p>
          <w:p w14:paraId="3DF8B6F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Identify customer pain points and ideate with them for improving the offering's adoption across different projects</w:t>
            </w:r>
          </w:p>
          <w:p w14:paraId="09904AD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to educate clients on the best practices in relation to their specific industry and key business requirements</w:t>
            </w:r>
          </w:p>
          <w:p w14:paraId="7F9418E1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Manage multiple client engagements / portfolio of engagements simultaneously</w:t>
            </w:r>
          </w:p>
          <w:p w14:paraId="6F8B7CD3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5540AC0D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Devise training plans after studying the requisition trends for the previous quarter to ready resources as and when the clients are onboarded</w:t>
            </w:r>
          </w:p>
          <w:p w14:paraId="45F44FFA" w14:textId="2D15633D" w:rsidR="00A3256D" w:rsidRPr="003A38CD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Research on designing and then documenting solutions for on-cloud and on-premises requirements for multiple client</w:t>
            </w:r>
          </w:p>
        </w:tc>
      </w:tr>
    </w:tbl>
    <w:p w14:paraId="4E30C943" w14:textId="77777777" w:rsidR="00A3256D" w:rsidRPr="00874B93" w:rsidRDefault="00A3256D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</w:t>
            </w:r>
            <w:proofErr w:type="spellEnd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137B1B">
        <w:trPr>
          <w:trHeight w:val="3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073C0F">
        <w:trPr>
          <w:trHeight w:val="10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lastRenderedPageBreak/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</w:t>
            </w:r>
            <w:proofErr w:type="spellEnd"/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7186E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and also</w:t>
            </w:r>
            <w:proofErr w:type="gramEnd"/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03F9E7D3" w14:textId="77777777" w:rsidR="00A1303C" w:rsidRPr="00874B93" w:rsidRDefault="00A1303C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7777777" w:rsidR="00E3101D" w:rsidRPr="00874B93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07B11A4D" w14:textId="14BCD4F0" w:rsidR="00DE49AC" w:rsidRDefault="00DE49AC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proofErr w:type="gramStart"/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aster in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usiness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</w:t>
      </w:r>
      <w:r w:rsidR="00126D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dministration</w:t>
      </w:r>
      <w:proofErr w:type="gramEnd"/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|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IIM Lucknow </w:t>
      </w:r>
      <w:r w:rsid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|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7F21B7"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May ’20 – May ’22 | Noida, IN</w:t>
      </w:r>
    </w:p>
    <w:p w14:paraId="304AA542" w14:textId="79503889" w:rsidR="00AB0BB1" w:rsidRPr="00874B93" w:rsidRDefault="007F21B7" w:rsidP="00DE7179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B. Tech – Electronics &amp; Communication Engineering | Birla Institute of Applied Sciences | </w:t>
      </w:r>
      <w:proofErr w:type="spellStart"/>
      <w:r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Bhimtal</w:t>
      </w:r>
      <w:proofErr w:type="spellEnd"/>
      <w:r w:rsidRPr="007F21B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IN | Jun ’11 – May ‘15</w:t>
      </w:r>
    </w:p>
    <w:p w14:paraId="3AB2B20A" w14:textId="77777777" w:rsidR="00480F6C" w:rsidRPr="00874B93" w:rsidRDefault="00480F6C" w:rsidP="00F51C25">
      <w:pPr>
        <w:pStyle w:val="ListParagraph"/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77777777" w:rsidR="00874B93" w:rsidRPr="00E20F18" w:rsidRDefault="00E20F18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Certifications</w:t>
      </w:r>
    </w:p>
    <w:p w14:paraId="5FF2E545" w14:textId="3AE9A182" w:rsidR="00F51C25" w:rsidRPr="004118CB" w:rsidRDefault="00C87011" w:rsidP="00D462B0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C8701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Post Graduate Diploma in Data Science | IIIT Bangalore | Mar ’19 – April ’20 | Noida, IN</w:t>
      </w:r>
    </w:p>
    <w:sectPr w:rsidR="00F51C25" w:rsidRPr="004118CB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E03A" w14:textId="77777777" w:rsidR="0091359F" w:rsidRDefault="0091359F" w:rsidP="003779AB">
      <w:pPr>
        <w:spacing w:after="0" w:line="240" w:lineRule="auto"/>
      </w:pPr>
      <w:r>
        <w:separator/>
      </w:r>
    </w:p>
  </w:endnote>
  <w:endnote w:type="continuationSeparator" w:id="0">
    <w:p w14:paraId="5206CDC7" w14:textId="77777777" w:rsidR="0091359F" w:rsidRDefault="0091359F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CED72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63FA" w14:textId="77777777" w:rsidR="0091359F" w:rsidRDefault="0091359F" w:rsidP="003779AB">
      <w:pPr>
        <w:spacing w:after="0" w:line="240" w:lineRule="auto"/>
      </w:pPr>
      <w:r>
        <w:separator/>
      </w:r>
    </w:p>
  </w:footnote>
  <w:footnote w:type="continuationSeparator" w:id="0">
    <w:p w14:paraId="6564379F" w14:textId="77777777" w:rsidR="0091359F" w:rsidRDefault="0091359F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430E9" w14:textId="06CC1B6B" w:rsidR="003F6632" w:rsidRP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</w:t>
                          </w:r>
                          <w:r w:rsidR="00DE5A73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MBA IIM Lucknow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600430E9" w14:textId="06CC1B6B" w:rsidR="003F6632" w:rsidRP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</w:t>
                    </w:r>
                    <w:r w:rsidR="00DE5A73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MBA IIM Lucknow</w:t>
                    </w: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E6107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2137">
    <w:abstractNumId w:val="3"/>
  </w:num>
  <w:num w:numId="2" w16cid:durableId="478765093">
    <w:abstractNumId w:val="9"/>
  </w:num>
  <w:num w:numId="3" w16cid:durableId="1706951971">
    <w:abstractNumId w:val="0"/>
  </w:num>
  <w:num w:numId="4" w16cid:durableId="55323586">
    <w:abstractNumId w:val="6"/>
  </w:num>
  <w:num w:numId="5" w16cid:durableId="915163375">
    <w:abstractNumId w:val="7"/>
  </w:num>
  <w:num w:numId="6" w16cid:durableId="1553879636">
    <w:abstractNumId w:val="2"/>
  </w:num>
  <w:num w:numId="7" w16cid:durableId="884561099">
    <w:abstractNumId w:val="1"/>
  </w:num>
  <w:num w:numId="8" w16cid:durableId="1716930523">
    <w:abstractNumId w:val="8"/>
  </w:num>
  <w:num w:numId="9" w16cid:durableId="146016876">
    <w:abstractNumId w:val="5"/>
  </w:num>
  <w:num w:numId="10" w16cid:durableId="122133144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34308"/>
    <w:rsid w:val="000671AE"/>
    <w:rsid w:val="00070074"/>
    <w:rsid w:val="00073C0F"/>
    <w:rsid w:val="0007546D"/>
    <w:rsid w:val="000767F8"/>
    <w:rsid w:val="00077031"/>
    <w:rsid w:val="00080054"/>
    <w:rsid w:val="000D04EC"/>
    <w:rsid w:val="000E4BC5"/>
    <w:rsid w:val="000F5FBD"/>
    <w:rsid w:val="00115E10"/>
    <w:rsid w:val="00126D1D"/>
    <w:rsid w:val="00135CE7"/>
    <w:rsid w:val="00137B1B"/>
    <w:rsid w:val="00140593"/>
    <w:rsid w:val="00142DF4"/>
    <w:rsid w:val="00157A5F"/>
    <w:rsid w:val="00192271"/>
    <w:rsid w:val="00195DA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071F2"/>
    <w:rsid w:val="00311D85"/>
    <w:rsid w:val="003138AD"/>
    <w:rsid w:val="00322E5D"/>
    <w:rsid w:val="00324BC7"/>
    <w:rsid w:val="00346668"/>
    <w:rsid w:val="0036270D"/>
    <w:rsid w:val="003779AB"/>
    <w:rsid w:val="00383DEC"/>
    <w:rsid w:val="00394514"/>
    <w:rsid w:val="003A38CD"/>
    <w:rsid w:val="003A68DD"/>
    <w:rsid w:val="003C0F8D"/>
    <w:rsid w:val="003F62AF"/>
    <w:rsid w:val="003F6632"/>
    <w:rsid w:val="003F6892"/>
    <w:rsid w:val="004118CB"/>
    <w:rsid w:val="00443383"/>
    <w:rsid w:val="0044725C"/>
    <w:rsid w:val="00465A3E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1578"/>
    <w:rsid w:val="00501A9F"/>
    <w:rsid w:val="005040E1"/>
    <w:rsid w:val="005140CD"/>
    <w:rsid w:val="00516FDF"/>
    <w:rsid w:val="00525A9E"/>
    <w:rsid w:val="0054088B"/>
    <w:rsid w:val="00543881"/>
    <w:rsid w:val="005478E5"/>
    <w:rsid w:val="00551658"/>
    <w:rsid w:val="00551B5E"/>
    <w:rsid w:val="005B79C6"/>
    <w:rsid w:val="005C07DB"/>
    <w:rsid w:val="005C2A1C"/>
    <w:rsid w:val="005F626A"/>
    <w:rsid w:val="00600ABD"/>
    <w:rsid w:val="00615565"/>
    <w:rsid w:val="00622EE2"/>
    <w:rsid w:val="00625228"/>
    <w:rsid w:val="00653ADB"/>
    <w:rsid w:val="00653DA9"/>
    <w:rsid w:val="00684C80"/>
    <w:rsid w:val="006B370A"/>
    <w:rsid w:val="006C6AC3"/>
    <w:rsid w:val="006C6E39"/>
    <w:rsid w:val="006F4673"/>
    <w:rsid w:val="00706304"/>
    <w:rsid w:val="0070721A"/>
    <w:rsid w:val="007136B0"/>
    <w:rsid w:val="0072032E"/>
    <w:rsid w:val="00735B5B"/>
    <w:rsid w:val="00770776"/>
    <w:rsid w:val="00772AEA"/>
    <w:rsid w:val="00791469"/>
    <w:rsid w:val="0079466B"/>
    <w:rsid w:val="007A0A26"/>
    <w:rsid w:val="007A420D"/>
    <w:rsid w:val="007B63FD"/>
    <w:rsid w:val="007C1947"/>
    <w:rsid w:val="007C7E24"/>
    <w:rsid w:val="007D14F3"/>
    <w:rsid w:val="007E58CD"/>
    <w:rsid w:val="007F21B7"/>
    <w:rsid w:val="008041E7"/>
    <w:rsid w:val="0081752E"/>
    <w:rsid w:val="00844784"/>
    <w:rsid w:val="0085165A"/>
    <w:rsid w:val="00865F72"/>
    <w:rsid w:val="008709CA"/>
    <w:rsid w:val="00874B93"/>
    <w:rsid w:val="00892BD6"/>
    <w:rsid w:val="008B7279"/>
    <w:rsid w:val="008C603F"/>
    <w:rsid w:val="008E2397"/>
    <w:rsid w:val="008E2E7D"/>
    <w:rsid w:val="0090310A"/>
    <w:rsid w:val="0091359F"/>
    <w:rsid w:val="009171C6"/>
    <w:rsid w:val="00945690"/>
    <w:rsid w:val="00947CA5"/>
    <w:rsid w:val="0095247E"/>
    <w:rsid w:val="00956473"/>
    <w:rsid w:val="00957B61"/>
    <w:rsid w:val="009747C3"/>
    <w:rsid w:val="00986BF0"/>
    <w:rsid w:val="0099658E"/>
    <w:rsid w:val="009C1AFB"/>
    <w:rsid w:val="009C35B9"/>
    <w:rsid w:val="009D1731"/>
    <w:rsid w:val="009F5B48"/>
    <w:rsid w:val="00A12FC0"/>
    <w:rsid w:val="00A1303C"/>
    <w:rsid w:val="00A222B4"/>
    <w:rsid w:val="00A3256D"/>
    <w:rsid w:val="00A3333A"/>
    <w:rsid w:val="00A53A06"/>
    <w:rsid w:val="00A54A1B"/>
    <w:rsid w:val="00A65889"/>
    <w:rsid w:val="00A719EA"/>
    <w:rsid w:val="00A7224D"/>
    <w:rsid w:val="00A749ED"/>
    <w:rsid w:val="00A91ABB"/>
    <w:rsid w:val="00AB0BB1"/>
    <w:rsid w:val="00AB381E"/>
    <w:rsid w:val="00AB5BA0"/>
    <w:rsid w:val="00AC631C"/>
    <w:rsid w:val="00AF38E4"/>
    <w:rsid w:val="00AF62CE"/>
    <w:rsid w:val="00B030C6"/>
    <w:rsid w:val="00B17F69"/>
    <w:rsid w:val="00B50ADA"/>
    <w:rsid w:val="00B52ECD"/>
    <w:rsid w:val="00B76E84"/>
    <w:rsid w:val="00B8294C"/>
    <w:rsid w:val="00B84806"/>
    <w:rsid w:val="00B87B4F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76A8C"/>
    <w:rsid w:val="00C87011"/>
    <w:rsid w:val="00C87B31"/>
    <w:rsid w:val="00CA1253"/>
    <w:rsid w:val="00CB5051"/>
    <w:rsid w:val="00CC1933"/>
    <w:rsid w:val="00CC230B"/>
    <w:rsid w:val="00CE131B"/>
    <w:rsid w:val="00CE60D4"/>
    <w:rsid w:val="00CF0890"/>
    <w:rsid w:val="00CF2ABF"/>
    <w:rsid w:val="00CF4A3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49AC"/>
    <w:rsid w:val="00DE58AF"/>
    <w:rsid w:val="00DE5A73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83544"/>
    <w:rsid w:val="00E9189E"/>
    <w:rsid w:val="00EA6FA5"/>
    <w:rsid w:val="00EB04A0"/>
    <w:rsid w:val="00EC2A3E"/>
    <w:rsid w:val="00EC6645"/>
    <w:rsid w:val="00ED465A"/>
    <w:rsid w:val="00ED6360"/>
    <w:rsid w:val="00EE080E"/>
    <w:rsid w:val="00EF5CA2"/>
    <w:rsid w:val="00F010EB"/>
    <w:rsid w:val="00F05E5E"/>
    <w:rsid w:val="00F20ED2"/>
    <w:rsid w:val="00F26745"/>
    <w:rsid w:val="00F44502"/>
    <w:rsid w:val="00F51C25"/>
    <w:rsid w:val="00F51C44"/>
    <w:rsid w:val="00F71157"/>
    <w:rsid w:val="00FA5FCF"/>
    <w:rsid w:val="00FA62C4"/>
    <w:rsid w:val="00FB3DA7"/>
    <w:rsid w:val="00FB5203"/>
    <w:rsid w:val="00F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6D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Piyush Kumar</cp:lastModifiedBy>
  <cp:revision>2</cp:revision>
  <cp:lastPrinted>2013-05-28T05:19:00Z</cp:lastPrinted>
  <dcterms:created xsi:type="dcterms:W3CDTF">2022-07-18T13:41:00Z</dcterms:created>
  <dcterms:modified xsi:type="dcterms:W3CDTF">2022-07-18T13:41:00Z</dcterms:modified>
</cp:coreProperties>
</file>