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already tested starting size versus individual CFTR nasospheroid FSK response and found no association;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