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acquisition-group-disjoint re-evaluation is pre-registered.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23.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