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acquisition-group-disjoint re-evaluation is pre-registered.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