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 Single-Organoid Re-Analysis with a Biophysical Swelling Twin</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so the slope of log 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with a well intercept a_w that absorbs donor, plate and well effects. Measurement noise in A0 enters both sides with opposite sign (s = A1/A0), which biases b downward:</w:t>
      </w:r>
    </w:p>
    <w:p>
      <w:pPr>
        <w:jc w:val="center"/>
      </w:pPr>
      <w:r>
        <w:rPr>
          <w:rFonts w:ascii="Times New Roman" w:hAnsi="Times New Roman" w:eastAsia="Times New Roman"/>
          <w:i/>
        </w:rPr>
        <w:t>E[ b-hat ] = b - Var(u) / ( Var(log A0) + Var(u) ),   u = noise in log A0</w:t>
      </w:r>
      <w:r>
        <w:rPr>
          <w:rFonts w:ascii="Times New Roman" w:hAnsi="Times New Roman" w:eastAsia="Times New Roman"/>
        </w:rPr>
        <w:tab/>
        <w:tab/>
        <w:t>(6)</w:t>
      </w:r>
    </w:p>
    <w:p>
      <w:pPr>
        <w:spacing w:after="120"/>
        <w:jc w:val="both"/>
      </w:pPr>
      <w:r>
        <w:rPr>
          <w:rFonts w:ascii="Times New Roman" w:hAnsi="Times New Roman" w:eastAsia="Times New Roman"/>
        </w:rPr>
        <w:t>so a positive observed b is conservative.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(distinct, accession-level). Three distinct assay/image datasets shown here; the separate, committed accession ledger includes 165 primary GEO/ArrayExpress accessions (including GSE108291) used for organoid-fidelity analyses.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4.5 Segmentation benchmark</w:t>
      </w:r>
    </w:p>
    <w:p>
      <w:r>
        <w:rPr>
          <w:rFonts w:ascii="Times New Roman" w:hAnsi="Times New Roman" w:eastAsia="Times New Roman"/>
          <w:b/>
        </w:rPr>
        <w:t>Table 5.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6.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7.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8.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9.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10.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11.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12.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a 2021 nasal CFTR-modulator FIS study reported well-summed areas. These are unsuitable for the specific small-organoid modulator test, but the search was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Replication on the public FIS time series is impossible: it is well-level.</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Small organoids respond less to CFTR modulators, relative to DMSO, than large ones, and the response saturates above a size threshold. Because geometry predicts the reverse, the likeliest explanations are biological: small organoids may lack a mature lumen, contain fewer differentiated secretory cells, or have a closed tight-junction seal later. Falsifiable prediction: in time-lapse single-organoid data from an independent lab, the Trikafta-minus-DMSO effect in the top starting-size quartile will exceed that in the bottom quartile by at least 0.1 log units in most donors. Checking this needs a second single-organoid FIS dataset, which we did not find in public form.</w:t>
      </w:r>
    </w:p>
    <w:p>
      <w:pPr>
        <w:spacing w:after="120"/>
        <w:jc w:val="both"/>
      </w:pPr>
      <w:r>
        <w:rPr>
          <w:rFonts w:ascii="Times New Roman" w:hAnsi="Times New Roman" w:eastAsia="Times New Roman"/>
        </w:rPr>
        <w:t>Practical note. Well-level FIS readouts depend on the size mix. Labs comparing drug response across passages or sites should report the starting-size distribution.</w:t>
      </w:r>
    </w:p>
    <w:p>
      <w:pPr>
        <w:spacing w:after="120"/>
        <w:jc w:val="both"/>
      </w:pPr>
      <w:r>
        <w:rPr>
          <w:rFonts w:ascii="Times New Roman" w:hAnsi="Times New Roman" w:eastAsia="Times New Roman"/>
        </w:rP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13. Tools genuinely used (results/tools_ledger.csv): 47 entries, 40 counting toward the gate after excluding infrastructure. Target of 40 not reached.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