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4.3d.1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4.3d.2 and 4.3e below are off-question well-level ranking analyses, retained for completeness and labeled exploratory. Section 4.3d above uses a different single-plate, individual-object source.</w:t>
      </w:r>
    </w:p>
    <w:p>
      <w:pPr>
        <w:pStyle w:val="Heading2"/>
      </w:pPr>
      <w:r>
        <w:rPr>
          <w:rFonts w:ascii="Times New Roman" w:hAnsi="Times New Roman" w:eastAsia="Times New Roman"/>
        </w:rPr>
        <w:t>4.3d.2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