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Five distinct assay/image datasets shown here; the committed accession ledger now has 168 primary entries;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