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4.5k A separate FIS demo's track labels are not unique</w:t>
      </w:r>
    </w:p>
    <w:p>
      <w:pPr>
        <w:spacing w:after="120"/>
        <w:jc w:val="both"/>
      </w:pPr>
      <w:r>
        <w:rPr>
          <w:rFonts w:ascii="Times New Roman" w:hAnsi="Times New Roman" w:eastAsia="Times New Roman"/>
        </w:rPr>
        <w:t>A post-result external-source audit found a different open intestinal CFTR forskolin-swelling demonstration experiment (Hagemeijer et al. 2020; https://github.com/hmbotelho/FIS_analysis). Its one fluorescence plate has 64 imaged wells at seven time points, with 448 exported TIFFs, 448 CellProfiler mask PNGs and a combined 31,900-row object table. The 64 wells divide evenly across forskolin alone, VX-809, VX-770 and their combination; eight positive forskolin concentrations are represented. The README describes organoids homozygous for a class-II CFTR mutation, but does not identify an independent multi-donor cohort. Neither a zero-forskolin nor a CFTR-inhibitor arm appears in its plate descriptor. These are different imaging and drug conditions from our original donor-stratified brightfield VX445/VX661/VX770 analysis, so no original sign, specificity or benchmark gate can transfer.</w:t>
      </w:r>
    </w:p>
    <w:p>
      <w:pPr>
        <w:spacing w:after="120"/>
        <w:jc w:val="both"/>
      </w:pPr>
      <w:r>
        <w:rPr>
          <w:rFonts w:ascii="Times New Roman" w:hAnsi="Times New Roman" w:eastAsia="Times New Roman"/>
        </w:rPr>
        <w:t>The source's tracking field requires care. Although its README says TrackObjects assigns numeric labels to organoids across frames, the actual pooled CellProfiler table has 1,080 rows without a track label and 929 well x time x nonmissing-label groups with multiple object rows (965 excess rows, up to three objects per group). Therefore the 4,265 labels observed at baseline and final frame cannot simply be treated as 4,265 unambiguous paired organoids. A sampled mask confirms processed algorithmic image masks, not hand-drawn reference labels. We did not compute a swelling interaction from these rows. The pinned source hashes, exact counts, and repeatable audit are in results/postresult_external_fis_demo_source.json and notes/postresult_external_fis_demo_source.md. This is an external workflow lead with a track-identity limitation, not independent biological validation or an untouched segmentation test.</w:t>
      </w:r>
    </w:p>
    <w:p>
      <w:pPr>
        <w:pStyle w:val="Heading2"/>
      </w:pPr>
      <w:r>
        <w:rPr>
          <w:rFonts w:ascii="Times New Roman" w:hAnsi="Times New Roman" w:eastAsia="Times New Roman"/>
        </w:rPr>
        <w:t>4.5l A second pipeline does not resolve track identity</w:t>
      </w:r>
    </w:p>
    <w:p>
      <w:pPr>
        <w:spacing w:after="120"/>
        <w:jc w:val="both"/>
      </w:pPr>
      <w:r>
        <w:rPr>
          <w:rFonts w:ascii="Times New Roman" w:hAnsi="Times New Roman" w:eastAsia="Times New Roman"/>
        </w:rPr>
        <w:t>The same FIS demonstration repository also releases an independently processed Fiji/ImageJ output for the same one-plate images; this is a cross-pipeline method check, not a second biological sample. Its combined table has 29,291 object rows, no blank track labels, but 66 duplicated well x time x label keys, each with two objects. The corresponding CellProfiler output had 929 such keys, 965 excess rows and 1,080 unlabeled object rows. Fiji's smaller collision count does not prove tracking is correct: without reference object identities, either pipeline can swap labels even where there is only one row per label per frame. Same images, donors and missing zero-forskolin/inhibitor controls prevent gate credit. Protocol 6d65127 and exact table hashes are recorded in results/postresult_external_fis_dual_pipeline.json; no single-organoid swelling effect was estimated from these ambiguous labels.</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