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9.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10.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11.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12.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13.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14.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15.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16.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already tested starting size versus individual CFTR nasospheroid FSK response and found no association;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17.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41.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