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previously seen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but they were already available to prior analyses and cannot be called unseen.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