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Sequential reinforcement learning for DNA-repair synthetic-lethal search in HGSOC: a negative-result draft</w:t>
      </w:r>
    </w:p>
    <w:p>
      <w:pPr>
        <w:pStyle w:val="Heading1"/>
      </w:pPr>
      <w:r>
        <w:t>Abstract</w:t>
      </w:r>
    </w:p>
    <w:p>
      <w:r>
        <w:t>[STATUS: skeleton] Sequential RL for selecting DNA-repair gene pairs and triples in high-grade serous ovarian carcinoma (HGSOC) did not beat random selection on an external measured benchmark, and no new biological discovery is claimed. Evidence: results/evidence-gate-ledger.json.</w:t>
      </w:r>
    </w:p>
    <w:p>
      <w:pPr>
        <w:pStyle w:val="Heading1"/>
      </w:pPr>
      <w:r>
        <w:t>1. Introduction</w:t>
      </w:r>
    </w:p>
    <w:p>
      <w:r>
        <w:t>[TODO] DNA-repair synthetic lethality in HGSOC; why combinatorial search; the pre-registered question (docs/PREREGISTRATION.md, hash-pinned).</w:t>
      </w:r>
    </w:p>
    <w:p>
      <w:pPr>
        <w:pStyle w:val="Heading1"/>
      </w:pPr>
      <w:r>
        <w:t>2. Pre-registration and evidence gates</w:t>
      </w:r>
    </w:p>
    <w:p>
      <w:r>
        <w:t>The locked gate and eight completion gates are listed in results/evidence-gate-ledger.json. All eight are UNMET at this draft. Narrower methodological questions are labelled separately from the locked gate.</w:t>
      </w:r>
    </w:p>
    <w:p>
      <w:pPr>
        <w:pStyle w:val="Heading1"/>
      </w:pPr>
      <w:r>
        <w:t>3. Methods</w:t>
      </w:r>
    </w:p>
    <w:p>
      <w:r>
        <w:t>3.1 Policy. A minimal sequential policy-gradient search baseline (src/slrl/policy.py) trained only on an explicit surrogate; the surrogate is a constrained prior-driven prototype (src/slrl/surrogate.py, src/slrl/simulator.py) and is never treated as empirical viability evidence. A cancer-only variant (src/slrl/proxy_policy.py) is openly incomplete because no healthy perturbation comparator exists, and is not the requested selective-viability agent.</w:t>
      </w:r>
    </w:p>
    <w:p>
      <w:r>
        <w:t>3.2 Search baselines. Budget-matched random, greedy and beam references (src/slrl/search.py). A two-step pair sampler with a uniform base over eligible edges is in src/slrl/pair_sampling.py.</w:t>
      </w:r>
    </w:p>
    <w:p>
      <w:r>
        <w:t>3.3 Network. A sparse biological network built from version-pinned Reactome pathway associations (CC0), restricted to DNA-repair members with bounded co-pathway edges (src/slrl/reactome.py, src/slrl/network.py). No biological edges are invented; integrity checks are in network.py.</w:t>
      </w:r>
    </w:p>
    <w:p>
      <w:r>
        <w:t>3.4 Development data. Monogenic calibration uses single-gene screens and legacy Project SCORE with Reactome only on development cell lines (src/slrl/data.py, calibration.py, development.py, sanger.py). Single-gene data cannot identify pair or triple epistasis or normal-cell selectivity. The independent combinatorial data (GSE154112) never enter this builder.</w:t>
      </w:r>
    </w:p>
    <w:p>
      <w:r>
        <w:t>3.5 Benchmarks and statistics. Average precision at k, matched-budget permutation tests and Benjamini-Hochberg correction (src/slrl/benchmark.py). The Harle pan-cancer retrospective is a methods benchmark: 27 lines, 2,700 trials, not HGSOC and without matched normal.</w:t>
      </w:r>
    </w:p>
    <w:p>
      <w:r>
        <w:t>3.6 Held-out guide-count analysis. GSE154112 guide counts are used for QC and exploratory third-order depletion contrasts only; counts are not direct viability, and no policy is trained on them (src/slrl/assay.py, exploratory.py, validation.py).</w:t>
      </w:r>
    </w:p>
    <w:p>
      <w:r>
        <w:t>3.7 Novelty registry. A conservative exclusion list against SynLethDB 2020 (src/slrl/novelty.py); a miss is not proof of novelty.</w:t>
      </w:r>
    </w:p>
    <w:p>
      <w:r>
        <w:t>3.8 Inclusion rule. A dataset counts only if raw or primary-derived measurements were retrieved and analysed (results/dataset-count-audit.json).</w:t>
      </w:r>
    </w:p>
    <w:p>
      <w:pPr>
        <w:pStyle w:val="Heading1"/>
      </w:pPr>
      <w:r>
        <w:t>4. Results</w:t>
      </w:r>
    </w:p>
    <w:p>
      <w:r>
        <w:t>4.1 External measured benchmark: mean random hits@60 4.659 versus RL 4.346; corrected policy minus random -0.452 (results/evidence-gate-ledger.json). RL does not beat random.</w:t>
      </w:r>
    </w:p>
    <w:p>
      <w:r>
        <w:t>4.2 GSE154112 (OVCAR8-ADR): 455 evaluable triples, 0 at BH q&lt;0.05, no matched normal (docs/GSE154112-NEGATIVE.md).</w:t>
      </w:r>
    </w:p>
    <w:p>
      <w:r>
        <w:t>4.3 SPIDR score-level description: cross-context Spearman 0.020 to 0.110, selection- and censoring-limited; count-level contrasts stopped on unrecovered orientation processing (docs/SPIDR-IDENTITY-AUDIT-FREEZE.md).</w:t>
      </w:r>
    </w:p>
    <w:p>
      <w:r>
        <w:t>4.4 Secondary track (Project Score): zero hits, structurally underpowered at 3 to 6 altered lines; a data limitation, not a biological result (docs/SECONDARY-TRACK-RESULT-1.md).</w:t>
      </w:r>
    </w:p>
    <w:p>
      <w:r>
        <w:t>4.5 Rejected or stopped sources: PEO1 QC stop, CombiGEM (same lab and line), DepMap (terms not accepted).</w:t>
      </w:r>
    </w:p>
    <w:p>
      <w:pPr>
        <w:pStyle w:val="Heading1"/>
      </w:pPr>
      <w:r>
        <w:t>5. Limitations</w:t>
      </w:r>
    </w:p>
    <w:p>
      <w:r>
        <w:t>No matched nonmalignant viability data; no independent HGSOC multi-model dual-guide dataset; five datasets counted of the 120 targeted; no external judge round completed.</w:t>
      </w:r>
    </w:p>
    <w:p>
      <w:pPr>
        <w:pStyle w:val="Heading1"/>
      </w:pPr>
      <w:r>
        <w:t>6. Discussion</w:t>
      </w:r>
    </w:p>
    <w:p>
      <w:r>
        <w:t>[TODO] What a future adequately powered, independent HGSOC screen would need.</w:t>
      </w:r>
    </w:p>
    <w:p>
      <w:pPr>
        <w:pStyle w:val="Heading1"/>
      </w:pPr>
      <w:r>
        <w:t>7. Data and code availability</w:t>
      </w:r>
    </w:p>
    <w:p>
      <w:r>
        <w:t>Repository: github.com/uditakankananonononono/mega27-13-synthetic-lethal-rl. Raw third-party files are not redistributed; accessions and hashes are in docs/reconnaissance/.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