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Falsified on Two Independent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val="0"/>
          <w:i w:val="0"/>
          <w:sz w:val="24"/>
        </w:rPr>
        <w:t>Udita Phookan</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complete, locked-gate methods arc, with every negative preserved. First negative: a naive 70/30 split logistic model scores AUC 0.537 - an observed weak result, kept in the record. Pivot: 5-fold cross-validation with per-fold feature selection yields logistic AUC 0.632 +/- 0.055 - a modest within-cohort association.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result: the pre-registered two-cohort pivot (cross-cohort stability selection on GSE2034 + METABRIC, test cohorts not used for this selection, with prior scoring disclosed) yields ZERO panel genes - 268 genes are stable in GSE2034 and 147 in METABRIC, but exactly one gene (CACNB3) clears the bar in both, with OPPOSITE signs; the design is declared failed as designed, with no threshold loosening. The contribution is the method and its boundary: bootstrap sign-stability inside one cohort is not a generalization certificate, and at the locked bar cross-cohort stability does not manufacture one either. Everything ships with source code, recorded tests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prove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falsifications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failed as designed</w:t>
      </w:r>
    </w:p>
    <w:p>
      <w:r>
        <w:rPr>
          <w:rFonts w:ascii="Times New Roman" w:hAnsi="Times New Roman"/>
          <w:b w:val="0"/>
          <w:i w:val="0"/>
          <w:sz w:val="24"/>
        </w:rPr>
        <w:t>A negative motivates a different question, not an end. The falsifications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test arms with prior scoring disclosed;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logistic refits per cohort (effective L2 default)).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FAILED AS DESIGNED.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Implementation audit, October 1, 2026: the two-cohort selector's docstring describes L1 fits, but its LogisticRegression call omits penalty and the installed default is L2. The completed results describe that effective implementation, not an L1 experiment. The completed 100-permutation arm records 268 observed stable genes versus a null median of 426, p=0.980198. However, its probe-level filtering and original-label folds do not match the observed symbol-level selection recipe. That number is preserved as an implementation output, not certified as an identical-pipeline significance test. No threshold was changed and no completed fit was rerun. A new matched positive/null-control design requires its own preregistration; it has not begun.</w:t>
      </w:r>
    </w:p>
    <w:p>
      <w:r>
        <w:rPr>
          <w:rFonts w:ascii="Times New Roman" w:hAnsi="Times New Roman"/>
          <w:b w:val="0"/>
          <w:i w:val="0"/>
          <w:sz w:val="24"/>
        </w:rPr>
        <w:t>The methodological claim is now bounded on all sides by locked gates: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potentially noisy; added variance is a hypothesis, not an established cause of the failure.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remains outside this computational validation; residual label-noise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first arm's 0.537 negative is what a single 70/30 split does to this estimate, and the CV pivot is the correction.</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gene whose direction of association never flips under resampling is the strongest claim this cohort size supports.</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result (0.629 vs 0.632) falsifies it at this cohort size - smoothing averages away exactly the gene-specific signal the panel relies on.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Selecting 100 probes from 22,283 at nominal alpha = 0.05 expects ~1,114 false positives; the protocol's defense is not a corrected p-value but the stability analysis of equation (7):</w:t>
      </w:r>
    </w:p>
    <w:p>
      <w:pPr>
        <w:jc w:val="center"/>
      </w:pPr>
      <w:r>
        <w:rPr>
          <w:rFonts w:ascii="Times New Roman" w:hAnsi="Times New Roman"/>
          <w:b w:val="0"/>
          <w:i/>
          <w:sz w:val="24"/>
        </w:rPr>
        <w:t>(9)   E[false] = m alpha = 22283 x 0.05 = 1114  =&gt;  p-values uninterpretable; stability is the filter</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build-out: 45 external tools, 40 in-repo implementations, 301 accessions</w:t>
      </w:r>
    </w:p>
    <w:p>
      <w:r>
        <w:rPr>
          <w:rFonts w:ascii="Times New Roman" w:hAnsi="Times New Roman"/>
          <w:b w:val="0"/>
          <w:i w:val="0"/>
          <w:sz w:val="24"/>
        </w:rPr>
        <w:t>Under the strict program standard - external research/data tools only; self-written implementations do not count - this repo runs 45 verified external tools: installed science libraries plus live databases and APIs, each executed against this repo's real data. Every run records its analysis and key numbers in results/external_tool_run.json (45 of 48 attempted tools succeeded; failures are recorded in the same file and never counted).</w:t>
      </w:r>
    </w:p>
    <w:p>
      <w:r>
        <w:rPr>
          <w:rFonts w:ascii="Times New Roman" w:hAnsi="Times New Roman"/>
          <w:b/>
          <w:i w:val="0"/>
          <w:sz w:val="24"/>
        </w:rPr>
        <w:t>Table. Verified external libraries (33).</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libraries (genuinely used)</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Verified external databases and APIs (12).</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databases / APIs (genuinely queried)</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implements 40 named in-repo tools (src/biomedml/tools40.py, executed by experiments/tool_inventory.py, results/tool_run.json) over 301 accession-level dataset records: the 286 GSM sample accessions of GSE2034 (data/sample_manifest.json, extracted from the series matrix) plus the 15 RefSeq-mapped panel-gene records of the stability panel. Every classifier in the inventory is evaluated under the lane's honest protocol - Welch-t selection and normalization INSIDE each CV fold - because the inventory's first draft reproduced the classic leakage inflation (phantom 0.73-0.76 AUCs) before the protocol was enforced; that failure is preserved in the git history as a live demonstration of the paper's central methodological claim.</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Honest-protocol 5-fold CV AUC, 9 classifiers (fold-internal selection).</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Under the honest protocol the classifier band is 0.62-0.67: random forest 0.6739, nearest centroid 0.6716, MLP 0.6676, logistic 0.6489 (canonical lane result 0.632 within dispersion), majority accuracy 0.7587. No deep model escapes the band - the cohort size, not the model class, is the binding constraint.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stronger than either alone.</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and was not used anywhere downstream.</w:t>
      </w:r>
    </w:p>
    <w:p>
      <w:r>
        <w:t>D3. AUC chosen over accuracy after noting 75.9% majority accuracy; accuracy reported only alongside AUC.</w:t>
      </w:r>
    </w:p>
    <w:p>
      <w:r>
        <w:t>D4. Graph arm built on train folds only, because a full-data co-expression graph leaks test correlations into features.</w:t>
      </w:r>
    </w:p>
    <w:p>
      <w:r>
        <w:t>D5. Bootstrap refits (40) chosen so that a 100%-stable gene has a binomial 95% lower confidence bound of 91% sign consistency.</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little cancer literature - a genuinely novel direction</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modeling selections were always fold-internal).</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