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Constraint-Guaranteed DNA Data Storage Codec with Block-Bounded Error Propagation, and a Flux-Balance Theory of Energy Reallocation in a Replication-Frozen Cyborg Cell</w:t>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r>
        <w:br w:type="page"/>
      </w:r>
    </w:p>
    <w:p>
      <w:pPr>
        <w:pStyle w:val="Heading1"/>
      </w:pPr>
      <w:r>
        <w:rPr>
          <w:rFonts w:ascii="Times New Roman" w:hAnsi="Times New Roman"/>
          <w:b/>
          <w:i w:val="0"/>
          <w:sz w:val="30"/>
        </w:rPr>
        <w:t>Part II. Energy Reallocation in the Replication-Frozen Cyborg Cell</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