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At the isolated-frame stage, the sixty-four-base framing had not been checked for local GC/homopolymer feasibility. The separate prospective geometry section below adds that finite check. At that stage it still had not been integrated into a complete outer-parity file decoder or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p>
      <w:pPr>
        <w:pStyle w:val="Heading1"/>
      </w:pPr>
      <w:r>
        <w:t>Prospective constraint feasibility charges the larger bound frames</w:t>
      </w:r>
    </w:p>
    <w:p>
      <w:r>
        <w:t>A separate frozen geometry-only audit uses two fresh 128-byte and two fresh 2048-byte identities, each with one and four outer parity stripes. It searches nonces zero through eighty in first-passing order per sixty-four-base frame and checks homopolymer length at most two, frame GC [.35,.65], all sliding sixty-four-base GC windows [.35,.65], and whole-strand GC [.45,.55]. Every candidate attempt, accepted nonce, identity hash and excluded geometry is retained. All eight geometries pass; all frames clean-decode their original payload, and there are zero excluded geometries. This pilot uses the isolated candidate fixed block-zero masking convention, not a drop-in replacement for the prior file codec.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Payload</w:t>
            </w:r>
          </w:p>
        </w:tc>
        <w:tc>
          <w:tcPr>
            <w:tcW w:type="dxa" w:w="2160"/>
          </w:tcPr>
          <w:p>
            <w:r>
              <w:t>Stripes</w:t>
            </w:r>
          </w:p>
        </w:tc>
        <w:tc>
          <w:tcPr>
            <w:tcW w:type="dxa" w:w="2160"/>
          </w:tcPr>
          <w:p>
            <w:r>
              <w:t>Frames/file</w:t>
            </w:r>
          </w:p>
        </w:tc>
        <w:tc>
          <w:tcPr>
            <w:tcW w:type="dxa" w:w="2160"/>
          </w:tcPr>
          <w:p>
            <w:r>
              <w:t>Total nt, 3 copies</w:t>
            </w:r>
          </w:p>
        </w:tc>
      </w:tr>
      <w:tr>
        <w:tc>
          <w:tcPr>
            <w:tcW w:type="dxa" w:w="2160"/>
          </w:tcPr>
          <w:p>
            <w:r>
              <w:t>128 bytes</w:t>
            </w:r>
          </w:p>
        </w:tc>
        <w:tc>
          <w:tcPr>
            <w:tcW w:type="dxa" w:w="2160"/>
          </w:tcPr>
          <w:p>
            <w:r>
              <w:t>1</w:t>
            </w:r>
          </w:p>
        </w:tc>
        <w:tc>
          <w:tcPr>
            <w:tcW w:type="dxa" w:w="2160"/>
          </w:tcPr>
          <w:p>
            <w:r>
              <w:t>26</w:t>
            </w:r>
          </w:p>
        </w:tc>
        <w:tc>
          <w:tcPr>
            <w:tcW w:type="dxa" w:w="2160"/>
          </w:tcPr>
          <w:p>
            <w:r>
              <w:t>4992</w:t>
            </w:r>
          </w:p>
        </w:tc>
      </w:tr>
      <w:tr>
        <w:tc>
          <w:tcPr>
            <w:tcW w:type="dxa" w:w="2160"/>
          </w:tcPr>
          <w:p>
            <w:r>
              <w:t>128 bytes</w:t>
            </w:r>
          </w:p>
        </w:tc>
        <w:tc>
          <w:tcPr>
            <w:tcW w:type="dxa" w:w="2160"/>
          </w:tcPr>
          <w:p>
            <w:r>
              <w:t>4</w:t>
            </w:r>
          </w:p>
        </w:tc>
        <w:tc>
          <w:tcPr>
            <w:tcW w:type="dxa" w:w="2160"/>
          </w:tcPr>
          <w:p>
            <w:r>
              <w:t>29</w:t>
            </w:r>
          </w:p>
        </w:tc>
        <w:tc>
          <w:tcPr>
            <w:tcW w:type="dxa" w:w="2160"/>
          </w:tcPr>
          <w:p>
            <w:r>
              <w:t>5568</w:t>
            </w:r>
          </w:p>
        </w:tc>
      </w:tr>
      <w:tr>
        <w:tc>
          <w:tcPr>
            <w:tcW w:type="dxa" w:w="2160"/>
          </w:tcPr>
          <w:p>
            <w:r>
              <w:t>2048 bytes</w:t>
            </w:r>
          </w:p>
        </w:tc>
        <w:tc>
          <w:tcPr>
            <w:tcW w:type="dxa" w:w="2160"/>
          </w:tcPr>
          <w:p>
            <w:r>
              <w:t>1</w:t>
            </w:r>
          </w:p>
        </w:tc>
        <w:tc>
          <w:tcPr>
            <w:tcW w:type="dxa" w:w="2160"/>
          </w:tcPr>
          <w:p>
            <w:r>
              <w:t>386</w:t>
            </w:r>
          </w:p>
        </w:tc>
        <w:tc>
          <w:tcPr>
            <w:tcW w:type="dxa" w:w="2160"/>
          </w:tcPr>
          <w:p>
            <w:r>
              <w:t>74112</w:t>
            </w:r>
          </w:p>
        </w:tc>
      </w:tr>
      <w:tr>
        <w:tc>
          <w:tcPr>
            <w:tcW w:type="dxa" w:w="2160"/>
          </w:tcPr>
          <w:p>
            <w:r>
              <w:t>2048 bytes</w:t>
            </w:r>
          </w:p>
        </w:tc>
        <w:tc>
          <w:tcPr>
            <w:tcW w:type="dxa" w:w="2160"/>
          </w:tcPr>
          <w:p>
            <w:r>
              <w:t>4</w:t>
            </w:r>
          </w:p>
        </w:tc>
        <w:tc>
          <w:tcPr>
            <w:tcW w:type="dxa" w:w="2160"/>
          </w:tcPr>
          <w:p>
            <w:r>
              <w:t>389</w:t>
            </w:r>
          </w:p>
        </w:tc>
        <w:tc>
          <w:tcPr>
            <w:tcW w:type="dxa" w:w="2160"/>
          </w:tcPr>
          <w:p>
            <w:r>
              <w:t>74688</w:t>
            </w:r>
          </w:p>
        </w:tc>
      </w:tr>
    </w:tbl>
    <w:p>
      <w:r>
        <w:t>Each row applies to both fresh identities of that size. All first candidates pass in this finite grid, so attempt totals equal emitted-frame counts; this does not guarantee future feasibility or remove the eighty-one-candidate bound. Costs include twelve prefix bases, four checked nonce bases, thirty-two payload bases, sixteen parity bases, charged ignored padding, outer stripe frames and all three copies. Larger frame lengths increase exposure compared with the earlier design. New identities prevent a paired causal comparison with the old noisy grid, and no noisy whole-file recovery is measured here.</w:t>
      </w:r>
    </w:p>
    <w:p>
      <w:r>
        <w:t>The complete geometry and search ledger is in results/bound_nonce_geometry_audit.json, with the frozen plan and runner in experiments/bound_nonce_geometry_plan.json and experiments/bound_nonce_geometry_audit.py. Tests reproduce all eight outcomes, exact cost accounting, local gates and frame clean recovery. At that stage a complete file decoder was still open; the following section adds audit-local integration. A matched noise frontier, indels, dropout, primers and physical oligo storage remain open. The result is constrained sequence feasibility for this charged candidate, not external validation or robust file recovery; the prior long-file failures and three-substitution old-frame negative remain in the record.</w:t>
      </w:r>
    </w:p>
    <w:p>
      <w:r>
        <w:br w:type="page"/>
      </w:r>
    </w:p>
    <w:p>
      <w:pPr>
        <w:pStyle w:val="Heading1"/>
      </w:pPr>
      <w:r>
        <w:t>Audit-local whole-file integration of bound-nonce frames</w:t>
      </w:r>
    </w:p>
    <w:p>
      <w:r>
        <w:t>A frozen integration plan at base cbfd319 reuses the exact four fresh message identities and all eight size/stripe geometries from the preceding feasibility unit. It adds a decoder without changing the production encoder. The decoder knows sixty-four-base alignment and receives the stripe count out of band. This is a local candidate, not a drop-in production replacement or a complete molecular storage design.</w:t>
      </w:r>
    </w:p>
    <w:p>
      <w:r>
        <w:t>Three aligned copies are voted with fixed A,C,G,T tie order. Every frame is also decoded independently from each copy. A frame is accepted only when all valid candidate payloads agree; conflicting valid payloads reject the file rather than selecting the first successful copy. Missing frames become erasures. One missing data frame per stripe can be reconstructed if its parity frame is readable. Any readable parity is checked against the resulting data. Descrambled length, byte range, checksum and original zero padding are validated before bytes are returned.</w:t>
      </w:r>
    </w:p>
    <w:p>
      <w:r>
        <w:t>The encoder retains its previous first-passing search, eighty-one-candidate ceiling, local GC and homopolymer gates, fixed block-zero mask and charged three-copy geometry. All eight geometries are included. Four fixed source identities, with repeated channel realizations, are not ninety-six independent source samples. The noise model independently selects bases for substitution and draws a genuinely different letter; it does not model indels, oligo loss or correlated molecular errors.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Bytes</w:t>
            </w:r>
          </w:p>
        </w:tc>
        <w:tc>
          <w:tcPr>
            <w:tcW w:type="dxa" w:w="1728"/>
          </w:tcPr>
          <w:p>
            <w:r>
              <w:t>Stripes</w:t>
            </w:r>
          </w:p>
        </w:tc>
        <w:tc>
          <w:tcPr>
            <w:tcW w:type="dxa" w:w="1728"/>
          </w:tcPr>
          <w:p>
            <w:r>
              <w:t>Substitution p</w:t>
            </w:r>
          </w:p>
        </w:tc>
        <w:tc>
          <w:tcPr>
            <w:tcW w:type="dxa" w:w="1728"/>
          </w:tcPr>
          <w:p>
            <w:r>
              <w:t>Exact / 6</w:t>
            </w:r>
          </w:p>
        </w:tc>
        <w:tc>
          <w:tcPr>
            <w:tcW w:type="dxa" w:w="1728"/>
          </w:tcPr>
          <w:p>
            <w:r>
              <w:t>Loud / 6</w:t>
            </w:r>
          </w:p>
        </w:tc>
      </w:tr>
      <w:tr>
        <w:tc>
          <w:tcPr>
            <w:tcW w:type="dxa" w:w="1728"/>
          </w:tcPr>
          <w:p>
            <w:r>
              <w:t>128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0.02</w:t>
            </w:r>
          </w:p>
        </w:tc>
        <w:tc>
          <w:tcPr>
            <w:tcW w:type="dxa" w:w="1728"/>
          </w:tcPr>
          <w:p>
            <w:r>
              <w:t>4</w:t>
            </w:r>
          </w:p>
        </w:tc>
        <w:tc>
          <w:tcPr>
            <w:tcW w:type="dxa" w:w="1728"/>
          </w:tcPr>
          <w:p>
            <w:r>
              <w:t>2</w:t>
            </w:r>
          </w:p>
        </w:tc>
      </w:tr>
      <w:tr>
        <w:tc>
          <w:tcPr>
            <w:tcW w:type="dxa" w:w="1728"/>
          </w:tcPr>
          <w:p>
            <w:r>
              <w:t>128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0.02</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0.01</w:t>
            </w:r>
          </w:p>
        </w:tc>
        <w:tc>
          <w:tcPr>
            <w:tcW w:type="dxa" w:w="1728"/>
          </w:tcPr>
          <w:p>
            <w:r>
              <w:t>1</w:t>
            </w:r>
          </w:p>
        </w:tc>
        <w:tc>
          <w:tcPr>
            <w:tcW w:type="dxa" w:w="1728"/>
          </w:tcPr>
          <w:p>
            <w:r>
              <w:t>5</w:t>
            </w:r>
          </w:p>
        </w:tc>
      </w:tr>
      <w:tr>
        <w:tc>
          <w:tcPr>
            <w:tcW w:type="dxa" w:w="1728"/>
          </w:tcPr>
          <w:p>
            <w:r>
              <w:t>2048</w:t>
            </w:r>
          </w:p>
        </w:tc>
        <w:tc>
          <w:tcPr>
            <w:tcW w:type="dxa" w:w="1728"/>
          </w:tcPr>
          <w:p>
            <w:r>
              <w:t>1</w:t>
            </w:r>
          </w:p>
        </w:tc>
        <w:tc>
          <w:tcPr>
            <w:tcW w:type="dxa" w:w="1728"/>
          </w:tcPr>
          <w:p>
            <w:r>
              <w:t>0.02</w:t>
            </w:r>
          </w:p>
        </w:tc>
        <w:tc>
          <w:tcPr>
            <w:tcW w:type="dxa" w:w="1728"/>
          </w:tcPr>
          <w:p>
            <w:r>
              <w:t>0</w:t>
            </w:r>
          </w:p>
        </w:tc>
        <w:tc>
          <w:tcPr>
            <w:tcW w:type="dxa" w:w="1728"/>
          </w:tcPr>
          <w:p>
            <w:r>
              <w:t>6</w:t>
            </w:r>
          </w:p>
        </w:tc>
      </w:tr>
      <w:tr>
        <w:tc>
          <w:tcPr>
            <w:tcW w:type="dxa" w:w="1728"/>
          </w:tcPr>
          <w:p>
            <w:r>
              <w:t>2048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0.01</w:t>
            </w:r>
          </w:p>
        </w:tc>
        <w:tc>
          <w:tcPr>
            <w:tcW w:type="dxa" w:w="1728"/>
          </w:tcPr>
          <w:p>
            <w:r>
              <w:t>2</w:t>
            </w:r>
          </w:p>
        </w:tc>
        <w:tc>
          <w:tcPr>
            <w:tcW w:type="dxa" w:w="1728"/>
          </w:tcPr>
          <w:p>
            <w:r>
              <w:t>4</w:t>
            </w:r>
          </w:p>
        </w:tc>
      </w:tr>
      <w:tr>
        <w:tc>
          <w:tcPr>
            <w:tcW w:type="dxa" w:w="1728"/>
          </w:tcPr>
          <w:p>
            <w:r>
              <w:t>2048</w:t>
            </w:r>
          </w:p>
        </w:tc>
        <w:tc>
          <w:tcPr>
            <w:tcW w:type="dxa" w:w="1728"/>
          </w:tcPr>
          <w:p>
            <w:r>
              <w:t>4</w:t>
            </w:r>
          </w:p>
        </w:tc>
        <w:tc>
          <w:tcPr>
            <w:tcW w:type="dxa" w:w="1728"/>
          </w:tcPr>
          <w:p>
            <w:r>
              <w:t>0.02</w:t>
            </w:r>
          </w:p>
        </w:tc>
        <w:tc>
          <w:tcPr>
            <w:tcW w:type="dxa" w:w="1728"/>
          </w:tcPr>
          <w:p>
            <w:r>
              <w:t>0</w:t>
            </w:r>
          </w:p>
        </w:tc>
        <w:tc>
          <w:tcPr>
            <w:tcW w:type="dxa" w:w="1728"/>
          </w:tcPr>
          <w:p>
            <w:r>
              <w:t>6</w:t>
            </w:r>
          </w:p>
        </w:tc>
      </w:tr>
    </w:tbl>
    <w:p>
      <w:r>
        <w:t>All twenty-four clean repeated trials recover. Across the full ninety-six-trial grid, seventy-three recover exactly and twenty-three fail loudly; no silent wrong is observed. At 2048 bytes and one percent substitutions, one stripe recovers one of six and four stripes recover two of six. Neither allocation recovers a two-percent long-file trial. At 128 bytes and two percent substitutions, one stripe recovers four of six and four stripes six of six. These are small, repeated-measure counts, not guaranteed rates or evidence of superiority at equal cost.</w:t>
      </w:r>
    </w:p>
    <w:p>
      <w:pPr>
        <w:pStyle w:val="Heading2"/>
      </w:pPr>
      <w:r>
        <w:t>Controlled erasures and remaining scope</w:t>
      </w:r>
    </w:p>
    <w:p>
      <w:r>
        <w:t>Overwriting the first data frame in every copy with sixty-four A bases gives exact recovery in all eight geometries. Overwriting two data frames belonging to the same stripe gives eight loud failures. Truncating one copy and adding an invalid base each give eight loud failures. Separate regression tests cover two missing data frames in different stripes, unreadable parity with intact data, conflicting valid copies, inconsistent readable parity and nonzero padding. Rejection is intentional where ambiguity would otherwise be silently selected.</w:t>
      </w:r>
    </w:p>
    <w:p>
      <w:r>
        <w:t>The frame distance argument covers aligned substitutions under its stated bound. It does not imply a whole-file never-wrong theorem: higher-weight changes, correlated substitutions, global checksum collisions and coordinated changes of data and parity remain possible. Ninety-six finite trials with no silent wrong do not settle those risks. The file decoder also assumes correct external stripe metadata and known frame boundaries. Primers, indexing, strand segmentation, physical copy counts and their costs remain outside this audit; the existing numerical budgets are therefore not complete synthesis budgets.</w:t>
      </w:r>
    </w:p>
    <w:p>
      <w:r>
        <w:t>The frozen plan, implementation and complete ledger are experiments/bound_nonce_file_plan.json, experiments/bound_nonce_file_audit.py and results/bound_nonce_file_audit.json. Noise seeds, mutation counts and strand hashes permit replay; clean sequence search ledgers and source hashes remain attached to each geometry. Tests reproduce the entire ledger and retain every negative outcome. The user content-page gate remains uncertified, and no clinical, biological or physical-storage validation or submission is claimed.</w:t>
      </w:r>
    </w:p>
    <w:p>
      <w:r>
        <w:br w:type="page"/>
      </w:r>
    </w:p>
    <w:p>
      <w:pPr>
        <w:pStyle w:val="Heading1"/>
      </w:pPr>
      <w:r>
        <w:t>Perfectly shared copy errors remove the tested copy benefit</w:t>
      </w:r>
    </w:p>
    <w:p>
      <w:r>
        <w:t>A frozen channel-sensitivity follow-up at base d8a441f retains the four source identities, eight included geometries, same three-copy nucleotide budget, same decoder and the three nonzero substitution rates from the preceding integration grid. Each first copy is corrupted using exactly its earlier strict-substitution seed and verified noisy-strand hash. Instead of generating two independent additional errors, this follow-up repeats that same corrupted strand three times. This is an extreme synthetic correlation condition, not an estimate of synthesis or sequencing error correlation.</w:t>
      </w:r>
    </w:p>
    <w:p>
      <w:r>
        <w:t>All seventy-two shared-copy trials fail loudly with unrecoverable-stripe errors, including every half-percent small-file trial. The corresponding independent-copy trials had forty-nine exact recoveries and twenty-three loud failures. No shared-copy silent wrong is observed, which does not imply a never-wrong property. The difference is within the same stored source identities and emitted budgets, but the two channels are different, so it is not a comparison of codec superiority or a new independent replication.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Bytes</w:t>
            </w:r>
          </w:p>
        </w:tc>
        <w:tc>
          <w:tcPr>
            <w:tcW w:type="dxa" w:w="2160"/>
          </w:tcPr>
          <w:p>
            <w:r>
              <w:t>Substitution p</w:t>
            </w:r>
          </w:p>
        </w:tc>
        <w:tc>
          <w:tcPr>
            <w:tcW w:type="dxa" w:w="2160"/>
          </w:tcPr>
          <w:p>
            <w:r>
              <w:t>Independent exact / 12</w:t>
            </w:r>
          </w:p>
        </w:tc>
        <w:tc>
          <w:tcPr>
            <w:tcW w:type="dxa" w:w="2160"/>
          </w:tcPr>
          <w:p>
            <w:r>
              <w:t>Shared exact / 12</w:t>
            </w:r>
          </w:p>
        </w:tc>
      </w:tr>
      <w:tr>
        <w:tc>
          <w:tcPr>
            <w:tcW w:type="dxa" w:w="2160"/>
          </w:tcPr>
          <w:p>
            <w:r>
              <w:t>128</w:t>
            </w:r>
          </w:p>
        </w:tc>
        <w:tc>
          <w:tcPr>
            <w:tcW w:type="dxa" w:w="2160"/>
          </w:tcPr>
          <w:p>
            <w:r>
              <w:t>0.005</w:t>
            </w:r>
          </w:p>
        </w:tc>
        <w:tc>
          <w:tcPr>
            <w:tcW w:type="dxa" w:w="2160"/>
          </w:tcPr>
          <w:p>
            <w:r>
              <w:t>12</w:t>
            </w:r>
          </w:p>
        </w:tc>
        <w:tc>
          <w:tcPr>
            <w:tcW w:type="dxa" w:w="2160"/>
          </w:tcPr>
          <w:p>
            <w:r>
              <w:t>0</w:t>
            </w:r>
          </w:p>
        </w:tc>
      </w:tr>
      <w:tr>
        <w:tc>
          <w:tcPr>
            <w:tcW w:type="dxa" w:w="2160"/>
          </w:tcPr>
          <w:p>
            <w:r>
              <w:t>128</w:t>
            </w:r>
          </w:p>
        </w:tc>
        <w:tc>
          <w:tcPr>
            <w:tcW w:type="dxa" w:w="2160"/>
          </w:tcPr>
          <w:p>
            <w:r>
              <w:t>0.01</w:t>
            </w:r>
          </w:p>
        </w:tc>
        <w:tc>
          <w:tcPr>
            <w:tcW w:type="dxa" w:w="2160"/>
          </w:tcPr>
          <w:p>
            <w:r>
              <w:t>12</w:t>
            </w:r>
          </w:p>
        </w:tc>
        <w:tc>
          <w:tcPr>
            <w:tcW w:type="dxa" w:w="2160"/>
          </w:tcPr>
          <w:p>
            <w:r>
              <w:t>0</w:t>
            </w:r>
          </w:p>
        </w:tc>
      </w:tr>
      <w:tr>
        <w:tc>
          <w:tcPr>
            <w:tcW w:type="dxa" w:w="2160"/>
          </w:tcPr>
          <w:p>
            <w:r>
              <w:t>128</w:t>
            </w:r>
          </w:p>
        </w:tc>
        <w:tc>
          <w:tcPr>
            <w:tcW w:type="dxa" w:w="2160"/>
          </w:tcPr>
          <w:p>
            <w:r>
              <w:t>0.02</w:t>
            </w:r>
          </w:p>
        </w:tc>
        <w:tc>
          <w:tcPr>
            <w:tcW w:type="dxa" w:w="2160"/>
          </w:tcPr>
          <w:p>
            <w:r>
              <w:t>10</w:t>
            </w:r>
          </w:p>
        </w:tc>
        <w:tc>
          <w:tcPr>
            <w:tcW w:type="dxa" w:w="2160"/>
          </w:tcPr>
          <w:p>
            <w:r>
              <w:t>0</w:t>
            </w:r>
          </w:p>
        </w:tc>
      </w:tr>
      <w:tr>
        <w:tc>
          <w:tcPr>
            <w:tcW w:type="dxa" w:w="2160"/>
          </w:tcPr>
          <w:p>
            <w:r>
              <w:t>2048</w:t>
            </w:r>
          </w:p>
        </w:tc>
        <w:tc>
          <w:tcPr>
            <w:tcW w:type="dxa" w:w="2160"/>
          </w:tcPr>
          <w:p>
            <w:r>
              <w:t>0.005</w:t>
            </w:r>
          </w:p>
        </w:tc>
        <w:tc>
          <w:tcPr>
            <w:tcW w:type="dxa" w:w="2160"/>
          </w:tcPr>
          <w:p>
            <w:r>
              <w:t>12</w:t>
            </w:r>
          </w:p>
        </w:tc>
        <w:tc>
          <w:tcPr>
            <w:tcW w:type="dxa" w:w="2160"/>
          </w:tcPr>
          <w:p>
            <w:r>
              <w:t>0</w:t>
            </w:r>
          </w:p>
        </w:tc>
      </w:tr>
      <w:tr>
        <w:tc>
          <w:tcPr>
            <w:tcW w:type="dxa" w:w="2160"/>
          </w:tcPr>
          <w:p>
            <w:r>
              <w:t>2048</w:t>
            </w:r>
          </w:p>
        </w:tc>
        <w:tc>
          <w:tcPr>
            <w:tcW w:type="dxa" w:w="2160"/>
          </w:tcPr>
          <w:p>
            <w:r>
              <w:t>0.01</w:t>
            </w:r>
          </w:p>
        </w:tc>
        <w:tc>
          <w:tcPr>
            <w:tcW w:type="dxa" w:w="2160"/>
          </w:tcPr>
          <w:p>
            <w:r>
              <w:t>3</w:t>
            </w:r>
          </w:p>
        </w:tc>
        <w:tc>
          <w:tcPr>
            <w:tcW w:type="dxa" w:w="2160"/>
          </w:tcPr>
          <w:p>
            <w:r>
              <w:t>0</w:t>
            </w:r>
          </w:p>
        </w:tc>
      </w:tr>
      <w:tr>
        <w:tc>
          <w:tcPr>
            <w:tcW w:type="dxa" w:w="2160"/>
          </w:tcPr>
          <w:p>
            <w:r>
              <w:t>2048</w:t>
            </w:r>
          </w:p>
        </w:tc>
        <w:tc>
          <w:tcPr>
            <w:tcW w:type="dxa" w:w="2160"/>
          </w:tcPr>
          <w:p>
            <w:r>
              <w:t>0.02</w:t>
            </w:r>
          </w:p>
        </w:tc>
        <w:tc>
          <w:tcPr>
            <w:tcW w:type="dxa" w:w="2160"/>
          </w:tcPr>
          <w:p>
            <w:r>
              <w:t>0</w:t>
            </w:r>
          </w:p>
        </w:tc>
        <w:tc>
          <w:tcPr>
            <w:tcW w:type="dxa" w:w="2160"/>
          </w:tcPr>
          <w:p>
            <w:r>
              <w:t>0</w:t>
            </w:r>
          </w:p>
        </w:tc>
      </w:tr>
    </w:tbl>
    <w:p>
      <w:r>
        <w:t>Each table row pools one- and four-stripe allocations, with six repeated trials per allocation. Complete allocation-specific outcomes remain in the ledger. Perfectly identical errors give plurality no independent information and leave every copy fallback equally damaged. Local frame checks detect many changes but turn them into erasures; outer parity cannot recover multiple missing data frames in the same stripe. The observed all-loud negative therefore bounds the earlier copy-dependent recovery result rather than contradicting its stated independent channel.</w:t>
      </w:r>
    </w:p>
    <w:p>
      <w:r>
        <w:t>This shared-copy unit does not test partial correlation; the following section adds a synthetic mixture. Indels, dropout, strand segmentation and physical data remain untested. Primers, indices and molecular copy costs remain outside the numerical budget. Four source identities and reused first-copy noise realizations limit generalization. The frozen plan and runner are experiments/bound_nonce_shared_noise_plan.json and experiments/bound_nonce_shared_noise_audit.py. The complete seventy-two-row ledger, mutation charges, hashes and matched independent outcomes are in results/bound_nonce_shared_noise_audit.json; tests reproduce all negative outcomes. Production is unchanged and the manuscript content-page gate remains uncertified.</w:t>
      </w:r>
    </w:p>
    <w:p>
      <w:pPr>
        <w:pStyle w:val="Heading1"/>
        <w:pageBreakBefore/>
      </w:pPr>
      <w:r>
        <w:t>Partial shared-copy mixtures retain the channel sensitivity</w:t>
      </w:r>
    </w:p>
    <w:p>
      <w:r>
        <w:t>A frozen follow-up at base cf02be1 keeps the same four source identities, eight included geometries, three-copy budgets and decoder. At each position a separate uniform gate selects either the first independently corrupted copy letter for all three copies, with probability q, or each independent copy letter otherwise. The gate is reused across q values zero, one quarter, one half, three quarters and one. The first copy therefore stays unchanged. Both endpoints reproduce the previously saved independent and perfectly shared outcomes and hashes.</w:t>
      </w:r>
    </w:p>
    <w:p>
      <w:r>
        <w:t>Each copy retains the same marginal strict-substitution probability p in distribution under this mixture. The parameter q is the shared-generator probability, not a measured Pearson correlation and not a fitted physical error parameter. Independent corruption seeds are reused, and the gate seed is recorded. This isolates a specified synthetic dependence change without changing emitted cost or selecting new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Shared q</w:t>
            </w:r>
          </w:p>
        </w:tc>
        <w:tc>
          <w:tcPr>
            <w:tcW w:type="dxa" w:w="2160"/>
          </w:tcPr>
          <w:p>
            <w:r>
              <w:t>Exact / 72</w:t>
            </w:r>
          </w:p>
        </w:tc>
        <w:tc>
          <w:tcPr>
            <w:tcW w:type="dxa" w:w="2160"/>
          </w:tcPr>
          <w:p>
            <w:r>
              <w:t>Loud / 72</w:t>
            </w:r>
          </w:p>
        </w:tc>
        <w:tc>
          <w:tcPr>
            <w:tcW w:type="dxa" w:w="2160"/>
          </w:tcPr>
          <w:p>
            <w:r>
              <w:t>Silent wrong / 72</w:t>
            </w:r>
          </w:p>
        </w:tc>
      </w:tr>
      <w:tr>
        <w:tc>
          <w:tcPr>
            <w:tcW w:type="dxa" w:w="2160"/>
          </w:tcPr>
          <w:p>
            <w:r>
              <w:t>0</w:t>
            </w:r>
          </w:p>
        </w:tc>
        <w:tc>
          <w:tcPr>
            <w:tcW w:type="dxa" w:w="2160"/>
          </w:tcPr>
          <w:p>
            <w:r>
              <w:t>49</w:t>
            </w:r>
          </w:p>
        </w:tc>
        <w:tc>
          <w:tcPr>
            <w:tcW w:type="dxa" w:w="2160"/>
          </w:tcPr>
          <w:p>
            <w:r>
              <w:t>23</w:t>
            </w:r>
          </w:p>
        </w:tc>
        <w:tc>
          <w:tcPr>
            <w:tcW w:type="dxa" w:w="2160"/>
          </w:tcPr>
          <w:p>
            <w:r>
              <w:t>0</w:t>
            </w:r>
          </w:p>
        </w:tc>
      </w:tr>
      <w:tr>
        <w:tc>
          <w:tcPr>
            <w:tcW w:type="dxa" w:w="2160"/>
          </w:tcPr>
          <w:p>
            <w:r>
              <w:t>0.25</w:t>
            </w:r>
          </w:p>
        </w:tc>
        <w:tc>
          <w:tcPr>
            <w:tcW w:type="dxa" w:w="2160"/>
          </w:tcPr>
          <w:p>
            <w:r>
              <w:t>8</w:t>
            </w:r>
          </w:p>
        </w:tc>
        <w:tc>
          <w:tcPr>
            <w:tcW w:type="dxa" w:w="2160"/>
          </w:tcPr>
          <w:p>
            <w:r>
              <w:t>64</w:t>
            </w:r>
          </w:p>
        </w:tc>
        <w:tc>
          <w:tcPr>
            <w:tcW w:type="dxa" w:w="2160"/>
          </w:tcPr>
          <w:p>
            <w:r>
              <w:t>0</w:t>
            </w:r>
          </w:p>
        </w:tc>
      </w:tr>
      <w:tr>
        <w:tc>
          <w:tcPr>
            <w:tcW w:type="dxa" w:w="2160"/>
          </w:tcPr>
          <w:p>
            <w:r>
              <w:t>0.5</w:t>
            </w:r>
          </w:p>
        </w:tc>
        <w:tc>
          <w:tcPr>
            <w:tcW w:type="dxa" w:w="2160"/>
          </w:tcPr>
          <w:p>
            <w:r>
              <w:t>1</w:t>
            </w:r>
          </w:p>
        </w:tc>
        <w:tc>
          <w:tcPr>
            <w:tcW w:type="dxa" w:w="2160"/>
          </w:tcPr>
          <w:p>
            <w:r>
              <w:t>71</w:t>
            </w:r>
          </w:p>
        </w:tc>
        <w:tc>
          <w:tcPr>
            <w:tcW w:type="dxa" w:w="2160"/>
          </w:tcPr>
          <w:p>
            <w:r>
              <w:t>0</w:t>
            </w:r>
          </w:p>
        </w:tc>
      </w:tr>
      <w:tr>
        <w:tc>
          <w:tcPr>
            <w:tcW w:type="dxa" w:w="2160"/>
          </w:tcPr>
          <w:p>
            <w:r>
              <w:t>0.75</w:t>
            </w:r>
          </w:p>
        </w:tc>
        <w:tc>
          <w:tcPr>
            <w:tcW w:type="dxa" w:w="2160"/>
          </w:tcPr>
          <w:p>
            <w:r>
              <w:t>0</w:t>
            </w:r>
          </w:p>
        </w:tc>
        <w:tc>
          <w:tcPr>
            <w:tcW w:type="dxa" w:w="2160"/>
          </w:tcPr>
          <w:p>
            <w:r>
              <w:t>72</w:t>
            </w:r>
          </w:p>
        </w:tc>
        <w:tc>
          <w:tcPr>
            <w:tcW w:type="dxa" w:w="2160"/>
          </w:tcPr>
          <w:p>
            <w:r>
              <w:t>0</w:t>
            </w:r>
          </w:p>
        </w:tc>
      </w:tr>
      <w:tr>
        <w:tc>
          <w:tcPr>
            <w:tcW w:type="dxa" w:w="2160"/>
          </w:tcPr>
          <w:p>
            <w:r>
              <w:t>1</w:t>
            </w:r>
          </w:p>
        </w:tc>
        <w:tc>
          <w:tcPr>
            <w:tcW w:type="dxa" w:w="2160"/>
          </w:tcPr>
          <w:p>
            <w:r>
              <w:t>0</w:t>
            </w:r>
          </w:p>
        </w:tc>
        <w:tc>
          <w:tcPr>
            <w:tcW w:type="dxa" w:w="2160"/>
          </w:tcPr>
          <w:p>
            <w:r>
              <w:t>72</w:t>
            </w:r>
          </w:p>
        </w:tc>
        <w:tc>
          <w:tcPr>
            <w:tcW w:type="dxa" w:w="2160"/>
          </w:tcPr>
          <w:p>
            <w:r>
              <w:t>0</w:t>
            </w:r>
          </w:p>
        </w:tc>
      </w:tr>
    </w:tbl>
    <w:p>
      <w:r>
        <w:t>All 360 outcomes are retained. At q equal to one quarter, only eight of seventy-two recover exactly, compared with forty-nine under independent copies. At one half only one recovers; at three quarters and one all fail loudly. No silent wrong is observed, which is not a guarantee. Counts pool two file sizes, two stripe allocations and three nonzero rates; allocation-, size- and rate-specific counts remain in the full ledger. The pooled decline is a finite outcome, not a theorem of monotone recovery for every noise realization.</w:t>
      </w:r>
    </w:p>
    <w:p>
      <w:r>
        <w:t>The mixture is a synthetic stress test with four reused sources and repeated noise realizations, not independent replication or evidence of a calibrated molecular error distribution. Indels, dropout, primer/index costs and physical copy behavior remain untested. Complete source/clean/noisy hashes, gate and noise seeds, exact copy mutation charges, failures and subgroup summaries are in results/bound_nonce_mixture_audit.json. The frozen plan and runner are experiments/bound_nonce_mixture_plan.json and experiments/bound_nonce_mixture_audit.py. Regression tests reproduce all endpoints and partial outcomes and check invariant first-copy hashes and nested gate selections. Production is unchanged and the manuscript content-page gate remains uncertified.</w:t>
      </w:r>
    </w:p>
    <w:p>
      <w:r>
        <w:br w:type="page"/>
      </w:r>
    </w:p>
    <w:p>
      <w:pPr>
        <w:pStyle w:val="Heading1"/>
      </w:pPr>
      <w:r>
        <w:t>Original DNA-Fountain sequencing source qualification</w:t>
      </w:r>
    </w:p>
    <w:p>
      <w:r>
        <w:t>A frozen ingest-only unit inspects original sequencing metadata and pinned receiver mechanics before any physical decoding. ENA projects PRJEB19305 and PRJEB19307 list 16 paired MiSeq runs: one master pool, one deep-copy library and two runs at each of seven dilution labels. Their compressed FASTQ files total 95,237,393,879 bytes. The ENA read_count field totals 479,469,649; this metadata sum is not a count of unique synthesized molecules, accepted droplets or decoded messages. No FASTQ was downloaded or decoded in this unit.</w:t>
      </w:r>
    </w:p>
    <w:p>
      <w:r>
        <w:t>Original source is pinned at TeamErlich/dna-fountain commit 8ee2777aa5e9e101e5d756f7e2449f6672b66f1f. Its README uses PEAR stitching, a 152nt fragment-length filter, abundance-descending sorting and removal of sequences containing N. The receiver requires Python2/Cython and unpinned library versions. Its max_hamming comparison operates on byte arrays after Reed-Solomon re-encoding, not directly on nucleotide Hamming distance. These mechanics are not the local bound-nonce decoder or the simplified Fountain reimplementation used in earlier synthetic comparisons.</w:t>
      </w:r>
    </w:p>
    <w:p>
      <w:r>
        <w:t>The original payload hostname fails DNS in this check. A Python3 fork at jdbrody/dna-fountain commit f97c1b8a81f5c5b819209d5b5e26c9c8f4439495 contains a 2,145,290-byte input-file container, but its MD5 differs from the expected encoded-payload MD5 printed in the original recipe. The container contains source files, including a nested archive labelled as a zipbomb example; only its member list was inspected, without extraction or execution. Treating this container as the encoded source bytes would be a provenance error. The original README also specifies 2,116,608 bytes of padding while its decoder parameters imply 67,088 times 32 = 2,146,816 bytes. The 30,208-byte discrepancy remains unresolved, not silently corrected.</w:t>
      </w:r>
    </w:p>
    <w:p>
      <w:r>
        <w:t>Qualification is conditional for read preprocessing and blocked for checksum-certified payload reconstruction until the exact payload and padding/chunk convention are recovered. A physical preprocessing unit could count stitched, length-selected and RS-admissible reads under a separate frozen budget, but cannot call that payload recovery. Neither metadata availability nor an original-author reconstruction would validate this project's modified local codec. Full per-run file sizes and MD5 values, source pins and receiver caveats are retained in results/dna_fountain_source_audit.json. The content-page gate remains uncertified.</w:t>
      </w:r>
    </w:p>
    <w:p>
      <w:r>
        <w:t>Sources: https://github.com/TeamErlich/dna-fountain ; https://github.com/jdbrody/dna-fountain ; ENA projects PRJEB19305 and PRJEB19307, exact portal API URLs retained with the snapshot.</w:t>
      </w:r>
    </w:p>
    <w:p>
      <w:pPr>
        <w:pStyle w:val="Heading1"/>
      </w:pPr>
      <w:r>
        <w:t>Archive recovery and bounded physical-read preprocessing</w:t>
      </w:r>
    </w:p>
    <w:p>
      <w:r>
        <w:t>Original encoded archive recovery remains blocked. The README inside the mirrored input container explicitly says that the Amazon gift card was removed and can be revealed by decoding. Thus the container is knowingly incomplete relative to the original encoded payload. Original git history, the release page and the Zenodo article deposit supply no encoded archive. Primary bioRxiv text specifies 2,146,816 bytes and 67,088 chunks, supporting the decoder geometry while leaving the conflicting README truncate command unresolved. No tested container truncation or padding convention matches the expected MD5. No nested archive was extracted or executed.</w:t>
      </w:r>
    </w:p>
    <w:p>
      <w:r>
        <w:t>A separately frozen fallback inspected physical sequencing reads without payload decoding. Exactly 8 MiB of compressed bytes from each ERR1816980 master-pool mate were downloaded via verified HTTP 206 ranges. The incomplete gzip prefixes contain 92,414 and 86,355 complete FASTQ records; terminal partial records were excluded. Prefix SHA256 hashes are retained separately from the full-file ENA MD5 values. The first 10,000 synchronized pairs, each with 151nt mates, were inspected. This deterministic prefix is not a random sample or a whole-library error-rate estimate.</w:t>
      </w:r>
    </w:p>
    <w:p>
      <w:r>
        <w:t>Strict exact-overlap stitching with a minimum of 20nt yields 6,368 stitched pairs and 3,632 no-match pairs. It deliberately differs from PEAR quality-aware stitching and may reject pairs that PEAR accepts. Of the stitched sequences, 5,278 have length 152nt. Ten contain non-ACGT symbols; 395 fail exact RS2 codeword checking; 4,873 pass. These records have 4,677 distinct seeds and 4,677 distinct sequence hashes. The test uses A=0, C=1, G=2, T=3 with four bases per byte and reedsolo 1.7.0 decode/re-encode equality. It does not reproduce the original unpinned software environment.</w:t>
      </w:r>
    </w:p>
    <w:p>
      <w:r>
        <w:t>No GC or homopolymer screen, soliton mapping, fountain peeling or whole-payload decoding was performed. RS admissibility alone does not establish original source identity, full receiver acceptance, reconstruction or physical validation of the modified local codec. Code, range headers and digests, counts and selected-record hashes are retained in experiments/dna_fountain_bounded_read_audit.py and results/dna_fountain_bounded_read_audit.json. Full compressed sequencing data are not redistributed. The content-page gate remains uncertified.</w:t>
      </w:r>
    </w:p>
    <w:p>
      <w:r>
        <w:t>Sources: https://www.biorxiv.org/content/10.1101/074237v4.full-text ; https://github.com/TeamErlich/dna-fountain/releases ; https://zenodo.org/records/889697 . Exact source file URLs are in the result prefix ledger.</w:t>
      </w:r>
    </w:p>
    <w:p>
      <w:pPr>
        <w:pStyle w:val="Heading1"/>
      </w:pPr>
      <w:r>
        <w:t>Physical-prefix receiver screening uses a shorter sequence than encoder screening</w:t>
      </w:r>
    </w:p>
    <w:p>
      <w:r>
        <w:t>A separately frozen source-semantics unit reuses the same 16 MiB physical-read prefixes and 4,873 RS-exact records. It pins original glass.pyx, droplet.pyx and utils.pyx, rather than treating the encoder constraints as receiver acceptance. In glass.add_dna the seed is registered before screening; the reconstructed Droplet is made without its RS argument. Its screen therefore sees the four-byte header and 32-byte payload, or 144nt, not the full 152nt RS-protected encoded oligo. This predicate comparison does not execute the original receiver, soliton mapping or peeling.</w:t>
      </w:r>
    </w:p>
    <w:p>
      <w:r>
        <w:t>All 4,873 RS-exact physical records pass the full 152nt GC and homopolymer predicate. On the receiver-style 144nt substring, 4,789 pass and 84 fail GC; none fails the homopolymer predicate. Removing the RS suffix changes the GC denominator and can move a screened full oligo outside the receiver threshold. The two predicate geometries therefore disagree on 84 records. This is a documented implementation distinction, not evidence that it caused an original-author reconstruction failure.</w:t>
      </w:r>
    </w:p>
    <w:p>
      <w:r>
        <w:t>Under the inspected FASTQ-prefix order, 196 records are duplicate seeds. Registering each seed before the predicate leaves 4,595 first-seen seeds that pass the 144nt screen and 82 that fail it. No seed has conflicting payload hashes in this prefix. Those counts are conditional on prefix order, not the original abundance-descending preprocessing order. They are not complete receiver acceptance, original source identity or whole-payload recovery.</w:t>
      </w:r>
    </w:p>
    <w:p>
      <w:r>
        <w:t>Every predicate result and seed-order flag is retained in results/dna_fountain_receiver_screen_audit.json, with pinned source-file hashes and the frozen plan. Prefixes replay the earlier ledger exactly. No new sequencing download, fountain decode or local-codec physical validation was performed. The content-page gate remains uncertified.</w:t>
      </w:r>
    </w:p>
    <w:p>
      <w:r>
        <w:t>Source: https://github.com/TeamErlich/dna-fountain at pinned commit 8ee2777aa5e9e101e5d756f7e2449f6672b66f1f. The original receiver has unpinned Python2/Cython dependencies; this unit reproduces the inspected predicate and ordering semantics in Python3, not that entire environment.</w:t>
      </w:r>
    </w:p>
    <w:p>
      <w:pPr>
        <w:pStyle w:val="Heading1"/>
      </w:pPr>
      <w:r>
        <w:t>Mapping-free rank ceiling for the bounded physical prefix</w:t>
      </w:r>
    </w:p>
    <w:p>
      <w:r>
        <w:t>The documented original receiver uses 67,088 source chunks of 32 bytes each. Conditional on that chunk geometry and the XOR droplet model, each unique seed can supply at most one independent coefficient equation over GF(2), applied to every bit position of the chunk. The number of different equations therefore gives a rank ceiling even before verifying the seed-to-source-index PRNG mapping. This is not an actual rank calculation, peeling attempt or payload decode.</w:t>
      </w:r>
    </w:p>
    <w:p>
      <w:r>
        <w:t>The first-seen 144-nt predicate scenario retains 4,595 unique seeds, so coefficient rank is at most 4,595, or 6.8492% of 67,088, and nullity is at least 62,493. Full unconstrained chunk recovery would require at least 62,493 additional independent equations. Counting every unique RS-exact seed before the predicate gives 4,677 equations, rank at most 6.9714%, and nullity at least 62,411. Reordering duplicates to admit any predicate-passing record leaves the same 4,595 unique passing seeds in this conflict-free prefix.</w:t>
      </w:r>
    </w:p>
    <w:p>
      <w:r>
        <w:t>Each unresolved coefficient-space dimension applies independently to 256 chunk bits: at least 15,998,208 payload bits remain unconstrained in the screened scenario, before any assumed side information. These are linear-system dimension bounds, not evidence that particular source bytes have been lost. Without verified seed mapping, coordinate coverage is unknown. A small number of dense equations can touch all chunks while remaining far from full rank; equation count does not identify the number of covered chunks.</w:t>
      </w:r>
    </w:p>
    <w:p>
      <w:r>
        <w:t>This necessary-data bound is conditional on the documented K and unconstrained source bits. It does not prove the absence of recoverable individual chunks, incorporate possible known payload structure, or establish rank equality. The prefix is not a random read sample, RS exactness does not prove original payload identity, and the original Python2 random.sample mapping is not verified by a Python3 port. No decoding success or failure rate is inferred. The frozen plan and exact counts/hashes are in research/dna_fountain_rank_bound_plan.json and results/dna_fountain_rank_bound_audit.json. Source: https://github.com/TeamErlich/dna-fountain.</w:t>
      </w:r>
    </w:p>
    <w:p>
      <w:pPr>
        <w:pStyle w:val="Heading1"/>
      </w:pPr>
      <w:r>
        <w:t>CPython 2.7 sample semantics: a bounded compatibility oracle</w:t>
      </w:r>
    </w:p>
    <w:p>
      <w:r>
        <w:t>We built actual CPython 2.7.18 from its official source archive, SHA256 da3080e3b488f648a3d7a4560ddee895284c3380b11d6de75edb986526b9a814, and generated vectors for all 4,677 unique RS-exact prefix seeds. Each vector records the first uniform draw, its degree under a shared frozen robust-soliton CDF, and ordered source indices from native random.sample(xrange(67088), degree). The CDF uses the pinned original formula with delta 0.001 and c 0.025. This is a newly generated compatibility oracle, not an original-author archived output.</w:t>
      </w:r>
    </w:p>
    <w:p>
      <w:r>
        <w:t>An independent explicit mirror of the CPython 2.7 pool/set sampling algorithm, driven by integer-seeded MT uniform draws, agrees exactly on every archived vector: zero mismatches. In contrast, the current Python3 random.sample implementation gives a different ordered vector for every one of the 4,677 seeds. A direct Python3 port therefore cannot silently stand in for this native sampling branch.</w:t>
      </w:r>
    </w:p>
    <w:p>
      <w:r>
        <w:t>The test establishes sample compatibility for the tested seeds under pinned CPython 2.7.18 and the shared CDF. It does not establish the original unpinned interpreter/dependency versions, the NumPy sampling flag, an original encoded payload identity, or the entire Cython receiver. Degree-CDF equivalence against an independently built original NumPy/Cython environment is not separately certified here. No graph peeling or payload decoding is performed. Source hashes, frozen input, actual2.7 vectors and comparison result are retained in research/python27_sample_source_hashes.json and results/python27_sample_parity_audit.json. Official source: https://www.python.org/ftp/python/2.7.18/Python-2.7.18.tgz.</w:t>
      </w:r>
    </w:p>
    <w:p>
      <w:pPr>
        <w:pStyle w:val="Heading1"/>
      </w:pPr>
      <w:r>
        <w:t>Conditional prefix graph coverage is not full rank or decoding</w:t>
      </w:r>
    </w:p>
    <w:p>
      <w:r>
        <w:t>A frozen graph-only audit now uses the actual compiled CPython2.7.18 vectors under the shared robust-soliton CDF. For 4,595 first-seen receiver-predicate-passing seeds, the index union covers 51,819 of 67,088 coordinates, leaving 15,269 untouched. The largest connected component has 51,538 coordinates; including isolated coordinates there are 15,404 components. Nine initial singleton equations allow structural peeling of ten coordinates before the graph stalls with 4,585 nonempty equations.</w:t>
      </w:r>
    </w:p>
    <w:p>
      <w:r>
        <w:t>Using all 4,677 unique RS-exact seeds before screening gives 52,323 covered and 14,765 untouched coordinates. Its largest component has 52,054 coordinates and its total component count is 14,893. It still has nine initial singleton equations and only ten structurally peeled coordinates, leaving 4,667 nonempty equations. The degree histogram is retained rather than inferred from a population distribution.</w:t>
      </w:r>
    </w:p>
    <w:p>
      <w:r>
        <w:t>Large coordinate coverage and a giant connected component do not imply full equation rank: the previous rank ceiling remains far below 67,088. Structural peeling here removes known-index singleton vertices without reading payload bytes; it does not recover authenticated chunk values. These are conditional graph results for the pinned native branch and shared CDF, not the original unpinned receiver, its NumPy branch, an original payload identity, or a decoding success rate. No new reads are downloaded. Exact vector/input hashes and counts are in results/python27_graph_coverage_audit.json. Sources: https://github.com/TeamErlich/dna-fountain and https://www.python.org/ftp/python/2.7.18/Python-2.7.18.tgz.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