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The new sixty-four-base framing has not passed the prior local GC/homopolymer candidate search, been integrated into the outer-parity file codec, or been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