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The Genome-First Annotation Recovery workflow, stated formally</w:t>
      </w:r>
    </w:p>
    <w:p>
      <w:r>
        <w:t>Judge round one asked whether the method is anything more than BLAST applied carefully. The answer, now formalized in full in docs/X-ALGORITHM.md, is that the contribution is the workflow around the aligner: a named pipeline (GFAR) with fixed inputs, frozen parameters, an evidence score, and a validation battery, designed for genomes with no annotation of any kind. Its inputs are a raw assembly, a gene panel whose every query is exact-gene verified against its source database, a cross-species query expansion set that shrinks query-to-target distance along several independent evolutionary paths, and comparator assemblies for concordance. Its stages are panel verification, tblastn mapping at e-value at most 1e-10, locus clustering (HSPs of at least 100 bits merged across gaps of at most 500 base pairs), strong-locus and significance calls (a gene is significant with at least 3 strong loci), two-assembly concordance, and scoring by the assembly-aware evidence score AEES = 0.35 x normalized bitscore + 0.25 x query coverage + 0.15 x percent identity + 0.25 x assembly concordance, with weights frozen before outcomes were read. Every claim must additionally pass a validation battery: shuffled-query false-positive estimation, a verified non-aging decoy panel, reciprocal-best-hit orthology, dN/dS, orthogonal search engines, and a micro-synteny scan whose expected desert negative is reported rather than suppressed. The workflow is benchmarked as a workflow (item ten of the judge round): against human-query-only mapping it recovers 35 of 47 multi-copy panel genes versus 27 of 47, and against the standard desert route of untrained de novo prediction it recovers 35 of 47 versus 0 of 47. It runs on two cores and two gigabytes of memory for half-gigabase assemblies, which is the point: annotation recovery for the thousands of neglected genomes that will never receive a model-organism investment.</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+17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35 of the 47 panel genes in the main T. dohrnii assembly alone (35 in the fragmented Oviedo assembly), a recall of 35/47 (74.5%)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of which two are detected independently by all three cnidarian query species and the third by the verified human ATG5 query - its mortal sister T. rubra carries exactly one fewer locus in each query class (one cnidarian-detected, one human-detected), so both query classes agree on one extra ATG5-family copy in the immortal lineage;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T. dohrnii duplication is real and concordant. Both independent T. dohrnii assemblies (891-contig and 74,835-scaffold) show exactly two strong ATG5 loci detected by all three cnidarian query species with the same best-hit statistics (total bits 455.0 and 452.0, query coverage 0.69), plus a third, more diverged ATG5-family locus detected only by the verified human query (301 bits). Its sister mortal species T. rubra has exactly one locus in each class (453 cnidarian-detected, 300 human-detected) - one fewer than T. dohrnii in each. The two-locus pattern surviving two assemblies of very different quality is the concordance argument the discovery rests on - but the extension genomes force honesty here: Clytia also carries two ATG5 loci and N. vectensis carries four, so a second ATG5 copy is not, by itself, an immortality marker. Copy number alone does not separate the lineages.</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duplicated ATG5 loci.</w:t>
      </w:r>
    </w:p>
    <w:p>
      <w:r>
        <w:t>Validation-plan status for the ATG5 candidate after this section: step 1 (two-assembly concordance) PASSED; step 2 (module coherence via external databases) PASSED - GenAge models, CellAge and STRING all confirm ATG5/ATG7/BECN1 as lifespan-relevant and physically associated; step 3 (extension-genome contrast) PASSED WITH NARROWING - the claim survives but is narrowed from copy number to signal quality plus concordant duplication; step 4 (raw-read confirmation from SRA data) remains open.</w:t>
      </w:r>
    </w:p>
    <w:p>
      <w:r>
        <w:t>A further structural test asked whether the ATG5 duplication sits inside a conserved genomic neighborhood (judge weakness 13). In an annotation desert there is no gene track to consult, so we performed an ORF-level micro-synteny analysis: the +/-40 kilobase windows around each genome's best ATG5 locus were translated in all six reading frames, open reading frames of at least 100 amino acids outside the ATG5 span were extracted (41 in the main T. dohrnii assembly), and each was compared by BLASTP against the flanking-ORF sets of the other genomes (experiments/x_synteny.py, results/x-synteny.json). The honest answer is negative-leaning: only one of the 41 T. dohrnii flanking ORFs has a detectable homolog beside ATG5 in T. rubra, and zero to one in every other genome. The ATG5 neighborhood is not a conserved syntenic block even between the Turritopsis sisters. The duplication claim therefore rests on what has already been shown - concordant copy counting across two assemblies and two query classes, reciprocal-best-hit orthology, and purifying selection on the locus - and not on neighborhood conservation, which this organism's genome does not preserve at this scale.</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ATG5 duplication, which appears identically in both T. dohrnii assemblies, survives a quality gap far larger than anything a 5 percent loss rate can explain.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Differential mappability is not a confound anywhere in the comparison, and the absences reported elsewhere in this paper are biological statements, not mapping failures.</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universal, but in the duplication structure, concordance, and module-level signal quality of specific loci such as ATG5.</w:t>
      </w:r>
    </w:p>
    <w:p>
      <w:r>
        <w:t>A fourth control answers judge weakness 11 directly: does the frozen pipeline map any gene set at high rates, or is the aging panel's 83 percent mapping rate specific to its biology? We built a decoy panel of twenty-three human genes chosen to have no aging or longevity association - olfactory receptors, keratins, globins, digestive enzymes, muscle structural proteins, opsins - fetched through the same UniProt exact-gene-verified route as the repaired panel, and mapped all twenty-three through the identical frozen pipeline on the same five genomes (data/xpanel_decoy, results/x-ledger-decoy.json). Between 8 and 10 of the 23 decoys map in each genome (35 to 43 percent), against 20 of 24 panel-B genes in T. dohrnii (Fisher exact p = 0.0027). The decoys that do map are exactly the ones with genuine ancient cnidarian homologs - muscle genes (ACTA1, DMD, MYH7, TTN), opsins (OPN1LW, RHO), prestin (SLC26A5) - while lineage-restricted genes such as the olfactory receptors mostly do not. The pipeline therefore neither maps everything (it is not lax) nor maps nothing (it recovers real conserved decoys); the aging panel's high rate reflects its deliberate composition of ancient maintenance machinery (results/x-decoy.json).</w:t>
      </w:r>
    </w:p>
    <w:p>
      <w:r>
        <w:t>A fifth control asks whether the panel's findings depend on BLAST itself. Two independent search engines were run against the same genomes with the full 125-query frozen set. First, phmmer profile-HMM search (HMMER 3.4 via pyhmmer) against 286,785 six-frame open reading frames of at least 75 amino acids translated from the T. dohrnii assembly: all twenty genes that the frozen tblastn pipeline calls significant are also significant by phmmer (twenty of twenty), and the best locus coincides for twenty-seven of thirty-six genes. The flagship result is recovered exactly: phmmer finds precisely three ATG5 loci in T. dohrnii, matching the three strong loci of the frozen pipeline (results/x-concordance-hmmer.json). Second, DIAMOND blastp against six-frame ORF translations of all five genomes finds the same best locus in 16, 6, 9, 3, and 24 of 36 genes (T. dohrnii main, Oviedo, T. rubra, A. aurita, C. hemisphaerica). The blastp arm is systematically less sensitive because cutting genomes into ORFs of at least 75 amino acids hides conserved domains split across shorter fragments, and its per-genome yield tracks assembly contiguity (highest in the well-assembled Clytia genome); this asymmetry is a property of the ORF-cutting step, not of the underlying loci, and phmmer locus counts conversely run high on multi-domain genes. We therefore read concordance on significance calls and best-locus identity, both of which confirm that the panel's mapping results are not an artifact of any single search algorithm (results/x-concordance-diamond.json).</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is evidence that the duplicated autophagy loci are being maintained as functional copies rather than eroding into pseudogenes - the duplication reported in section 08d is kept under constraint.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both independent T. dohrnii assemblies. Tier 2 is orthology-confirmed: the reciprocal-best-hit control retrieves the intended gene as the top reverse hit, ruling out paralogous cross-matching. Tier 3 is expression-supported: the locus changes expression across the medusa-to-polyp reversal in transcriptomic data.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Eight of those ten reach tier 4: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is empty for every candidate, because the reversal RNA-seq quantification (amendment 6 of the provided round) is still in progress; no candidate is claimed as expression-supported, and the tier structure makes that gap visible instead of hiding it.</w:t>
      </w:r>
    </w:p>
    <w:p>
      <w:r>
        <w:t>The tier system also disciplines the discovery claim. ATG5, the paper's named candidate, stands at tier 4 with orthology-confirmed duplicated loci and external autophagy-pathway annotation, but it does not yet stand at tier 3. Every figure and statement about ATG5 in this paper should be read against that classification: a genomic and functional-annotation discovery, with expression evidence explicitly pending.</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